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0"/>
          <w:szCs w:val="24"/>
        </w:rPr>
      </w:pPr>
    </w:p>
    <w:p>
      <w:pPr>
        <w:spacing w:line="360" w:lineRule="auto"/>
        <w:jc w:val="center"/>
        <w:rPr>
          <w:sz w:val="30"/>
          <w:szCs w:val="24"/>
        </w:rPr>
      </w:pPr>
    </w:p>
    <w:p>
      <w:pPr>
        <w:spacing w:line="360" w:lineRule="auto"/>
        <w:jc w:val="center"/>
        <w:rPr>
          <w:sz w:val="30"/>
          <w:szCs w:val="24"/>
        </w:rPr>
      </w:pPr>
    </w:p>
    <w:p>
      <w:pPr>
        <w:jc w:val="right"/>
        <w:rPr>
          <w:rFonts w:ascii="仿宋" w:hAnsi="仿宋" w:eastAsia="仿宋" w:cs="仿宋"/>
          <w:sz w:val="30"/>
          <w:szCs w:val="30"/>
        </w:rPr>
      </w:pPr>
    </w:p>
    <w:p>
      <w:pPr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岳环君分环评批〔2020〕</w:t>
      </w:r>
      <w:r>
        <w:rPr>
          <w:rFonts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号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</w:t>
      </w:r>
      <w:bookmarkStart w:id="1" w:name="_GoBack"/>
      <w:r>
        <w:rPr>
          <w:rFonts w:hint="eastAsia" w:ascii="宋体" w:hAnsi="宋体" w:cs="宋体"/>
          <w:b/>
          <w:sz w:val="36"/>
          <w:szCs w:val="36"/>
        </w:rPr>
        <w:t>岳阳市君山区水利安保工程（二洲子村-旅游路）项目临时堆场变更环境影响说明</w:t>
      </w:r>
      <w:bookmarkEnd w:id="1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的审批意见</w:t>
      </w:r>
    </w:p>
    <w:p>
      <w:pPr>
        <w:spacing w:line="360" w:lineRule="auto"/>
        <w:rPr>
          <w:sz w:val="24"/>
          <w:szCs w:val="24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岳阳市君山区城市建设投资有限公司：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你单位《关于申请办理岳阳市君山区水利安保工程（二洲子村-旅游路）项目临时堆场变更环境影响说明环评</w:t>
      </w:r>
      <w:r>
        <w:rPr>
          <w:rFonts w:ascii="仿宋" w:hAnsi="仿宋" w:eastAsia="仿宋" w:cs="仿宋"/>
          <w:sz w:val="30"/>
          <w:szCs w:val="30"/>
        </w:rPr>
        <w:t>手续的</w:t>
      </w:r>
      <w:r>
        <w:rPr>
          <w:rFonts w:hint="eastAsia" w:ascii="仿宋" w:hAnsi="仿宋" w:eastAsia="仿宋" w:cs="仿宋"/>
          <w:sz w:val="30"/>
          <w:szCs w:val="30"/>
        </w:rPr>
        <w:t>报告》已收悉。我局按照建设项目管理有关规定对该项目进行审查，经研究，批复如下：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岳阳市君山区水利安保工程（二洲子村-旅游路）项目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已于2019年9月6日取得岳阳市生态环境局的环评批复，</w:t>
      </w:r>
      <w:r>
        <w:rPr>
          <w:rFonts w:hint="eastAsia" w:ascii="仿宋" w:hAnsi="仿宋" w:eastAsia="仿宋" w:cs="仿宋"/>
          <w:sz w:val="30"/>
          <w:szCs w:val="30"/>
        </w:rPr>
        <w:t>由于</w:t>
      </w:r>
      <w:r>
        <w:rPr>
          <w:rFonts w:ascii="仿宋" w:hAnsi="仿宋" w:eastAsia="仿宋" w:cs="仿宋"/>
          <w:sz w:val="30"/>
          <w:szCs w:val="30"/>
        </w:rPr>
        <w:t>存在</w:t>
      </w:r>
      <w:r>
        <w:rPr>
          <w:rFonts w:hint="eastAsia" w:ascii="仿宋" w:hAnsi="仿宋" w:eastAsia="仿宋" w:cs="仿宋"/>
          <w:sz w:val="30"/>
          <w:szCs w:val="30"/>
        </w:rPr>
        <w:t>距离居民位置过近，运输过程不便等</w:t>
      </w:r>
      <w:r>
        <w:rPr>
          <w:rFonts w:ascii="仿宋" w:hAnsi="仿宋" w:eastAsia="仿宋" w:cs="仿宋"/>
          <w:sz w:val="30"/>
          <w:szCs w:val="30"/>
        </w:rPr>
        <w:t>原因，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建设单位</w:t>
      </w:r>
      <w:r>
        <w:rPr>
          <w:rFonts w:hint="eastAsia" w:ascii="仿宋" w:hAnsi="仿宋" w:eastAsia="仿宋" w:cs="仿宋"/>
          <w:sz w:val="30"/>
          <w:szCs w:val="30"/>
        </w:rPr>
        <w:t>拟</w:t>
      </w:r>
      <w:r>
        <w:rPr>
          <w:rFonts w:ascii="仿宋" w:hAnsi="仿宋" w:eastAsia="仿宋" w:cs="仿宋"/>
          <w:sz w:val="30"/>
          <w:szCs w:val="30"/>
        </w:rPr>
        <w:t>将</w:t>
      </w:r>
      <w:r>
        <w:rPr>
          <w:rFonts w:hint="eastAsia" w:ascii="仿宋" w:hAnsi="仿宋" w:eastAsia="仿宋" w:cs="仿宋"/>
          <w:sz w:val="30"/>
          <w:szCs w:val="30"/>
        </w:rPr>
        <w:t>岳阳市君山区水利安保工程（二洲子村-旅游路）项目临时堆场</w:t>
      </w:r>
      <w:r>
        <w:rPr>
          <w:rFonts w:ascii="仿宋" w:hAnsi="仿宋" w:eastAsia="仿宋" w:cs="仿宋"/>
          <w:sz w:val="30"/>
          <w:szCs w:val="30"/>
        </w:rPr>
        <w:t>位置</w:t>
      </w:r>
      <w:r>
        <w:rPr>
          <w:rFonts w:hint="eastAsia" w:ascii="仿宋" w:hAnsi="仿宋" w:eastAsia="仿宋" w:cs="仿宋"/>
          <w:sz w:val="30"/>
          <w:szCs w:val="30"/>
        </w:rPr>
        <w:t>由桑园居民区东侧变更至湖南华南石化股份有限公司东北侧的荒地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该临时堆场已经启用，</w:t>
      </w:r>
      <w:r>
        <w:rPr>
          <w:rFonts w:hint="eastAsia" w:ascii="仿宋" w:hAnsi="仿宋" w:eastAsia="仿宋" w:cs="仿宋"/>
          <w:sz w:val="30"/>
          <w:szCs w:val="30"/>
        </w:rPr>
        <w:t>岳阳市君山区环境监察大队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对该项目建设公司进行了处罚（岳环君分罚立〔2020〕3号），要求其在规定时间做出整改，此项目为补办环评手续</w:t>
      </w:r>
      <w:r>
        <w:rPr>
          <w:rFonts w:hint="eastAsia" w:ascii="仿宋" w:hAnsi="仿宋" w:eastAsia="仿宋" w:cs="仿宋"/>
          <w:sz w:val="30"/>
          <w:szCs w:val="30"/>
        </w:rPr>
        <w:t>。临时堆场</w:t>
      </w:r>
      <w:r>
        <w:rPr>
          <w:rFonts w:ascii="仿宋" w:hAnsi="仿宋" w:eastAsia="仿宋" w:cs="仿宋"/>
          <w:sz w:val="30"/>
          <w:szCs w:val="30"/>
        </w:rPr>
        <w:t>变更后</w:t>
      </w:r>
      <w:r>
        <w:rPr>
          <w:rFonts w:hint="eastAsia" w:ascii="仿宋" w:hAnsi="仿宋" w:eastAsia="仿宋" w:cs="仿宋"/>
          <w:sz w:val="30"/>
          <w:szCs w:val="30"/>
        </w:rPr>
        <w:t>占地面积</w:t>
      </w:r>
      <w:r>
        <w:rPr>
          <w:rFonts w:ascii="仿宋" w:hAnsi="仿宋" w:eastAsia="仿宋" w:cs="仿宋"/>
          <w:sz w:val="30"/>
          <w:szCs w:val="30"/>
        </w:rPr>
        <w:t>18295</w:t>
      </w:r>
      <w:r>
        <w:rPr>
          <w:rFonts w:hint="eastAsia" w:ascii="仿宋" w:hAnsi="仿宋" w:eastAsia="仿宋" w:cs="仿宋"/>
          <w:sz w:val="30"/>
          <w:szCs w:val="30"/>
        </w:rPr>
        <w:t>m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，堆场</w:t>
      </w:r>
      <w:r>
        <w:rPr>
          <w:rFonts w:ascii="仿宋" w:hAnsi="仿宋" w:eastAsia="仿宋" w:cs="仿宋"/>
          <w:sz w:val="30"/>
          <w:szCs w:val="30"/>
        </w:rPr>
        <w:t>包括</w:t>
      </w:r>
      <w:r>
        <w:rPr>
          <w:rFonts w:hint="eastAsia" w:ascii="仿宋" w:hAnsi="仿宋" w:eastAsia="仿宋" w:cs="仿宋"/>
          <w:sz w:val="30"/>
          <w:szCs w:val="30"/>
        </w:rPr>
        <w:t>450 m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破碎区、17000 m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ascii="仿宋" w:hAnsi="仿宋" w:eastAsia="仿宋" w:cs="仿宋"/>
          <w:sz w:val="30"/>
          <w:szCs w:val="30"/>
        </w:rPr>
        <w:t>堆放区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公用工程和环保工程。</w:t>
      </w:r>
      <w:r>
        <w:rPr>
          <w:rFonts w:hint="eastAsia" w:ascii="仿宋" w:hAnsi="仿宋" w:eastAsia="仿宋" w:cs="仿宋"/>
          <w:sz w:val="30"/>
          <w:szCs w:val="30"/>
        </w:rPr>
        <w:t>项目在</w:t>
      </w:r>
      <w:r>
        <w:rPr>
          <w:rFonts w:ascii="仿宋" w:hAnsi="仿宋" w:eastAsia="仿宋" w:cs="仿宋"/>
          <w:sz w:val="30"/>
          <w:szCs w:val="30"/>
        </w:rPr>
        <w:t>堆场的破碎区</w:t>
      </w:r>
      <w:r>
        <w:rPr>
          <w:rFonts w:hint="eastAsia" w:ascii="仿宋" w:hAnsi="仿宋" w:eastAsia="仿宋" w:cs="仿宋"/>
          <w:sz w:val="30"/>
          <w:szCs w:val="30"/>
        </w:rPr>
        <w:t>将</w:t>
      </w:r>
      <w:r>
        <w:rPr>
          <w:rFonts w:ascii="仿宋" w:hAnsi="仿宋" w:eastAsia="仿宋" w:cs="仿宋"/>
          <w:sz w:val="30"/>
          <w:szCs w:val="30"/>
        </w:rPr>
        <w:t>挖掘</w:t>
      </w:r>
      <w:r>
        <w:rPr>
          <w:rFonts w:hint="eastAsia" w:ascii="仿宋" w:hAnsi="仿宋" w:eastAsia="仿宋" w:cs="仿宋"/>
          <w:sz w:val="30"/>
          <w:szCs w:val="30"/>
        </w:rPr>
        <w:t>出</w:t>
      </w:r>
      <w:r>
        <w:rPr>
          <w:rFonts w:ascii="仿宋" w:hAnsi="仿宋" w:eastAsia="仿宋" w:cs="仿宋"/>
          <w:sz w:val="30"/>
          <w:szCs w:val="30"/>
        </w:rPr>
        <w:t>的建筑材料通过</w:t>
      </w:r>
      <w:r>
        <w:rPr>
          <w:rFonts w:hint="eastAsia" w:ascii="仿宋" w:hAnsi="仿宋" w:eastAsia="仿宋" w:cs="仿宋"/>
          <w:sz w:val="30"/>
          <w:szCs w:val="30"/>
        </w:rPr>
        <w:t>给料机</w:t>
      </w:r>
      <w:r>
        <w:rPr>
          <w:rFonts w:ascii="仿宋" w:hAnsi="仿宋" w:eastAsia="仿宋" w:cs="仿宋"/>
          <w:sz w:val="30"/>
          <w:szCs w:val="30"/>
        </w:rPr>
        <w:t>运输至破碎机进行破碎后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堆放至堆场的堆放区。</w:t>
      </w:r>
      <w:r>
        <w:rPr>
          <w:rFonts w:hint="eastAsia" w:ascii="仿宋" w:hAnsi="仿宋" w:eastAsia="仿宋" w:cs="仿宋"/>
          <w:sz w:val="30"/>
          <w:szCs w:val="30"/>
        </w:rPr>
        <w:t>根据江西曼霖环保科技有限公司编制的《岳阳市君山区水利安保工程（二洲子村-旅游路）项目临时堆场变更环境影响说明》基本内容、结论、专家评审意见，综合考虑，我局原则同意你单位变更环境</w:t>
      </w:r>
      <w:r>
        <w:rPr>
          <w:rFonts w:ascii="仿宋" w:hAnsi="仿宋" w:eastAsia="仿宋" w:cs="仿宋"/>
          <w:sz w:val="30"/>
          <w:szCs w:val="30"/>
        </w:rPr>
        <w:t>影响说明</w:t>
      </w:r>
      <w:r>
        <w:rPr>
          <w:rFonts w:hint="eastAsia" w:ascii="仿宋" w:hAnsi="仿宋" w:eastAsia="仿宋" w:cs="仿宋"/>
          <w:sz w:val="30"/>
          <w:szCs w:val="30"/>
        </w:rPr>
        <w:t>中所列建设项目的性质、规模、工艺、地点和环境保护对策措施。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二、认真落实专家及环境影响报告表中提出的各项污染防治措施，并应着重注意以下问题：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bookmarkStart w:id="0" w:name="OLE_LINK5"/>
      <w:r>
        <w:rPr>
          <w:rFonts w:hint="eastAsia" w:ascii="仿宋" w:hAnsi="仿宋" w:eastAsia="仿宋" w:cs="仿宋"/>
          <w:sz w:val="30"/>
          <w:szCs w:val="30"/>
        </w:rPr>
        <w:t>（一）</w:t>
      </w:r>
      <w:bookmarkEnd w:id="0"/>
      <w:r>
        <w:rPr>
          <w:rFonts w:hint="eastAsia" w:ascii="仿宋" w:hAnsi="仿宋" w:eastAsia="仿宋" w:cs="仿宋"/>
          <w:sz w:val="30"/>
          <w:szCs w:val="30"/>
        </w:rPr>
        <w:t>因</w:t>
      </w:r>
      <w:r>
        <w:rPr>
          <w:rFonts w:ascii="仿宋" w:hAnsi="仿宋" w:eastAsia="仿宋" w:cs="仿宋"/>
          <w:sz w:val="30"/>
          <w:szCs w:val="30"/>
        </w:rPr>
        <w:t>本堆场</w:t>
      </w:r>
      <w:r>
        <w:rPr>
          <w:rFonts w:hint="eastAsia" w:ascii="仿宋" w:hAnsi="仿宋" w:eastAsia="仿宋" w:cs="仿宋"/>
          <w:sz w:val="30"/>
          <w:szCs w:val="30"/>
        </w:rPr>
        <w:t>已</w:t>
      </w:r>
      <w:r>
        <w:rPr>
          <w:rFonts w:ascii="仿宋" w:hAnsi="仿宋" w:eastAsia="仿宋" w:cs="仿宋"/>
          <w:sz w:val="30"/>
          <w:szCs w:val="30"/>
        </w:rPr>
        <w:t>开始</w:t>
      </w:r>
      <w:r>
        <w:rPr>
          <w:rFonts w:hint="eastAsia" w:ascii="仿宋" w:hAnsi="仿宋" w:eastAsia="仿宋" w:cs="仿宋"/>
          <w:sz w:val="30"/>
          <w:szCs w:val="30"/>
        </w:rPr>
        <w:t>使用</w:t>
      </w:r>
      <w:r>
        <w:rPr>
          <w:rFonts w:ascii="仿宋" w:hAnsi="仿宋" w:eastAsia="仿宋" w:cs="仿宋"/>
          <w:sz w:val="30"/>
          <w:szCs w:val="30"/>
        </w:rPr>
        <w:t>，所以没有</w:t>
      </w:r>
      <w:r>
        <w:rPr>
          <w:rFonts w:hint="eastAsia" w:ascii="仿宋" w:hAnsi="仿宋" w:eastAsia="仿宋" w:cs="仿宋"/>
          <w:sz w:val="30"/>
          <w:szCs w:val="30"/>
        </w:rPr>
        <w:t>施工期</w:t>
      </w:r>
      <w:r>
        <w:rPr>
          <w:rFonts w:ascii="仿宋" w:hAnsi="仿宋" w:eastAsia="仿宋" w:cs="仿宋"/>
          <w:sz w:val="30"/>
          <w:szCs w:val="30"/>
        </w:rPr>
        <w:t>污染。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（二）废水污染防治。项目车辆</w:t>
      </w:r>
      <w:r>
        <w:rPr>
          <w:rFonts w:ascii="仿宋" w:hAnsi="仿宋" w:eastAsia="仿宋" w:cs="仿宋"/>
          <w:sz w:val="30"/>
          <w:szCs w:val="30"/>
        </w:rPr>
        <w:t>冲洗废水</w:t>
      </w:r>
      <w:r>
        <w:rPr>
          <w:rFonts w:hint="eastAsia" w:ascii="仿宋" w:hAnsi="仿宋" w:eastAsia="仿宋" w:cs="仿宋"/>
          <w:sz w:val="30"/>
          <w:szCs w:val="30"/>
        </w:rPr>
        <w:t>和</w:t>
      </w:r>
      <w:r>
        <w:rPr>
          <w:rFonts w:ascii="仿宋" w:hAnsi="仿宋" w:eastAsia="仿宋" w:cs="仿宋"/>
          <w:sz w:val="30"/>
          <w:szCs w:val="30"/>
        </w:rPr>
        <w:t>初期雨水</w:t>
      </w:r>
      <w:r>
        <w:rPr>
          <w:rFonts w:hint="eastAsia" w:ascii="仿宋" w:hAnsi="仿宋" w:eastAsia="仿宋" w:cs="仿宋"/>
          <w:sz w:val="30"/>
          <w:szCs w:val="30"/>
        </w:rPr>
        <w:t>经沉淀池沉淀后回用于抑尘洒水，不外排。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（三）大气污染防治。对</w:t>
      </w:r>
      <w:r>
        <w:rPr>
          <w:rFonts w:ascii="仿宋" w:hAnsi="仿宋" w:eastAsia="仿宋" w:cs="仿宋"/>
          <w:sz w:val="30"/>
          <w:szCs w:val="30"/>
        </w:rPr>
        <w:t>破碎区地面进行硬化，</w:t>
      </w:r>
      <w:r>
        <w:rPr>
          <w:rFonts w:hint="eastAsia" w:ascii="仿宋" w:hAnsi="仿宋" w:eastAsia="仿宋" w:cs="仿宋"/>
          <w:sz w:val="30"/>
          <w:szCs w:val="30"/>
        </w:rPr>
        <w:t>破碎粉尘</w:t>
      </w:r>
      <w:r>
        <w:rPr>
          <w:rFonts w:ascii="仿宋" w:hAnsi="仿宋" w:eastAsia="仿宋" w:cs="仿宋"/>
          <w:sz w:val="30"/>
          <w:szCs w:val="30"/>
        </w:rPr>
        <w:t>经</w:t>
      </w:r>
      <w:r>
        <w:rPr>
          <w:rFonts w:hint="eastAsia" w:ascii="仿宋" w:hAnsi="仿宋" w:eastAsia="仿宋" w:cs="仿宋"/>
          <w:sz w:val="30"/>
          <w:szCs w:val="30"/>
        </w:rPr>
        <w:t>集气罩</w:t>
      </w:r>
      <w:r>
        <w:rPr>
          <w:rFonts w:ascii="仿宋" w:hAnsi="仿宋" w:eastAsia="仿宋" w:cs="仿宋"/>
          <w:sz w:val="30"/>
          <w:szCs w:val="30"/>
        </w:rPr>
        <w:t>收集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再经</w:t>
      </w:r>
      <w:r>
        <w:rPr>
          <w:rFonts w:ascii="仿宋" w:hAnsi="仿宋" w:eastAsia="仿宋" w:cs="仿宋"/>
          <w:sz w:val="30"/>
          <w:szCs w:val="30"/>
        </w:rPr>
        <w:t>布袋式除尘装置处理</w:t>
      </w:r>
      <w:r>
        <w:rPr>
          <w:rFonts w:hint="eastAsia" w:ascii="仿宋" w:hAnsi="仿宋" w:eastAsia="仿宋" w:cs="仿宋"/>
          <w:sz w:val="30"/>
          <w:szCs w:val="30"/>
        </w:rPr>
        <w:t>满足《大气污染物综合排放标准》（GB16297-1996）后</w:t>
      </w:r>
      <w:r>
        <w:rPr>
          <w:rFonts w:ascii="仿宋" w:hAnsi="仿宋" w:eastAsia="仿宋" w:cs="仿宋"/>
          <w:sz w:val="30"/>
          <w:szCs w:val="30"/>
        </w:rPr>
        <w:t>通过</w:t>
      </w:r>
      <w:r>
        <w:rPr>
          <w:rFonts w:hint="eastAsia" w:ascii="仿宋" w:hAnsi="仿宋" w:eastAsia="仿宋" w:cs="仿宋"/>
          <w:sz w:val="30"/>
          <w:szCs w:val="30"/>
        </w:rPr>
        <w:t>15米排气筒高空</w:t>
      </w:r>
      <w:r>
        <w:rPr>
          <w:rFonts w:ascii="仿宋" w:hAnsi="仿宋" w:eastAsia="仿宋" w:cs="仿宋"/>
          <w:sz w:val="30"/>
          <w:szCs w:val="30"/>
        </w:rPr>
        <w:t>排放。</w:t>
      </w:r>
      <w:r>
        <w:rPr>
          <w:rFonts w:hint="eastAsia" w:ascii="仿宋" w:hAnsi="仿宋" w:eastAsia="仿宋" w:cs="仿宋"/>
          <w:sz w:val="30"/>
          <w:szCs w:val="30"/>
        </w:rPr>
        <w:t>堆场</w:t>
      </w:r>
      <w:r>
        <w:rPr>
          <w:rFonts w:ascii="仿宋" w:hAnsi="仿宋" w:eastAsia="仿宋" w:cs="仿宋"/>
          <w:sz w:val="30"/>
          <w:szCs w:val="30"/>
        </w:rPr>
        <w:t>内运输所用到的传送带进行密闭，并在落料</w:t>
      </w:r>
      <w:r>
        <w:rPr>
          <w:rFonts w:hint="eastAsia" w:ascii="仿宋" w:hAnsi="仿宋" w:eastAsia="仿宋" w:cs="仿宋"/>
          <w:sz w:val="30"/>
          <w:szCs w:val="30"/>
        </w:rPr>
        <w:t>处</w:t>
      </w:r>
      <w:r>
        <w:rPr>
          <w:rFonts w:ascii="仿宋" w:hAnsi="仿宋" w:eastAsia="仿宋" w:cs="仿宋"/>
          <w:sz w:val="30"/>
          <w:szCs w:val="30"/>
        </w:rPr>
        <w:t>安装</w:t>
      </w:r>
      <w:r>
        <w:rPr>
          <w:rFonts w:hint="eastAsia" w:ascii="仿宋" w:hAnsi="仿宋" w:eastAsia="仿宋" w:cs="仿宋"/>
          <w:sz w:val="30"/>
          <w:szCs w:val="30"/>
        </w:rPr>
        <w:t>雾化</w:t>
      </w:r>
      <w:r>
        <w:rPr>
          <w:rFonts w:ascii="仿宋" w:hAnsi="仿宋" w:eastAsia="仿宋" w:cs="仿宋"/>
          <w:sz w:val="30"/>
          <w:szCs w:val="30"/>
        </w:rPr>
        <w:t>喷头，</w:t>
      </w:r>
      <w:r>
        <w:rPr>
          <w:rFonts w:hint="eastAsia" w:ascii="仿宋" w:hAnsi="仿宋" w:eastAsia="仿宋" w:cs="仿宋"/>
          <w:sz w:val="30"/>
          <w:szCs w:val="30"/>
        </w:rPr>
        <w:t>对装卸或</w:t>
      </w:r>
      <w:r>
        <w:rPr>
          <w:rFonts w:ascii="仿宋" w:hAnsi="仿宋" w:eastAsia="仿宋" w:cs="仿宋"/>
          <w:sz w:val="30"/>
          <w:szCs w:val="30"/>
        </w:rPr>
        <w:t>堆放产生的扬尘</w:t>
      </w:r>
      <w:r>
        <w:rPr>
          <w:rFonts w:hint="eastAsia" w:ascii="仿宋" w:hAnsi="仿宋" w:eastAsia="仿宋" w:cs="仿宋"/>
          <w:sz w:val="30"/>
          <w:szCs w:val="30"/>
        </w:rPr>
        <w:t>采取设置围挡、加盖篷布、定期洒水降尘等抑尘措施，禁止在大风天作业，物料运输采用密闭或其他遮覆方式，有效减轻堆放及运输的扬尘污染影响。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（四）噪声污染防治。选用低噪声设备、合理平面布局，确保场界噪声达到《建筑施工场界环境噪声排放标准》(GB12523-2011)标准要求。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（五）固体废物污染防治。项目产生的固废主要为</w:t>
      </w:r>
      <w:r>
        <w:rPr>
          <w:rFonts w:hint="eastAsia" w:ascii="仿宋" w:hAnsi="仿宋" w:eastAsia="仿宋" w:cs="仿宋"/>
          <w:sz w:val="30"/>
          <w:szCs w:val="30"/>
        </w:rPr>
        <w:t>沉淀池沉淀的</w:t>
      </w:r>
      <w:r>
        <w:rPr>
          <w:rFonts w:hint="eastAsia" w:ascii="仿宋" w:hAnsi="仿宋" w:eastAsia="仿宋" w:cs="仿宋"/>
          <w:sz w:val="30"/>
          <w:szCs w:val="30"/>
        </w:rPr>
        <w:t>细小砂石和袋式除尘器</w:t>
      </w:r>
      <w:r>
        <w:rPr>
          <w:rFonts w:hint="eastAsia" w:ascii="仿宋" w:hAnsi="仿宋" w:eastAsia="仿宋" w:cs="仿宋"/>
          <w:sz w:val="30"/>
          <w:szCs w:val="30"/>
        </w:rPr>
        <w:t>截留的粉尘，定期收集后综合利用。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生态修复。</w:t>
      </w:r>
      <w:r>
        <w:rPr>
          <w:rFonts w:hint="eastAsia" w:ascii="仿宋" w:hAnsi="仿宋" w:eastAsia="仿宋" w:cs="仿宋"/>
          <w:sz w:val="30"/>
          <w:szCs w:val="30"/>
        </w:rPr>
        <w:t>岳阳市君山区水利安保工程（二洲子村-旅游路）项目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建设完成后，该临时堆场按照《岳阳市君山区桥头堡三角坪片区棚改及配套建设项目（一期）材料堆场临时用地土地复垦方案》进行复垦，恢复临时占地所在区域土地功能，改善临时占地区域生态环境。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三、你单位应在收到本批复后15个工作日内，将批复及该项目环评报批稿送至岳阳市君山区环境监察大队、江西曼霖环保科技有限公司。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四、岳阳市君山区环境监察大队负责项目建设期的日常环境监管。</w:t>
      </w:r>
    </w:p>
    <w:p>
      <w:pPr>
        <w:pStyle w:val="8"/>
        <w:ind w:left="420" w:leftChars="200" w:firstLine="0" w:firstLineChars="0"/>
        <w:rPr>
          <w:rFonts w:ascii="仿宋" w:hAnsi="仿宋" w:eastAsia="仿宋" w:cs="仿宋"/>
          <w:sz w:val="30"/>
          <w:szCs w:val="30"/>
        </w:rPr>
      </w:pPr>
    </w:p>
    <w:p>
      <w:pPr>
        <w:pStyle w:val="8"/>
        <w:ind w:left="420" w:leftChars="200" w:firstLine="0" w:firstLineChars="0"/>
        <w:rPr>
          <w:rFonts w:ascii="仿宋" w:hAnsi="仿宋" w:eastAsia="仿宋" w:cs="仿宋"/>
          <w:sz w:val="30"/>
          <w:szCs w:val="30"/>
        </w:rPr>
      </w:pPr>
    </w:p>
    <w:p>
      <w:pPr>
        <w:pStyle w:val="8"/>
        <w:ind w:firstLine="0" w:firstLineChars="0"/>
        <w:rPr>
          <w:rFonts w:ascii="仿宋" w:hAnsi="仿宋" w:eastAsia="仿宋" w:cs="仿宋"/>
          <w:sz w:val="30"/>
          <w:szCs w:val="30"/>
        </w:rPr>
      </w:pPr>
    </w:p>
    <w:p>
      <w:pPr>
        <w:spacing w:line="520" w:lineRule="exact"/>
        <w:ind w:firstLine="3840" w:firstLineChars="1200"/>
        <w:rPr>
          <w:rFonts w:ascii="仿宋" w:hAnsi="仿宋" w:eastAsia="仿宋" w:cs="_4eff_5b8b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岳阳市生态环境局君山分局</w:t>
      </w:r>
    </w:p>
    <w:p>
      <w:pPr>
        <w:spacing w:line="520" w:lineRule="exact"/>
        <w:ind w:firstLine="4480" w:firstLineChars="1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2020年</w:t>
      </w:r>
      <w:r>
        <w:rPr>
          <w:rFonts w:ascii="仿宋" w:hAnsi="仿宋" w:eastAsia="仿宋" w:cs="_4eff_5b8b_GB2312"/>
          <w:bCs/>
          <w:color w:val="000000"/>
          <w:sz w:val="32"/>
          <w:szCs w:val="32"/>
        </w:rPr>
        <w:t>8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月</w:t>
      </w:r>
      <w:r>
        <w:rPr>
          <w:rFonts w:ascii="仿宋" w:hAnsi="仿宋" w:eastAsia="仿宋" w:cs="_4eff_5b8b_GB2312"/>
          <w:bCs/>
          <w:color w:val="000000"/>
          <w:sz w:val="32"/>
          <w:szCs w:val="32"/>
        </w:rPr>
        <w:t>28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C6627A"/>
    <w:rsid w:val="0027211D"/>
    <w:rsid w:val="002D3FDC"/>
    <w:rsid w:val="00391140"/>
    <w:rsid w:val="006C014F"/>
    <w:rsid w:val="00832795"/>
    <w:rsid w:val="0085044C"/>
    <w:rsid w:val="00A069CC"/>
    <w:rsid w:val="00B04DD8"/>
    <w:rsid w:val="00DC013D"/>
    <w:rsid w:val="00F43D7E"/>
    <w:rsid w:val="00F926B7"/>
    <w:rsid w:val="04C6627A"/>
    <w:rsid w:val="0D131617"/>
    <w:rsid w:val="0F5624C8"/>
    <w:rsid w:val="13B343A1"/>
    <w:rsid w:val="1B750C58"/>
    <w:rsid w:val="36BA7B2E"/>
    <w:rsid w:val="54746560"/>
    <w:rsid w:val="5FF75132"/>
    <w:rsid w:val="796F3CD0"/>
    <w:rsid w:val="7B6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pBdr>
        <w:bottom w:val="single" w:color="5B9BD5" w:themeColor="accent1" w:sz="8" w:space="1"/>
      </w:pBdr>
      <w:spacing w:before="200" w:after="80"/>
      <w:outlineLvl w:val="1"/>
    </w:pPr>
    <w:rPr>
      <w:rFonts w:asciiTheme="majorHAnsi" w:hAnsiTheme="majorHAnsi" w:eastAsiaTheme="majorEastAsia" w:cstheme="majorBidi"/>
      <w:color w:val="2E75B6" w:themeColor="accent1" w:themeShade="BF"/>
      <w:sz w:val="24"/>
      <w:szCs w:val="24"/>
    </w:rPr>
  </w:style>
  <w:style w:type="paragraph" w:styleId="2">
    <w:name w:val="heading 3"/>
    <w:basedOn w:val="3"/>
    <w:next w:val="1"/>
    <w:unhideWhenUsed/>
    <w:qFormat/>
    <w:uiPriority w:val="9"/>
    <w:pPr>
      <w:pBdr>
        <w:bottom w:val="single" w:color="9CC2E5" w:themeColor="accent1" w:themeTint="99" w:sz="4" w:space="1"/>
      </w:pBdr>
      <w:outlineLvl w:val="2"/>
    </w:pPr>
    <w:rPr>
      <w:color w:val="5B9BD5" w:themeColor="accent1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3</Pages>
  <Words>967</Words>
  <Characters>73</Characters>
  <Lines>1</Lines>
  <Paragraphs>2</Paragraphs>
  <TotalTime>1</TotalTime>
  <ScaleCrop>false</ScaleCrop>
  <LinksUpToDate>false</LinksUpToDate>
  <CharactersWithSpaces>1038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2020-08-30T15:22:00Z</dcterms:created>
  <dc:creator>Lenovo</dc:creator>
  <cp:lastModifiedBy>zp</cp:lastModifiedBy>
  <cp:lastPrinted>2020-04-14T07:43:00Z</cp:lastPrinted>
  <dcterms:modified xsi:type="dcterms:W3CDTF">2020-09-02T10:09:07Z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