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君山区2020年度部门（单位）整体支出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部门(单位)名称：岳阳市君山区医疗保障局</w:t>
      </w:r>
    </w:p>
    <w:p>
      <w:pPr>
        <w:spacing w:beforeLines="50" w:line="348" w:lineRule="auto"/>
        <w:ind w:firstLine="476" w:firstLineChars="150"/>
        <w:rPr>
          <w:rFonts w:eastAsia="仿宋_GB2312"/>
          <w:spacing w:val="30"/>
          <w:sz w:val="32"/>
          <w:szCs w:val="32"/>
        </w:rPr>
      </w:pPr>
      <w:r>
        <w:rPr>
          <w:rFonts w:hint="eastAsia" w:eastAsia="仿宋_GB2312"/>
          <w:sz w:val="32"/>
          <w:szCs w:val="32"/>
        </w:rPr>
        <w:t>预</w:t>
      </w:r>
      <w:r>
        <w:rPr>
          <w:rFonts w:hint="eastAsia" w:eastAsia="仿宋_GB2312"/>
          <w:spacing w:val="30"/>
          <w:sz w:val="32"/>
          <w:szCs w:val="32"/>
        </w:rPr>
        <w:t xml:space="preserve"> 算 编 码：137</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348" w:lineRule="auto"/>
        <w:ind w:firstLine="2188" w:firstLineChars="690"/>
        <w:rPr>
          <w:rFonts w:eastAsia="仿宋_GB2312"/>
          <w:sz w:val="32"/>
        </w:rPr>
      </w:pPr>
    </w:p>
    <w:p>
      <w:pPr>
        <w:spacing w:line="348" w:lineRule="auto"/>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 xml:space="preserve">年 </w:t>
      </w:r>
      <w:r>
        <w:rPr>
          <w:rFonts w:hint="eastAsia" w:eastAsia="仿宋_GB2312"/>
          <w:sz w:val="32"/>
          <w:lang w:val="en-US" w:eastAsia="zh-CN"/>
        </w:rPr>
        <w:t>7</w:t>
      </w:r>
      <w:r>
        <w:rPr>
          <w:rFonts w:hint="eastAsia" w:eastAsia="仿宋_GB2312"/>
          <w:sz w:val="32"/>
        </w:rPr>
        <w:t xml:space="preserve"> 月  </w:t>
      </w:r>
      <w:r>
        <w:rPr>
          <w:rFonts w:hint="eastAsia" w:eastAsia="仿宋_GB2312"/>
          <w:sz w:val="32"/>
          <w:lang w:val="en-US" w:eastAsia="zh-CN"/>
        </w:rPr>
        <w:t>19</w:t>
      </w:r>
      <w:r>
        <w:rPr>
          <w:rFonts w:hint="eastAsia" w:eastAsia="仿宋_GB2312"/>
          <w:sz w:val="32"/>
        </w:rPr>
        <w:t xml:space="preserve"> 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君山区财政</w:t>
      </w:r>
      <w:r>
        <w:rPr>
          <w:rFonts w:hint="eastAsia" w:eastAsia="仿宋_GB2312"/>
          <w:sz w:val="32"/>
          <w:szCs w:val="32"/>
        </w:rPr>
        <w:t>局（制）</w:t>
      </w: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万琼</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15897303065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26</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9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拟订全区社会医疗保险、生育保险、医疗救助等医疗保障发展规范、标准并组织实施。贯彻执行国家医疗保障基金监督管理办法。贯彻执行市医疗保障筹资和待遇政策；组织实施全区长期护理保险制度改革；落实离休干部医疗保障待遇政策。落实全市城乡统一的药品、医用耗材、医疗服务项目、医疗服务设施等医保目录和支付标准。贯彻执行国家药品、医用耗材、医疗服务项目、医疗服务设施收费等政策。贯彻执行国家和省、市药品、医用耗材的招标采购政策，指导和监管药品、医用耗材招标采购平台的应用。贯彻执行市有关协议医药机构协议和支付管理办法，执行湖南省医疗保障信用评价体系和信息披露制度，监督管理纳入医保范围的医疗服务行为和医疗费用，依法查处医疗保障领域违法违规行为。负责全区医疗保障经办管理工作、公共服务体系和信息化建设；贯彻执行国家和省、市城乡医疗救助和医保扶贫政策，负责全区医疗救助和医保扶贫政策的制定、监督、实施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1、医保基金征缴；</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2、落实医保待遇政策；</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3、定点医疗机构管理；</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4、医保基金监督管理；</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5、医疗救助和医保扶贫工作；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6、药品、医用耗材招采。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spacing w:line="50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区委、区政府和市医保局的正确领导下，我局认真贯彻以人民健康为中心的工作理念，紧紧围绕医保扶贫、待遇保障、基金征缴全覆盖、打击欺诈骗保，维护基金安全等方面取得了一定的成效。2020年居民医保和职工医保237216人参保，实行参保全覆盖。落实“六稳”政策，减免企业91家，减免金额107.7万元；医疗救助8113人次，救助金额444.5万元；健康扶贫“一站式”结算3883人次，基本医疗738.19万元，各项综合保障 232.66万元。共核查协议医疗机构464家次，约谈3 家，限期整改41家，通报批评5家，完成全区70家医药机构监管全覆盖，其中我局基金基金监管股完成51家医药机构检查96.92万元。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2129.37</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10.95</w:t>
            </w: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2103.02</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15.4</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2129.37</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10.95</w:t>
            </w: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2103.02</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15.4</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2128.9</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175.73</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155.04</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20.69</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1953.17</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0.47</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2128.9</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175.73</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155.04</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20.69</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1953.17</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0.47</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8.13</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3.74</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4.39</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8.13</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3.74</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4.39</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57.13</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57.13</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57.13</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57.13</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目标1：医保参保率达到95%</w:t>
            </w:r>
          </w:p>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Cs w:val="21"/>
              </w:rPr>
              <w:t>城镇职工医保基金征缴6800万元</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目标3：居民医保财政补贴每人550元标准补助到位</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1、参保率达95%.</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2、全年完成基金征缴收入7108万元. </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3、财政补贴按参保人数每人550元标准补贴到位。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医疗保险待遇得到保障</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待遇保障受益面100%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45"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居民医保财政补贴每人550元标准补助到位</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各级财政补贴12425.8万元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参保率95%</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基金征缴任务6800万元</w:t>
            </w:r>
          </w:p>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7108万元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医疗保险待遇及时发放</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5"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全年任务在年底完成</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城乡居民医保基金全年支付住院统筹基金</w:t>
            </w:r>
          </w:p>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9341.86万元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8"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职工医保基金全年支付住院统筹基金</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4771.34万元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1、政策宣传及执行率</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2、建档立卡贫困户享受健康扶贫“一站式”结算</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6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1、城乡居民医保住院补偿封顶线</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2、职工医保住院补偿封顶线</w:t>
            </w:r>
          </w:p>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45万元</w:t>
            </w:r>
          </w:p>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40万元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无</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1、参保人员满度</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2、特殊人群医疗保障待遇满意度</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99分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王卫国</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医保局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曾红卫</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副局长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医保局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余轶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副局长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医保局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30"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035"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03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财政部门归口业务股室负责人（签章）：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6"/>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主要职责。拟订全区社会医疗保险、生育保险、医疗救助等医疗保障发展规范、标准并组织实施。贯彻执行国家医疗保障基金监督管理办法。贯彻执行市医疗保障筹资和待遇政策；组织实施全区长期护理保险制度改革；落实离休干部医疗保障待遇政策。落实全市城乡统一的药品、医用耗材、医疗服务项目、医疗服务设施等医保目录和支付标准。贯彻执行国家药品、医用耗材、医疗服务项目、医疗服务设施收费等政策。贯彻执行国家和省、市药品、医用耗材的招标采购政策，指导和监管药品、医用耗材招标采购平台的应用。贯彻执行市有关协议医药机构协议和支付管理办法，执行湖南省医疗保障信用评价体系和信息披露制度，监督管理纳入医保范围的医疗服务行为和医疗费用，依法查处医疗保障领域违法违规行为。负责全区医疗保障经办管理工作、公共服务体系和信息化建设；贯彻执行国家和省、市城乡医疗救助和医保扶贫政策，负责全区医疗救助和医保扶贫政策的制定、监督、实施工作。承办区委、区政府交办的工作。</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2.机构设置。目前我局内设办公室、待遇保障股、基金监督股、药品招标采购股、规划财务股。下设君山区医疗保障事务中心。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2020年我局全年收入总计2118.42万元，其中财政拨款收入2118.42万元，为本级财政当年拨付资金。</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2020年我局全年支出总计2128.9万元。其中：1、一般公共服务支出0.2万元，主要用于保障日常运转发生的基本支出。2.社会保障和就业支出141.56万元。3.卫生健康支出1663.72万元，其中：27.67万元主要用于行政事业单位缴纳医疗保险金，1691.39万元医疗支出对个人的补助。4.农林水支出294.88万元，主要用于保障日常运转发生的基本支出和单位业务发展而发生的项目支出。5.住房保障支出13.14万元，主要用于缴纳住房公积金支出。6.政府性基金支出15.4万元，主要用于医疗支出对个人的补助。7.年末结转和结余0.47万元，为当年度未使用的医疗救助资金。</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2020年我局全年基本支出175.73万元，其中：人员经费155.04万元，主要包括：基本工资、津贴补贴、奖金、社会保障费、其他工资福利支出、退休费、生活补贴、抚恤金、医疗费、奖励金、住房公积金、其他对个人和家庭的补助支出；日常公用经费支出20.69万元，主要包括：办公费、电费、邮电费、差旅费、维修（护）费、培训费、公务接待费、劳务费、工会经费、公务用车运行费、其他商品和服务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2020年我局项目支出为1953.37万元，其中：单位业务发展而发生的项目支出192.1万元，对家庭和个人的医疗补助1761.27万元。</w:t>
            </w:r>
          </w:p>
          <w:p>
            <w:pPr>
              <w:numPr>
                <w:ilvl w:val="0"/>
                <w:numId w:val="1"/>
              </w:num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“三公”经费管理使用情况</w:t>
            </w:r>
          </w:p>
          <w:p>
            <w:pPr>
              <w:spacing w:line="56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2020年我单位“三公”经费预算15.08万元，支出决算8.13万元，其中：公务用车运行费4.39万元，公务接待费3.74万元。完成年初预算的53.91%，决算数小于年初预算数的主要原因是我局严格执行党政机关公务用车运行和公务接待实施办法等规定，从而减少了支出。</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（一）广泛宣传，抓好医保基金征缴扩面。</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（二）加强对定点医疗机构监管，充分发挥基金效益。</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（三）创新稽查方式，杜绝违规行为。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（四）积极完善系统信息，规范信息系统管理。</w:t>
            </w:r>
          </w:p>
          <w:p>
            <w:pPr>
              <w:spacing w:line="6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（五）扎实做好医保扶贫，为贫困人口服好务。</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（六）切实规范财务管理，进一步完善内部控制体系。</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（七）严抓管理，打造群众满意窗口。</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2020年，根据局年初工作规划和重点工作安排，各单位和科室积极履职，强化管理，很好的完成了年度工作目标。通过加强预算收支管理，不断建立健全内部管理制度，梳理内部管理流程，部门整体支出管理情况得到提升。</w:t>
            </w:r>
          </w:p>
          <w:p>
            <w:pPr>
              <w:numPr>
                <w:ilvl w:val="0"/>
                <w:numId w:val="2"/>
              </w:num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体现社会互济功能，减轻患者负担，促进社会均衡。2020年职工医保基金筹集资金9593.66万元，支出4771.37万元；城镇居民医保基金筹集资金18073.92万元，支出13211.48万元。</w:t>
            </w:r>
          </w:p>
          <w:p>
            <w:pPr>
              <w:numPr>
                <w:ilvl w:val="0"/>
                <w:numId w:val="2"/>
              </w:num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扎实做好医保扶贫和医疗救助工作，社会弱势群体（五保户、低保户、残疾人、贫困人口）参保率100%，“一站式”健康扶贫基金2020年补助126.76万元，医疗救助资金补助145.19万元。有效的防止因病致贫、医保扶贫，为全面小康建设尽力医保之力。</w:t>
            </w:r>
          </w:p>
          <w:p>
            <w:pPr>
              <w:numPr>
                <w:ilvl w:val="0"/>
                <w:numId w:val="2"/>
              </w:num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加强基金综合监管，打击欺诈骗保，堵塞基金漏洞，树立医保部门的行业形象。全面宣讲《医疗保障基金使用监管条例》，加大处罚力度，将市“医保清风”及“回头看”打击欺诈骗保行动，处理违规违约医药机构5次，拒绝违规基金58.46万元，罚款2.26万元。</w:t>
            </w:r>
            <w:bookmarkStart w:id="0" w:name="_GoBack"/>
            <w:bookmarkEnd w:id="0"/>
          </w:p>
          <w:p>
            <w:pPr>
              <w:numPr>
                <w:ilvl w:val="0"/>
                <w:numId w:val="3"/>
              </w:num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存在的主要问题</w:t>
            </w:r>
          </w:p>
          <w:p>
            <w:pPr>
              <w:numPr>
                <w:ilvl w:val="0"/>
                <w:numId w:val="4"/>
              </w:num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预算编制有待更严格执行。预算编制与实际支出项目有的存在差异。人员编制不足，有些人身兼多个岗位。</w:t>
            </w:r>
          </w:p>
          <w:p>
            <w:pPr>
              <w:numPr>
                <w:ilvl w:val="0"/>
                <w:numId w:val="4"/>
              </w:num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基金征缴扩面空间狭小，支付压力加大。</w:t>
            </w:r>
          </w:p>
          <w:p>
            <w:pPr>
              <w:numPr>
                <w:ilvl w:val="0"/>
                <w:numId w:val="4"/>
              </w:num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基金监管和经办服务能力压力大，定点医药机构监管难以到位。</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ind w:firstLine="56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1、严格执行各项财务制度，经费支出按预算规定项目的内容进行财务核算，在预算金额内严格控制费用的支出。</w:t>
            </w:r>
          </w:p>
          <w:p>
            <w:pPr>
              <w:ind w:firstLine="56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2、严格控制“三公”经费支出，进一步细化“三公”经费管理，压缩“三公”经费支出。</w:t>
            </w:r>
          </w:p>
          <w:p>
            <w:pPr>
              <w:ind w:firstLine="56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3、加大宣传力度，强化征缴扩面，保障收支平衡。</w:t>
            </w:r>
          </w:p>
          <w:p>
            <w:pPr>
              <w:ind w:firstLine="56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4、优化完善智能监控系统，建立健全违规举报奖励制度等方式，充分发挥社会舆论监督作用，营造维护基金安全的良好氛围，确保基金安全。</w:t>
            </w:r>
          </w:p>
        </w:tc>
      </w:tr>
    </w:tbl>
    <w:p>
      <w:pPr>
        <w:rPr>
          <w:rFonts w:ascii="黑体" w:hAnsi="黑体" w:eastAsia="黑体"/>
          <w:sz w:val="32"/>
          <w:szCs w:val="32"/>
        </w:rPr>
      </w:pPr>
    </w:p>
    <w:p>
      <w:pPr>
        <w:spacing w:beforeLines="100" w:afterLines="100"/>
        <w:jc w:val="center"/>
        <w:rPr>
          <w:rFonts w:ascii="方正小标宋简体" w:eastAsia="方正小标宋简体"/>
          <w:sz w:val="36"/>
          <w:szCs w:val="36"/>
        </w:rPr>
      </w:pPr>
      <w:r>
        <w:rPr>
          <w:rFonts w:hint="eastAsia" w:ascii="方正小标宋简体" w:eastAsia="方正小标宋简体"/>
          <w:sz w:val="36"/>
          <w:szCs w:val="36"/>
        </w:rPr>
        <w:t>部门整体支出绩效评价评分表（参考样表）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剩余医疗救助资金不够支付该批支出</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33"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99</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spacing w:line="348" w:lineRule="auto"/>
        <w:rPr>
          <w:rFonts w:ascii="仿宋_GB2312"/>
          <w:sz w:val="28"/>
          <w:szCs w:val="28"/>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448" w:wrap="around" w:vAnchor="text" w:hAnchor="margin" w:xAlign="outside" w:y="7"/>
      <w:rPr>
        <w:sz w:val="24"/>
      </w:rPr>
    </w:pPr>
    <w:r>
      <w:rPr>
        <w:sz w:val="24"/>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4"/>
                  <w:rPr>
                    <w:rStyle w:val="8"/>
                  </w:rPr>
                </w:pPr>
                <w:r>
                  <w:rPr>
                    <w:rStyle w:val="8"/>
                    <w:rFonts w:hint="eastAsia"/>
                  </w:rPr>
                  <w:t xml:space="preserve">— </w:t>
                </w:r>
                <w:r>
                  <w:fldChar w:fldCharType="begin"/>
                </w:r>
                <w:r>
                  <w:rPr>
                    <w:rStyle w:val="8"/>
                  </w:rPr>
                  <w:instrText xml:space="preserve">PAGE  </w:instrText>
                </w:r>
                <w:r>
                  <w:fldChar w:fldCharType="separate"/>
                </w:r>
                <w:r>
                  <w:rPr>
                    <w:rStyle w:val="8"/>
                  </w:rPr>
                  <w:t>1</w:t>
                </w:r>
                <w:r>
                  <w:fldChar w:fldCharType="end"/>
                </w:r>
                <w:r>
                  <w:rPr>
                    <w:rStyle w:val="8"/>
                    <w:rFonts w:hint="eastAsia"/>
                  </w:rPr>
                  <w:t xml:space="preserve"> —</w:t>
                </w:r>
              </w:p>
            </w:txbxContent>
          </v:textbox>
        </v:shape>
      </w:pic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path/>
          <v:fill on="f" focussize="0,0"/>
          <v:stroke on="f" weight="0.5pt" joinstyle="miter"/>
          <v:imagedata o:title=""/>
          <o:lock v:ext="edit"/>
          <v:textbox inset="0mm,0mm,0mm,0mm" style="mso-fit-shape-to-text:t;">
            <w:txbxContent>
              <w:p>
                <w:pPr>
                  <w:pStyle w:val="4"/>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7</w:t>
                </w:r>
                <w:r>
                  <w:rPr>
                    <w:sz w:val="24"/>
                    <w:szCs w:val="24"/>
                  </w:rPr>
                  <w:fldChar w:fldCharType="end"/>
                </w:r>
                <w:r>
                  <w:rPr>
                    <w:rStyle w:val="8"/>
                    <w:rFonts w:hint="eastAsia"/>
                    <w:sz w:val="24"/>
                    <w:szCs w:val="24"/>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end"/>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83841F"/>
    <w:multiLevelType w:val="singleLevel"/>
    <w:tmpl w:val="CA83841F"/>
    <w:lvl w:ilvl="0" w:tentative="0">
      <w:start w:val="1"/>
      <w:numFmt w:val="decimal"/>
      <w:lvlText w:val="%1."/>
      <w:lvlJc w:val="left"/>
      <w:pPr>
        <w:tabs>
          <w:tab w:val="left" w:pos="312"/>
        </w:tabs>
      </w:pPr>
    </w:lvl>
  </w:abstractNum>
  <w:abstractNum w:abstractNumId="1">
    <w:nsid w:val="E4464935"/>
    <w:multiLevelType w:val="singleLevel"/>
    <w:tmpl w:val="E4464935"/>
    <w:lvl w:ilvl="0" w:tentative="0">
      <w:start w:val="5"/>
      <w:numFmt w:val="chineseCounting"/>
      <w:suff w:val="nothing"/>
      <w:lvlText w:val="%1、"/>
      <w:lvlJc w:val="left"/>
      <w:rPr>
        <w:rFonts w:hint="eastAsia"/>
      </w:rPr>
    </w:lvl>
  </w:abstractNum>
  <w:abstractNum w:abstractNumId="2">
    <w:nsid w:val="E5826CE6"/>
    <w:multiLevelType w:val="singleLevel"/>
    <w:tmpl w:val="E5826CE6"/>
    <w:lvl w:ilvl="0" w:tentative="0">
      <w:start w:val="3"/>
      <w:numFmt w:val="chineseCounting"/>
      <w:suff w:val="nothing"/>
      <w:lvlText w:val="（%1）"/>
      <w:lvlJc w:val="left"/>
      <w:rPr>
        <w:rFonts w:hint="eastAsia"/>
      </w:rPr>
    </w:lvl>
  </w:abstractNum>
  <w:abstractNum w:abstractNumId="3">
    <w:nsid w:val="14D34293"/>
    <w:multiLevelType w:val="singleLevel"/>
    <w:tmpl w:val="14D34293"/>
    <w:lvl w:ilvl="0" w:tentative="0">
      <w:start w:val="1"/>
      <w:numFmt w:val="decimal"/>
      <w:lvlText w:val="%1."/>
      <w:lvlJc w:val="left"/>
      <w:pPr>
        <w:tabs>
          <w:tab w:val="left" w:pos="312"/>
        </w:tabs>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55A6F26"/>
    <w:rsid w:val="00004B03"/>
    <w:rsid w:val="000306DE"/>
    <w:rsid w:val="000B6ECA"/>
    <w:rsid w:val="00120420"/>
    <w:rsid w:val="002356C9"/>
    <w:rsid w:val="0024001A"/>
    <w:rsid w:val="00252DE2"/>
    <w:rsid w:val="002E3DD6"/>
    <w:rsid w:val="0032275E"/>
    <w:rsid w:val="004B6BA6"/>
    <w:rsid w:val="004E1C34"/>
    <w:rsid w:val="004F6456"/>
    <w:rsid w:val="00642671"/>
    <w:rsid w:val="0068533C"/>
    <w:rsid w:val="006A3DED"/>
    <w:rsid w:val="00781F81"/>
    <w:rsid w:val="00793C05"/>
    <w:rsid w:val="00802A1E"/>
    <w:rsid w:val="00891EE1"/>
    <w:rsid w:val="00903F24"/>
    <w:rsid w:val="00976D06"/>
    <w:rsid w:val="00A61B4C"/>
    <w:rsid w:val="00A87952"/>
    <w:rsid w:val="00AD0DF0"/>
    <w:rsid w:val="00BE54B2"/>
    <w:rsid w:val="00C069D1"/>
    <w:rsid w:val="00C305D9"/>
    <w:rsid w:val="00C95987"/>
    <w:rsid w:val="00CB4CD1"/>
    <w:rsid w:val="00CE535E"/>
    <w:rsid w:val="00DF0C90"/>
    <w:rsid w:val="00E01C25"/>
    <w:rsid w:val="021F7ACC"/>
    <w:rsid w:val="05000B50"/>
    <w:rsid w:val="055A6F26"/>
    <w:rsid w:val="07E81CA6"/>
    <w:rsid w:val="09950D4D"/>
    <w:rsid w:val="0A507703"/>
    <w:rsid w:val="0DB17DCE"/>
    <w:rsid w:val="0F3C19DC"/>
    <w:rsid w:val="11D83785"/>
    <w:rsid w:val="134907CC"/>
    <w:rsid w:val="140D5FCB"/>
    <w:rsid w:val="178B0DF9"/>
    <w:rsid w:val="186F38D5"/>
    <w:rsid w:val="1A6F2DB8"/>
    <w:rsid w:val="1AE1507D"/>
    <w:rsid w:val="1E0B52D7"/>
    <w:rsid w:val="1E4E1466"/>
    <w:rsid w:val="1ECE3EBD"/>
    <w:rsid w:val="1F290E1C"/>
    <w:rsid w:val="20482FD4"/>
    <w:rsid w:val="23752929"/>
    <w:rsid w:val="23931307"/>
    <w:rsid w:val="28FC074F"/>
    <w:rsid w:val="2A66629F"/>
    <w:rsid w:val="2B185F17"/>
    <w:rsid w:val="2C1535F6"/>
    <w:rsid w:val="2D69692C"/>
    <w:rsid w:val="2EE67DDF"/>
    <w:rsid w:val="2F6C19A9"/>
    <w:rsid w:val="31C64031"/>
    <w:rsid w:val="37035463"/>
    <w:rsid w:val="387A506E"/>
    <w:rsid w:val="391D6E5E"/>
    <w:rsid w:val="39C4528F"/>
    <w:rsid w:val="3A3A1314"/>
    <w:rsid w:val="3B7E060B"/>
    <w:rsid w:val="3BBB1F39"/>
    <w:rsid w:val="3C091E95"/>
    <w:rsid w:val="3C0C5663"/>
    <w:rsid w:val="3F114B68"/>
    <w:rsid w:val="41095FEC"/>
    <w:rsid w:val="42082596"/>
    <w:rsid w:val="426B5C52"/>
    <w:rsid w:val="44766D22"/>
    <w:rsid w:val="45414B88"/>
    <w:rsid w:val="45F175C7"/>
    <w:rsid w:val="46602C0D"/>
    <w:rsid w:val="4AA9566D"/>
    <w:rsid w:val="4BA9288D"/>
    <w:rsid w:val="4C4E2AC3"/>
    <w:rsid w:val="4FC33CBA"/>
    <w:rsid w:val="50476111"/>
    <w:rsid w:val="56233027"/>
    <w:rsid w:val="59DF3449"/>
    <w:rsid w:val="5CAC64A4"/>
    <w:rsid w:val="5E010849"/>
    <w:rsid w:val="60EA4316"/>
    <w:rsid w:val="644012E0"/>
    <w:rsid w:val="65236B49"/>
    <w:rsid w:val="65AA43C0"/>
    <w:rsid w:val="66161E47"/>
    <w:rsid w:val="68116BFE"/>
    <w:rsid w:val="68CE326F"/>
    <w:rsid w:val="69645EFA"/>
    <w:rsid w:val="6B2A6AB7"/>
    <w:rsid w:val="6D535020"/>
    <w:rsid w:val="70320DB2"/>
    <w:rsid w:val="703379A9"/>
    <w:rsid w:val="70B962BB"/>
    <w:rsid w:val="71E279DE"/>
    <w:rsid w:val="76BD5E40"/>
    <w:rsid w:val="789B6814"/>
    <w:rsid w:val="78B97743"/>
    <w:rsid w:val="78CF2A94"/>
    <w:rsid w:val="78EE0E45"/>
    <w:rsid w:val="796A69FF"/>
    <w:rsid w:val="7E627FB6"/>
    <w:rsid w:val="7F4240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ind w:firstLine="588" w:firstLineChars="200"/>
    </w:pPr>
    <w:rPr>
      <w:rFonts w:ascii="仿宋_GB2312" w:hAnsi="Calibri" w:eastAsia="仿宋_GB2312"/>
      <w:sz w:val="32"/>
    </w:rPr>
  </w:style>
  <w:style w:type="paragraph" w:styleId="3">
    <w:name w:val="Balloon Text"/>
    <w:basedOn w:val="1"/>
    <w:link w:val="10"/>
    <w:uiPriority w:val="0"/>
    <w:rPr>
      <w:sz w:val="18"/>
      <w:szCs w:val="18"/>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page number"/>
    <w:qFormat/>
    <w:uiPriority w:val="0"/>
  </w:style>
  <w:style w:type="character" w:customStyle="1" w:styleId="9">
    <w:name w:val="标题 3 Char Char"/>
    <w:qFormat/>
    <w:uiPriority w:val="0"/>
    <w:rPr>
      <w:rFonts w:eastAsia="楷体_GB2312"/>
      <w:b/>
      <w:kern w:val="2"/>
      <w:sz w:val="32"/>
      <w:szCs w:val="24"/>
      <w:lang w:val="en-US" w:eastAsia="zh-CN" w:bidi="ar-SA"/>
    </w:rPr>
  </w:style>
  <w:style w:type="character" w:customStyle="1" w:styleId="10">
    <w:name w:val="批注框文本 Char"/>
    <w:basedOn w:val="7"/>
    <w:link w:val="3"/>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12</Pages>
  <Words>1050</Words>
  <Characters>5989</Characters>
  <Lines>49</Lines>
  <Paragraphs>14</Paragraphs>
  <TotalTime>7</TotalTime>
  <ScaleCrop>false</ScaleCrop>
  <LinksUpToDate>false</LinksUpToDate>
  <CharactersWithSpaces>7025</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2021-06-17T06:17:00Z</dcterms:created>
  <dc:creator>Administrator</dc:creator>
  <cp:lastModifiedBy>admin</cp:lastModifiedBy>
  <cp:lastPrinted>2021-06-17T03:49:00Z</cp:lastPrinted>
  <dcterms:modified xsi:type="dcterms:W3CDTF">2021-07-22T03:06:31Z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2E7EA6F75D4640FC948AC0E2E458B9D5</vt:lpwstr>
  </property>
</Properties>
</file>