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BA" w:rsidRDefault="00E661BA">
      <w:pPr>
        <w:spacing w:line="348" w:lineRule="auto"/>
        <w:jc w:val="center"/>
        <w:rPr>
          <w:rFonts w:eastAsia="方正小标宋简体"/>
          <w:bCs/>
          <w:sz w:val="42"/>
          <w:szCs w:val="42"/>
        </w:rPr>
      </w:pPr>
    </w:p>
    <w:p w:rsidR="00E661BA" w:rsidRDefault="009A5933">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w:t>
      </w:r>
      <w:r>
        <w:rPr>
          <w:rFonts w:eastAsia="方正小标宋简体" w:hint="eastAsia"/>
          <w:bCs/>
          <w:sz w:val="46"/>
          <w:szCs w:val="46"/>
        </w:rPr>
        <w:t>年度部门（单位）整体支出</w:t>
      </w:r>
    </w:p>
    <w:p w:rsidR="00E661BA" w:rsidRDefault="009A5933">
      <w:pPr>
        <w:spacing w:line="800" w:lineRule="exact"/>
        <w:jc w:val="center"/>
        <w:rPr>
          <w:rFonts w:eastAsia="方正小标宋简体"/>
          <w:bCs/>
          <w:sz w:val="46"/>
          <w:szCs w:val="46"/>
        </w:rPr>
      </w:pPr>
      <w:r>
        <w:rPr>
          <w:rFonts w:eastAsia="方正小标宋简体" w:hint="eastAsia"/>
          <w:bCs/>
          <w:sz w:val="46"/>
          <w:szCs w:val="46"/>
        </w:rPr>
        <w:t>绩效评价自评报告</w:t>
      </w:r>
    </w:p>
    <w:p w:rsidR="00E661BA" w:rsidRDefault="00E661BA">
      <w:pPr>
        <w:rPr>
          <w:rFonts w:eastAsia="仿宋_GB2312"/>
          <w:b/>
          <w:sz w:val="32"/>
        </w:rPr>
      </w:pPr>
    </w:p>
    <w:p w:rsidR="00E661BA" w:rsidRDefault="00E661BA">
      <w:pPr>
        <w:rPr>
          <w:rFonts w:eastAsia="仿宋_GB2312"/>
          <w:b/>
          <w:sz w:val="32"/>
        </w:rPr>
      </w:pPr>
    </w:p>
    <w:p w:rsidR="00E661BA" w:rsidRDefault="00E661BA">
      <w:pPr>
        <w:rPr>
          <w:rFonts w:eastAsia="仿宋_GB2312"/>
          <w:b/>
          <w:sz w:val="32"/>
        </w:rPr>
      </w:pPr>
    </w:p>
    <w:p w:rsidR="00E661BA" w:rsidRDefault="009A5933" w:rsidP="00752C07">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岳阳市君山区退役军人事务局</w:t>
      </w:r>
    </w:p>
    <w:p w:rsidR="00E661BA" w:rsidRDefault="009A5933" w:rsidP="00752C07">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spacing w:val="30"/>
          <w:sz w:val="32"/>
          <w:szCs w:val="32"/>
          <w:u w:val="single"/>
        </w:rPr>
        <w:t>13</w:t>
      </w:r>
      <w:r w:rsidR="003B6A65">
        <w:rPr>
          <w:rFonts w:eastAsia="仿宋_GB2312" w:hint="eastAsia"/>
          <w:spacing w:val="30"/>
          <w:sz w:val="32"/>
          <w:szCs w:val="32"/>
          <w:u w:val="single"/>
        </w:rPr>
        <w:t>5</w:t>
      </w:r>
    </w:p>
    <w:p w:rsidR="00E661BA" w:rsidRDefault="009A5933" w:rsidP="00752C07">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661BA" w:rsidRDefault="009A5933" w:rsidP="00752C07">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E661BA" w:rsidRDefault="00E661BA" w:rsidP="0015158A">
      <w:pPr>
        <w:spacing w:line="348" w:lineRule="auto"/>
        <w:ind w:firstLineChars="690" w:firstLine="2182"/>
        <w:rPr>
          <w:rFonts w:eastAsia="仿宋_GB2312"/>
          <w:sz w:val="32"/>
        </w:rPr>
      </w:pPr>
    </w:p>
    <w:p w:rsidR="00E661BA" w:rsidRDefault="00E661BA" w:rsidP="0015158A">
      <w:pPr>
        <w:spacing w:line="348" w:lineRule="auto"/>
        <w:ind w:firstLineChars="690" w:firstLine="2182"/>
        <w:rPr>
          <w:rFonts w:eastAsia="仿宋_GB2312"/>
          <w:sz w:val="32"/>
        </w:rPr>
      </w:pPr>
    </w:p>
    <w:p w:rsidR="00E661BA" w:rsidRDefault="009A5933">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2021</w:t>
      </w:r>
      <w:r>
        <w:rPr>
          <w:rFonts w:eastAsia="仿宋_GB2312" w:hint="eastAsia"/>
          <w:sz w:val="32"/>
        </w:rPr>
        <w:t>年</w:t>
      </w:r>
      <w:r>
        <w:rPr>
          <w:rFonts w:eastAsia="仿宋_GB2312" w:hint="eastAsia"/>
          <w:sz w:val="32"/>
        </w:rPr>
        <w:t>07</w:t>
      </w:r>
      <w:r>
        <w:rPr>
          <w:rFonts w:eastAsia="仿宋_GB2312" w:hint="eastAsia"/>
          <w:sz w:val="32"/>
        </w:rPr>
        <w:t>月</w:t>
      </w:r>
      <w:r>
        <w:rPr>
          <w:rFonts w:eastAsia="仿宋_GB2312" w:hint="eastAsia"/>
          <w:sz w:val="32"/>
        </w:rPr>
        <w:t>05</w:t>
      </w:r>
      <w:r>
        <w:rPr>
          <w:rFonts w:eastAsia="仿宋_GB2312" w:hint="eastAsia"/>
          <w:sz w:val="32"/>
        </w:rPr>
        <w:t>日</w:t>
      </w:r>
    </w:p>
    <w:p w:rsidR="00E661BA" w:rsidRDefault="009A5933">
      <w:pPr>
        <w:autoSpaceDN w:val="0"/>
        <w:jc w:val="center"/>
        <w:textAlignment w:val="center"/>
        <w:rPr>
          <w:rFonts w:eastAsia="仿宋_GB2312"/>
          <w:sz w:val="32"/>
          <w:szCs w:val="32"/>
        </w:rPr>
        <w:sectPr w:rsidR="00E661BA">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103"/>
        <w:gridCol w:w="187"/>
        <w:gridCol w:w="1145"/>
        <w:gridCol w:w="272"/>
        <w:gridCol w:w="898"/>
        <w:gridCol w:w="1615"/>
        <w:gridCol w:w="196"/>
        <w:gridCol w:w="259"/>
        <w:gridCol w:w="1080"/>
        <w:gridCol w:w="265"/>
        <w:gridCol w:w="139"/>
        <w:gridCol w:w="316"/>
        <w:gridCol w:w="625"/>
      </w:tblGrid>
      <w:tr w:rsidR="00E661BA">
        <w:trPr>
          <w:trHeight w:val="567"/>
          <w:jc w:val="center"/>
        </w:trPr>
        <w:tc>
          <w:tcPr>
            <w:tcW w:w="9800" w:type="dxa"/>
            <w:gridSpan w:val="1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661BA">
        <w:trPr>
          <w:trHeight w:val="567"/>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651"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刘屹</w:t>
            </w:r>
          </w:p>
        </w:tc>
        <w:tc>
          <w:tcPr>
            <w:tcW w:w="1811"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18974000560</w:t>
            </w:r>
          </w:p>
        </w:tc>
      </w:tr>
      <w:tr w:rsidR="00E661BA">
        <w:trPr>
          <w:trHeight w:val="567"/>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651"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15</w:t>
            </w:r>
          </w:p>
        </w:tc>
        <w:tc>
          <w:tcPr>
            <w:tcW w:w="1811"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r>
      <w:tr w:rsidR="00E661BA">
        <w:trPr>
          <w:trHeight w:val="2850"/>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4"/>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要职能是贯彻落实党和国家及省关于退役军人的工作的方针政策、法律法规和决策部署。负责我区军队转业干部、复原干部、离休干部、退役士兵的移交安置工作及其自主择业、就业退役军人的服务管理工作。组织指导退役军人教育培训工作，协调扶持退役军人和随军家属的就业创业。贯彻落实退役军人特殊保障政策及企业中军队转业干部的解困政策。负责烈士及退役军人荣誉奖励、军人公母管理维护、纪念活动等工作。组织指导伤残退役军人服务管理和抚恤工作。指导并监督检查退役军人相关法律法规和政策措施的落实。组织开展退役军人权益维护和有关人员的帮扶援助工作。</w:t>
            </w:r>
          </w:p>
        </w:tc>
      </w:tr>
      <w:tr w:rsidR="00E661BA">
        <w:trPr>
          <w:trHeight w:val="2694"/>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4"/>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一、强化理论学习，加强思想政治年建设</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二、健全服务保障体系，完善基层基础基本年建设</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三、加大接访力度，落实矛盾攻坚化解年工作</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四、搭建线上线下双平台，助力退役军人群体稳就业</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五、全力投入防控新冠肺炎疫情阻击战</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六、严格落实各项优抚安置政策</w:t>
            </w:r>
          </w:p>
        </w:tc>
      </w:tr>
      <w:tr w:rsidR="00E661BA">
        <w:trPr>
          <w:trHeight w:val="4630"/>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4"/>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今年来，我局党组多次开会研究今年的党建、宣传和意识形态工作如何更好的开展等问题。定期开展“三会一课”、主题党日等党建活动，充分利用“学习强国”平台，积极开展多种形式的党员教育活动。四月份我局在扶贫联点村开展了主题党日活动，并且给贫困户送去化肥、农药等生产物资；六月份在郴州汝城县沙洲村开展“不忘初心 传承半条被子精神”主题党日活动；每月按时缴纳党费，按要求做好机关党员的积分量化管理工作；我局在成立一周年之际在岳阳日报刊发的专版《当好“娘家人” 做好“服务者”》引来各界好评，在全区范围内营造了良好的崇军氛围，增强了全体退役军人的集体荣誉感、幸福感和使命感。局党组尤其重视意识形态工作，要求全体机关干部坚持学习“学习强国”，每日进行排名，学时事学政治，提升整体的政治素养，为加强思想建设年工作筑牢基础。</w:t>
            </w:r>
          </w:p>
        </w:tc>
      </w:tr>
      <w:tr w:rsidR="00E661BA">
        <w:trPr>
          <w:trHeight w:val="567"/>
          <w:jc w:val="center"/>
        </w:trPr>
        <w:tc>
          <w:tcPr>
            <w:tcW w:w="9800" w:type="dxa"/>
            <w:gridSpan w:val="1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E661BA">
        <w:trPr>
          <w:trHeight w:val="567"/>
          <w:jc w:val="center"/>
        </w:trPr>
        <w:tc>
          <w:tcPr>
            <w:tcW w:w="9800" w:type="dxa"/>
            <w:gridSpan w:val="1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661BA">
        <w:trPr>
          <w:trHeight w:val="567"/>
          <w:jc w:val="center"/>
        </w:trPr>
        <w:tc>
          <w:tcPr>
            <w:tcW w:w="1700" w:type="dxa"/>
            <w:gridSpan w:val="3"/>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机构名称</w:t>
            </w:r>
          </w:p>
        </w:tc>
        <w:tc>
          <w:tcPr>
            <w:tcW w:w="1103" w:type="dxa"/>
            <w:vMerge w:val="restart"/>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997" w:type="dxa"/>
            <w:gridSpan w:val="1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661BA">
        <w:trPr>
          <w:trHeight w:val="1014"/>
          <w:jc w:val="center"/>
        </w:trPr>
        <w:tc>
          <w:tcPr>
            <w:tcW w:w="1700" w:type="dxa"/>
            <w:gridSpan w:val="3"/>
            <w:vMerge/>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103" w:type="dxa"/>
            <w:vMerge/>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615" w:type="dxa"/>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E661BA">
        <w:trPr>
          <w:trHeight w:val="772"/>
          <w:jc w:val="center"/>
        </w:trPr>
        <w:tc>
          <w:tcPr>
            <w:tcW w:w="170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2178.52</w:t>
            </w: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127.81</w:t>
            </w: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2050.71</w:t>
            </w:r>
          </w:p>
        </w:tc>
        <w:tc>
          <w:tcPr>
            <w:tcW w:w="1615" w:type="dxa"/>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0.00</w:t>
            </w:r>
          </w:p>
        </w:tc>
        <w:tc>
          <w:tcPr>
            <w:tcW w:w="1800" w:type="dxa"/>
            <w:gridSpan w:val="4"/>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0.00</w:t>
            </w:r>
          </w:p>
        </w:tc>
        <w:tc>
          <w:tcPr>
            <w:tcW w:w="108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0.00</w:t>
            </w:r>
          </w:p>
        </w:tc>
      </w:tr>
      <w:tr w:rsidR="00E661BA">
        <w:trPr>
          <w:trHeight w:val="567"/>
          <w:jc w:val="center"/>
        </w:trPr>
        <w:tc>
          <w:tcPr>
            <w:tcW w:w="1700" w:type="dxa"/>
            <w:gridSpan w:val="3"/>
            <w:vAlign w:val="center"/>
          </w:tcPr>
          <w:p w:rsidR="00E661BA" w:rsidRDefault="009A59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2178.52</w:t>
            </w: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127.81</w:t>
            </w: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2050.71</w:t>
            </w:r>
          </w:p>
        </w:tc>
        <w:tc>
          <w:tcPr>
            <w:tcW w:w="1615" w:type="dxa"/>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0.00</w:t>
            </w:r>
          </w:p>
        </w:tc>
        <w:tc>
          <w:tcPr>
            <w:tcW w:w="1800" w:type="dxa"/>
            <w:gridSpan w:val="4"/>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0.00</w:t>
            </w:r>
          </w:p>
        </w:tc>
        <w:tc>
          <w:tcPr>
            <w:tcW w:w="108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0.00</w:t>
            </w:r>
          </w:p>
        </w:tc>
      </w:tr>
      <w:tr w:rsidR="00E661BA">
        <w:trPr>
          <w:trHeight w:val="567"/>
          <w:jc w:val="center"/>
        </w:trPr>
        <w:tc>
          <w:tcPr>
            <w:tcW w:w="1700" w:type="dxa"/>
            <w:gridSpan w:val="3"/>
            <w:vAlign w:val="center"/>
          </w:tcPr>
          <w:p w:rsidR="00E661BA" w:rsidRDefault="009A59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103" w:type="dxa"/>
            <w:tcBorders>
              <w:right w:val="single" w:sz="4" w:space="0" w:color="auto"/>
            </w:tcBorders>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170" w:type="dxa"/>
            <w:gridSpan w:val="2"/>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615" w:type="dxa"/>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r>
      <w:tr w:rsidR="00E661BA">
        <w:trPr>
          <w:trHeight w:val="567"/>
          <w:jc w:val="center"/>
        </w:trPr>
        <w:tc>
          <w:tcPr>
            <w:tcW w:w="1700" w:type="dxa"/>
            <w:gridSpan w:val="3"/>
            <w:vAlign w:val="center"/>
          </w:tcPr>
          <w:p w:rsidR="00E661BA" w:rsidRDefault="009A5933">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103" w:type="dxa"/>
            <w:tcBorders>
              <w:right w:val="single" w:sz="4" w:space="0" w:color="auto"/>
            </w:tcBorders>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170" w:type="dxa"/>
            <w:gridSpan w:val="2"/>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615" w:type="dxa"/>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E661BA" w:rsidRDefault="00E661BA">
            <w:pPr>
              <w:autoSpaceDN w:val="0"/>
              <w:spacing w:line="320" w:lineRule="exact"/>
              <w:jc w:val="left"/>
              <w:textAlignment w:val="center"/>
              <w:rPr>
                <w:rFonts w:ascii="仿宋_GB2312" w:eastAsia="仿宋_GB2312" w:hAnsi="仿宋_GB2312" w:cs="仿宋_GB2312"/>
                <w:color w:val="000000"/>
                <w:sz w:val="24"/>
              </w:rPr>
            </w:pPr>
          </w:p>
        </w:tc>
      </w:tr>
      <w:tr w:rsidR="00E661BA">
        <w:trPr>
          <w:trHeight w:val="624"/>
          <w:jc w:val="center"/>
        </w:trPr>
        <w:tc>
          <w:tcPr>
            <w:tcW w:w="9800" w:type="dxa"/>
            <w:gridSpan w:val="1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E661BA">
        <w:trPr>
          <w:trHeight w:val="624"/>
          <w:jc w:val="center"/>
        </w:trPr>
        <w:tc>
          <w:tcPr>
            <w:tcW w:w="1700" w:type="dxa"/>
            <w:gridSpan w:val="3"/>
            <w:vMerge w:val="restart"/>
            <w:vAlign w:val="center"/>
          </w:tcPr>
          <w:p w:rsidR="00E661BA" w:rsidRDefault="009A5933">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03" w:type="dxa"/>
            <w:vMerge w:val="restart"/>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52" w:type="dxa"/>
            <w:gridSpan w:val="8"/>
            <w:tcBorders>
              <w:left w:val="single" w:sz="4" w:space="0" w:color="auto"/>
              <w:bottom w:val="single" w:sz="4" w:space="0" w:color="auto"/>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E661BA">
        <w:trPr>
          <w:trHeight w:val="624"/>
          <w:jc w:val="center"/>
        </w:trPr>
        <w:tc>
          <w:tcPr>
            <w:tcW w:w="1700" w:type="dxa"/>
            <w:gridSpan w:val="3"/>
            <w:vMerge/>
            <w:vAlign w:val="center"/>
          </w:tcPr>
          <w:p w:rsidR="00E661BA" w:rsidRDefault="00E661BA">
            <w:pPr>
              <w:spacing w:line="320" w:lineRule="exact"/>
              <w:jc w:val="center"/>
              <w:rPr>
                <w:rFonts w:ascii="仿宋_GB2312" w:eastAsia="仿宋_GB2312" w:hAnsi="仿宋_GB2312" w:cs="仿宋_GB2312"/>
                <w:sz w:val="24"/>
              </w:rPr>
            </w:pPr>
          </w:p>
        </w:tc>
        <w:tc>
          <w:tcPr>
            <w:tcW w:w="1103" w:type="dxa"/>
            <w:vMerge/>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vMerge w:val="restart"/>
            <w:tcBorders>
              <w:top w:val="single" w:sz="4" w:space="0" w:color="auto"/>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5"/>
            <w:tcBorders>
              <w:top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E661BA">
        <w:trPr>
          <w:trHeight w:val="624"/>
          <w:jc w:val="center"/>
        </w:trPr>
        <w:tc>
          <w:tcPr>
            <w:tcW w:w="1700" w:type="dxa"/>
            <w:gridSpan w:val="3"/>
            <w:vMerge/>
            <w:vAlign w:val="center"/>
          </w:tcPr>
          <w:p w:rsidR="00E661BA" w:rsidRDefault="00E661BA">
            <w:pPr>
              <w:spacing w:line="320" w:lineRule="exact"/>
              <w:jc w:val="center"/>
              <w:rPr>
                <w:rFonts w:ascii="仿宋_GB2312" w:eastAsia="仿宋_GB2312" w:hAnsi="仿宋_GB2312" w:cs="仿宋_GB2312"/>
                <w:sz w:val="24"/>
              </w:rPr>
            </w:pPr>
          </w:p>
        </w:tc>
        <w:tc>
          <w:tcPr>
            <w:tcW w:w="1103" w:type="dxa"/>
            <w:vMerge/>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vMerge/>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07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877"/>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2167.29</w:t>
            </w: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304.19</w:t>
            </w: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147.94</w:t>
            </w:r>
          </w:p>
        </w:tc>
        <w:tc>
          <w:tcPr>
            <w:tcW w:w="207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156.24</w:t>
            </w:r>
          </w:p>
        </w:tc>
        <w:tc>
          <w:tcPr>
            <w:tcW w:w="1080" w:type="dxa"/>
            <w:vAlign w:val="center"/>
          </w:tcPr>
          <w:p w:rsidR="00E661BA" w:rsidRDefault="009A5933">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1863.10</w:t>
            </w:r>
          </w:p>
        </w:tc>
        <w:tc>
          <w:tcPr>
            <w:tcW w:w="720" w:type="dxa"/>
            <w:gridSpan w:val="3"/>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11.23</w:t>
            </w:r>
          </w:p>
        </w:tc>
        <w:tc>
          <w:tcPr>
            <w:tcW w:w="625" w:type="dxa"/>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2167.29</w:t>
            </w: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304.19</w:t>
            </w: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147.94</w:t>
            </w:r>
          </w:p>
        </w:tc>
        <w:tc>
          <w:tcPr>
            <w:tcW w:w="207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156.24</w:t>
            </w:r>
          </w:p>
        </w:tc>
        <w:tc>
          <w:tcPr>
            <w:tcW w:w="1080" w:type="dxa"/>
            <w:vAlign w:val="center"/>
          </w:tcPr>
          <w:p w:rsidR="00E661BA" w:rsidRDefault="009A5933">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1863.10</w:t>
            </w:r>
          </w:p>
        </w:tc>
        <w:tc>
          <w:tcPr>
            <w:tcW w:w="720" w:type="dxa"/>
            <w:gridSpan w:val="3"/>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11.23</w:t>
            </w:r>
          </w:p>
        </w:tc>
        <w:tc>
          <w:tcPr>
            <w:tcW w:w="625" w:type="dxa"/>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103" w:type="dxa"/>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170"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070" w:type="dxa"/>
            <w:gridSpan w:val="3"/>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103" w:type="dxa"/>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170"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070" w:type="dxa"/>
            <w:gridSpan w:val="3"/>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Merge w:val="restart"/>
            <w:vAlign w:val="center"/>
          </w:tcPr>
          <w:p w:rsidR="00E661BA" w:rsidRDefault="009A59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03" w:type="dxa"/>
            <w:vMerge w:val="restart"/>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997" w:type="dxa"/>
            <w:gridSpan w:val="1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661BA">
        <w:trPr>
          <w:trHeight w:val="624"/>
          <w:jc w:val="center"/>
        </w:trPr>
        <w:tc>
          <w:tcPr>
            <w:tcW w:w="1700" w:type="dxa"/>
            <w:gridSpan w:val="3"/>
            <w:vMerge/>
            <w:vAlign w:val="center"/>
          </w:tcPr>
          <w:p w:rsidR="00E661BA" w:rsidRDefault="00E661BA">
            <w:pPr>
              <w:spacing w:line="320" w:lineRule="exact"/>
              <w:jc w:val="center"/>
              <w:rPr>
                <w:rFonts w:ascii="仿宋_GB2312" w:eastAsia="仿宋_GB2312" w:hAnsi="仿宋_GB2312" w:cs="仿宋_GB2312"/>
                <w:sz w:val="24"/>
              </w:rPr>
            </w:pPr>
          </w:p>
        </w:tc>
        <w:tc>
          <w:tcPr>
            <w:tcW w:w="1103" w:type="dxa"/>
            <w:vMerge/>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170"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070"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E661BA">
        <w:trPr>
          <w:trHeight w:val="858"/>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1170"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070" w:type="dxa"/>
            <w:gridSpan w:val="3"/>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1332" w:type="dxa"/>
            <w:gridSpan w:val="2"/>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1170"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070" w:type="dxa"/>
            <w:gridSpan w:val="3"/>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103" w:type="dxa"/>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170"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070" w:type="dxa"/>
            <w:gridSpan w:val="3"/>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103" w:type="dxa"/>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332" w:type="dxa"/>
            <w:gridSpan w:val="2"/>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170"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070" w:type="dxa"/>
            <w:gridSpan w:val="3"/>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Merge w:val="restart"/>
            <w:vAlign w:val="center"/>
          </w:tcPr>
          <w:p w:rsidR="00E661BA" w:rsidRDefault="009A5933">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103" w:type="dxa"/>
            <w:vMerge w:val="restart"/>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56" w:type="dxa"/>
            <w:gridSpan w:val="10"/>
            <w:tcBorders>
              <w:left w:val="single" w:sz="4" w:space="0" w:color="auto"/>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E661BA">
        <w:trPr>
          <w:trHeight w:val="624"/>
          <w:jc w:val="center"/>
        </w:trPr>
        <w:tc>
          <w:tcPr>
            <w:tcW w:w="1700" w:type="dxa"/>
            <w:gridSpan w:val="3"/>
            <w:vMerge/>
            <w:vAlign w:val="center"/>
          </w:tcPr>
          <w:p w:rsidR="00E661BA" w:rsidRDefault="00E661BA">
            <w:pPr>
              <w:spacing w:line="320" w:lineRule="exact"/>
              <w:jc w:val="center"/>
              <w:rPr>
                <w:rFonts w:ascii="仿宋_GB2312" w:eastAsia="仿宋_GB2312" w:hAnsi="仿宋_GB2312" w:cs="仿宋_GB2312"/>
                <w:sz w:val="24"/>
              </w:rPr>
            </w:pPr>
          </w:p>
        </w:tc>
        <w:tc>
          <w:tcPr>
            <w:tcW w:w="1103" w:type="dxa"/>
            <w:vMerge/>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502" w:type="dxa"/>
            <w:gridSpan w:val="4"/>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554" w:type="dxa"/>
            <w:gridSpan w:val="6"/>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855"/>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31.10</w:t>
            </w:r>
          </w:p>
        </w:tc>
        <w:tc>
          <w:tcPr>
            <w:tcW w:w="2502" w:type="dxa"/>
            <w:gridSpan w:val="4"/>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31.10</w:t>
            </w:r>
          </w:p>
        </w:tc>
        <w:tc>
          <w:tcPr>
            <w:tcW w:w="355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103" w:type="dxa"/>
            <w:tcBorders>
              <w:righ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31.10</w:t>
            </w:r>
          </w:p>
        </w:tc>
        <w:tc>
          <w:tcPr>
            <w:tcW w:w="2502" w:type="dxa"/>
            <w:gridSpan w:val="4"/>
            <w:tcBorders>
              <w:left w:val="single" w:sz="4" w:space="0" w:color="auto"/>
            </w:tcBorders>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31.10</w:t>
            </w:r>
          </w:p>
        </w:tc>
        <w:tc>
          <w:tcPr>
            <w:tcW w:w="355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103" w:type="dxa"/>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502" w:type="dxa"/>
            <w:gridSpan w:val="4"/>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355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24"/>
          <w:jc w:val="center"/>
        </w:trPr>
        <w:tc>
          <w:tcPr>
            <w:tcW w:w="1700" w:type="dxa"/>
            <w:gridSpan w:val="3"/>
            <w:vAlign w:val="center"/>
          </w:tcPr>
          <w:p w:rsidR="00E661BA" w:rsidRDefault="009A5933">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103" w:type="dxa"/>
            <w:tcBorders>
              <w:righ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502" w:type="dxa"/>
            <w:gridSpan w:val="4"/>
            <w:tcBorders>
              <w:left w:val="single" w:sz="4" w:space="0" w:color="auto"/>
            </w:tcBorders>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355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567"/>
          <w:jc w:val="center"/>
        </w:trPr>
        <w:tc>
          <w:tcPr>
            <w:tcW w:w="9800" w:type="dxa"/>
            <w:gridSpan w:val="1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E661BA">
        <w:trPr>
          <w:trHeight w:val="567"/>
          <w:jc w:val="center"/>
        </w:trPr>
        <w:tc>
          <w:tcPr>
            <w:tcW w:w="1441" w:type="dxa"/>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864" w:type="dxa"/>
            <w:gridSpan w:val="7"/>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495" w:type="dxa"/>
            <w:gridSpan w:val="8"/>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E661BA">
        <w:trPr>
          <w:trHeight w:val="1172"/>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3864" w:type="dxa"/>
            <w:gridSpan w:val="7"/>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目标1：实现退役军人三级服务体系全覆盖。</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目标2：严格落实各项优抚安置政策。</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目标3：积极开展拥军优抚活动。</w:t>
            </w:r>
          </w:p>
        </w:tc>
        <w:tc>
          <w:tcPr>
            <w:tcW w:w="4495" w:type="dxa"/>
            <w:gridSpan w:val="8"/>
            <w:vAlign w:val="center"/>
          </w:tcPr>
          <w:p w:rsidR="00E661BA" w:rsidRDefault="009A5933">
            <w:pPr>
              <w:pStyle w:val="a7"/>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完善了工作流程，制订了《君山区退役军人服务中心（站）服务规范》</w:t>
            </w:r>
          </w:p>
          <w:p w:rsidR="00E661BA" w:rsidRDefault="009A5933">
            <w:pPr>
              <w:pStyle w:val="a7"/>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加强组织领导，明确工作职责，加大双拥工作宣传力度，积极推进军民融合式发展。</w:t>
            </w:r>
          </w:p>
          <w:p w:rsidR="00E661BA" w:rsidRDefault="009A5933">
            <w:pPr>
              <w:pStyle w:val="a7"/>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春节期间开展走访慰问活动，让退役军人感受到党和政府的温暖。</w:t>
            </w:r>
          </w:p>
        </w:tc>
      </w:tr>
      <w:tr w:rsidR="00E661BA">
        <w:trPr>
          <w:trHeight w:val="567"/>
          <w:jc w:val="center"/>
        </w:trPr>
        <w:tc>
          <w:tcPr>
            <w:tcW w:w="1441" w:type="dxa"/>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3"/>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417" w:type="dxa"/>
            <w:gridSpan w:val="2"/>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指标1：强化理论学习，加强思想政治年建设</w:t>
            </w:r>
          </w:p>
        </w:tc>
        <w:tc>
          <w:tcPr>
            <w:tcW w:w="2684" w:type="dxa"/>
            <w:gridSpan w:val="6"/>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每日进行排名，学时事学政治，提升整体的政治素养。</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Merge/>
            <w:vAlign w:val="center"/>
          </w:tcPr>
          <w:p w:rsidR="00E661BA" w:rsidRDefault="00E661BA">
            <w:pPr>
              <w:spacing w:line="320" w:lineRule="exact"/>
              <w:rPr>
                <w:rFonts w:ascii="仿宋_GB2312" w:eastAsia="仿宋_GB2312" w:hAnsi="仿宋_GB2312" w:cs="仿宋_GB2312"/>
                <w:sz w:val="24"/>
              </w:rPr>
            </w:pP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指标2：健全服务保障体系，完善基层基础基本年建设</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已完成建设。</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指标1：继续推进部分退役士兵社保接续工作</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已核查57份,其中困难人员确认1人。</w:t>
            </w:r>
          </w:p>
        </w:tc>
      </w:tr>
      <w:tr w:rsidR="00E661BA">
        <w:trPr>
          <w:trHeight w:val="461"/>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Merge/>
            <w:vAlign w:val="center"/>
          </w:tcPr>
          <w:p w:rsidR="00E661BA" w:rsidRDefault="00E661BA">
            <w:pPr>
              <w:autoSpaceDN w:val="0"/>
              <w:spacing w:line="320" w:lineRule="exact"/>
              <w:jc w:val="center"/>
              <w:textAlignment w:val="center"/>
              <w:rPr>
                <w:rFonts w:ascii="仿宋_GB2312" w:eastAsia="仿宋_GB2312" w:hAnsi="仿宋_GB2312" w:cs="仿宋_GB2312"/>
                <w:sz w:val="24"/>
              </w:rPr>
            </w:pP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指标2：认真做好涉军信访工作。</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共接待来访人员156批235人次。</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指标：搭建线上线下双平台，助力退役军人群体稳就业。</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带领有意应聘的退役军人参加了3月1-5日的君山工业园现场招聘。</w:t>
            </w:r>
          </w:p>
        </w:tc>
      </w:tr>
      <w:tr w:rsidR="00E661BA">
        <w:trPr>
          <w:trHeight w:val="103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控制项目资金的用途和支出。</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项目支出控制在预算范围内</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restart"/>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指标1：全力投入防控新冠肺炎疫情阻击战。</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指标2：组织“春风”行动招聘会</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安排四名干部值班值守。</w:t>
            </w:r>
          </w:p>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积极安排退役军人就业。</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指标：积极组织疫情捐款</w:t>
            </w:r>
          </w:p>
        </w:tc>
        <w:tc>
          <w:tcPr>
            <w:tcW w:w="2684" w:type="dxa"/>
            <w:gridSpan w:val="6"/>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收到善款近4万元，已转交区慈善总会</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指标：项目建设过程中提高环境保护和生态平衡方面的意识。</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已达目标</w:t>
            </w:r>
          </w:p>
        </w:tc>
      </w:tr>
      <w:tr w:rsidR="00E661BA">
        <w:trPr>
          <w:trHeight w:val="454"/>
          <w:jc w:val="center"/>
        </w:trPr>
        <w:tc>
          <w:tcPr>
            <w:tcW w:w="1441" w:type="dxa"/>
            <w:vMerge/>
            <w:vAlign w:val="center"/>
          </w:tcPr>
          <w:p w:rsidR="00E661BA" w:rsidRDefault="00E661BA">
            <w:pPr>
              <w:spacing w:line="320" w:lineRule="exact"/>
              <w:rPr>
                <w:rFonts w:ascii="仿宋_GB2312" w:eastAsia="仿宋_GB2312" w:hAnsi="仿宋_GB2312" w:cs="仿宋_GB2312"/>
                <w:sz w:val="24"/>
              </w:rPr>
            </w:pPr>
          </w:p>
        </w:tc>
        <w:tc>
          <w:tcPr>
            <w:tcW w:w="1549" w:type="dxa"/>
            <w:gridSpan w:val="4"/>
            <w:vMerge/>
            <w:vAlign w:val="center"/>
          </w:tcPr>
          <w:p w:rsidR="00E661BA" w:rsidRDefault="00E661BA">
            <w:pPr>
              <w:autoSpaceDN w:val="0"/>
              <w:spacing w:line="320" w:lineRule="exact"/>
              <w:rPr>
                <w:rFonts w:ascii="仿宋_GB2312" w:eastAsia="仿宋_GB2312" w:hAnsi="仿宋_GB2312" w:cs="仿宋_GB2312"/>
                <w:sz w:val="24"/>
              </w:rPr>
            </w:pPr>
          </w:p>
        </w:tc>
        <w:tc>
          <w:tcPr>
            <w:tcW w:w="1417"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3"/>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指标1：优抚对象的满意度90%以上。</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指标2：群众满意度90%以上。</w:t>
            </w:r>
          </w:p>
        </w:tc>
        <w:tc>
          <w:tcPr>
            <w:tcW w:w="2684" w:type="dxa"/>
            <w:gridSpan w:val="6"/>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优抚对象满意度96%。</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群众满意度95%。</w:t>
            </w:r>
          </w:p>
        </w:tc>
      </w:tr>
      <w:tr w:rsidR="00E661BA">
        <w:trPr>
          <w:trHeight w:val="567"/>
          <w:jc w:val="center"/>
        </w:trPr>
        <w:tc>
          <w:tcPr>
            <w:tcW w:w="2990" w:type="dxa"/>
            <w:gridSpan w:val="5"/>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1"/>
            <w:vAlign w:val="center"/>
          </w:tcPr>
          <w:p w:rsidR="00E661BA" w:rsidRDefault="009A5933">
            <w:pPr>
              <w:autoSpaceDN w:val="0"/>
              <w:spacing w:line="320" w:lineRule="exact"/>
              <w:ind w:firstLineChars="1393" w:firstLine="3343"/>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E661BA">
        <w:trPr>
          <w:trHeight w:val="567"/>
          <w:jc w:val="center"/>
        </w:trPr>
        <w:tc>
          <w:tcPr>
            <w:tcW w:w="2990" w:type="dxa"/>
            <w:gridSpan w:val="5"/>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1"/>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E661BA">
        <w:trPr>
          <w:trHeight w:val="680"/>
          <w:jc w:val="center"/>
        </w:trPr>
        <w:tc>
          <w:tcPr>
            <w:tcW w:w="9800" w:type="dxa"/>
            <w:gridSpan w:val="1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E661BA">
        <w:trPr>
          <w:trHeight w:val="567"/>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651"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811"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2684"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E661BA">
        <w:trPr>
          <w:trHeight w:val="680"/>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王威</w:t>
            </w:r>
          </w:p>
        </w:tc>
        <w:tc>
          <w:tcPr>
            <w:tcW w:w="3651"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局长</w:t>
            </w:r>
          </w:p>
        </w:tc>
        <w:tc>
          <w:tcPr>
            <w:tcW w:w="1811"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君山区退役军人事务局</w:t>
            </w:r>
          </w:p>
        </w:tc>
        <w:tc>
          <w:tcPr>
            <w:tcW w:w="268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80"/>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刘屹</w:t>
            </w:r>
          </w:p>
        </w:tc>
        <w:tc>
          <w:tcPr>
            <w:tcW w:w="3651"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副局长</w:t>
            </w:r>
          </w:p>
        </w:tc>
        <w:tc>
          <w:tcPr>
            <w:tcW w:w="1811"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君山区退役军人事务局</w:t>
            </w:r>
          </w:p>
        </w:tc>
        <w:tc>
          <w:tcPr>
            <w:tcW w:w="268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80"/>
          <w:jc w:val="center"/>
        </w:trPr>
        <w:tc>
          <w:tcPr>
            <w:tcW w:w="1654"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严化思</w:t>
            </w:r>
          </w:p>
        </w:tc>
        <w:tc>
          <w:tcPr>
            <w:tcW w:w="3651" w:type="dxa"/>
            <w:gridSpan w:val="6"/>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会计</w:t>
            </w:r>
          </w:p>
        </w:tc>
        <w:tc>
          <w:tcPr>
            <w:tcW w:w="1811" w:type="dxa"/>
            <w:gridSpan w:val="2"/>
            <w:vAlign w:val="center"/>
          </w:tcPr>
          <w:p w:rsidR="00E661BA" w:rsidRDefault="009A5933">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君山区退役军人事务局</w:t>
            </w:r>
          </w:p>
        </w:tc>
        <w:tc>
          <w:tcPr>
            <w:tcW w:w="268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680"/>
          <w:jc w:val="center"/>
        </w:trPr>
        <w:tc>
          <w:tcPr>
            <w:tcW w:w="1654"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3651"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1811" w:type="dxa"/>
            <w:gridSpan w:val="2"/>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c>
          <w:tcPr>
            <w:tcW w:w="2684" w:type="dxa"/>
            <w:gridSpan w:val="6"/>
            <w:vAlign w:val="center"/>
          </w:tcPr>
          <w:p w:rsidR="00E661BA" w:rsidRDefault="00E661BA">
            <w:pPr>
              <w:autoSpaceDN w:val="0"/>
              <w:spacing w:line="320" w:lineRule="exact"/>
              <w:jc w:val="center"/>
              <w:textAlignment w:val="center"/>
              <w:rPr>
                <w:rFonts w:ascii="仿宋_GB2312" w:eastAsia="仿宋_GB2312" w:hAnsi="仿宋_GB2312" w:cs="仿宋_GB2312"/>
                <w:color w:val="000000"/>
                <w:sz w:val="24"/>
              </w:rPr>
            </w:pPr>
          </w:p>
        </w:tc>
      </w:tr>
      <w:tr w:rsidR="00E661BA">
        <w:trPr>
          <w:trHeight w:val="2722"/>
          <w:jc w:val="center"/>
        </w:trPr>
        <w:tc>
          <w:tcPr>
            <w:tcW w:w="9800" w:type="dxa"/>
            <w:gridSpan w:val="16"/>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661BA">
        <w:trPr>
          <w:trHeight w:val="2722"/>
          <w:jc w:val="center"/>
        </w:trPr>
        <w:tc>
          <w:tcPr>
            <w:tcW w:w="9800" w:type="dxa"/>
            <w:gridSpan w:val="16"/>
            <w:vAlign w:val="center"/>
          </w:tcPr>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E661BA">
            <w:pPr>
              <w:autoSpaceDN w:val="0"/>
              <w:spacing w:line="320" w:lineRule="exact"/>
              <w:jc w:val="left"/>
              <w:textAlignment w:val="center"/>
              <w:rPr>
                <w:rFonts w:ascii="仿宋_GB2312" w:eastAsia="仿宋_GB2312" w:hAnsi="仿宋_GB2312" w:cs="仿宋_GB2312"/>
                <w:color w:val="000000"/>
                <w:sz w:val="24"/>
              </w:rPr>
            </w:pP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661BA">
        <w:trPr>
          <w:trHeight w:val="2794"/>
          <w:jc w:val="center"/>
        </w:trPr>
        <w:tc>
          <w:tcPr>
            <w:tcW w:w="9800" w:type="dxa"/>
            <w:gridSpan w:val="16"/>
            <w:vAlign w:val="center"/>
          </w:tcPr>
          <w:p w:rsidR="00E661BA" w:rsidRDefault="009A5933">
            <w:pPr>
              <w:spacing w:line="320" w:lineRule="exact"/>
              <w:rPr>
                <w:rFonts w:eastAsia="仿宋_GB2312"/>
                <w:sz w:val="24"/>
              </w:rPr>
            </w:pPr>
            <w:r>
              <w:rPr>
                <w:rFonts w:eastAsia="仿宋_GB2312" w:hint="eastAsia"/>
                <w:sz w:val="24"/>
              </w:rPr>
              <w:t>财政部门归口业务科室意见：</w:t>
            </w:r>
          </w:p>
          <w:p w:rsidR="00E661BA" w:rsidRDefault="00E661BA">
            <w:pPr>
              <w:spacing w:line="320" w:lineRule="exact"/>
              <w:rPr>
                <w:rFonts w:eastAsia="仿宋_GB2312"/>
                <w:sz w:val="24"/>
              </w:rPr>
            </w:pPr>
          </w:p>
          <w:p w:rsidR="00E661BA" w:rsidRDefault="00E661BA">
            <w:pPr>
              <w:spacing w:line="320" w:lineRule="exact"/>
              <w:rPr>
                <w:rFonts w:eastAsia="仿宋_GB2312"/>
                <w:sz w:val="24"/>
              </w:rPr>
            </w:pPr>
          </w:p>
          <w:p w:rsidR="00E661BA" w:rsidRDefault="00E661BA">
            <w:pPr>
              <w:spacing w:line="320" w:lineRule="exact"/>
              <w:rPr>
                <w:rFonts w:eastAsia="仿宋_GB2312"/>
                <w:sz w:val="24"/>
              </w:rPr>
            </w:pPr>
          </w:p>
          <w:p w:rsidR="00E661BA" w:rsidRDefault="00E661BA">
            <w:pPr>
              <w:spacing w:line="320" w:lineRule="exact"/>
              <w:rPr>
                <w:rFonts w:eastAsia="仿宋_GB2312"/>
                <w:sz w:val="24"/>
              </w:rPr>
            </w:pPr>
          </w:p>
          <w:p w:rsidR="00E661BA" w:rsidRDefault="009A5933">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E661BA" w:rsidRDefault="009A5933">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661BA" w:rsidRDefault="009A5933">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E661BA">
        <w:trPr>
          <w:trHeight w:val="12998"/>
          <w:jc w:val="center"/>
        </w:trPr>
        <w:tc>
          <w:tcPr>
            <w:tcW w:w="9558" w:type="dxa"/>
          </w:tcPr>
          <w:p w:rsidR="00E661BA" w:rsidRDefault="009A5933">
            <w:pPr>
              <w:jc w:val="center"/>
              <w:rPr>
                <w:rFonts w:eastAsia="仿宋_GB2312"/>
                <w:sz w:val="32"/>
                <w:szCs w:val="32"/>
              </w:rPr>
            </w:pPr>
            <w:r>
              <w:rPr>
                <w:rFonts w:ascii="黑体" w:eastAsia="黑体" w:hAnsi="黑体" w:cs="黑体" w:hint="eastAsia"/>
                <w:bCs/>
                <w:sz w:val="28"/>
                <w:szCs w:val="28"/>
              </w:rPr>
              <w:lastRenderedPageBreak/>
              <w:t>五、评价报告综述（文字部分）</w:t>
            </w:r>
          </w:p>
          <w:p w:rsidR="00E661BA" w:rsidRDefault="009A5933">
            <w:pPr>
              <w:spacing w:line="5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根据《君山区财政局关于开展2021年度财政支出绩效自评工作的通知》（岳君财发〔2021〕10号）文件精神，为全面推进部门整体绩效目标的实现，提升财政资金的使用效率，强化预算支出的责任和效率，我局对2020年部门整体支出开展了绩效自评。现将具体情况报告如下：</w:t>
            </w:r>
          </w:p>
          <w:p w:rsidR="00E661BA" w:rsidRDefault="009A59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1、职能职责</w:t>
            </w:r>
          </w:p>
          <w:p w:rsidR="00E661BA" w:rsidRDefault="009A5933">
            <w:pPr>
              <w:spacing w:line="56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①</w:t>
            </w:r>
            <w:r>
              <w:rPr>
                <w:rFonts w:ascii="仿宋_GB2312" w:eastAsia="仿宋_GB2312" w:hAnsi="仿宋_GB2312" w:cs="仿宋_GB2312" w:hint="eastAsia"/>
                <w:bCs/>
                <w:sz w:val="28"/>
                <w:szCs w:val="28"/>
              </w:rPr>
              <w:t>贯彻执行党和国家关于退役军人思想政治、管理保障和安置优抚等工作政策法规，组织实施全区退役军人事务发展规划和政策；褒扬彰显退役军人为党、国家和人民牺牲奉献的精神风范和价值导向。</w:t>
            </w:r>
          </w:p>
          <w:p w:rsidR="00E661BA" w:rsidRDefault="009A5933">
            <w:pPr>
              <w:spacing w:line="56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②</w:t>
            </w:r>
            <w:r>
              <w:rPr>
                <w:rFonts w:ascii="仿宋_GB2312" w:eastAsia="仿宋_GB2312" w:hAnsi="仿宋_GB2312" w:cs="仿宋_GB2312" w:hint="eastAsia"/>
                <w:bCs/>
                <w:sz w:val="28"/>
                <w:szCs w:val="28"/>
              </w:rPr>
              <w:t>负责全区军队转业干部、复员干部、离休退休干部、退役士兵和无军籍退休退职职工的移交安置工作和自主择业、就业退役军人服务管理工作。</w:t>
            </w:r>
          </w:p>
          <w:p w:rsidR="00E661BA" w:rsidRDefault="009A5933">
            <w:pPr>
              <w:spacing w:line="560" w:lineRule="exact"/>
              <w:ind w:firstLineChars="200" w:firstLine="560"/>
              <w:rPr>
                <w:rFonts w:ascii="仿宋_GB2312" w:eastAsia="仿宋_GB2312" w:hAnsi="仿宋_GB2312" w:cs="仿宋_GB2312"/>
                <w:bCs/>
                <w:sz w:val="28"/>
                <w:szCs w:val="28"/>
              </w:rPr>
            </w:pPr>
            <w:r>
              <w:rPr>
                <w:rFonts w:ascii="Calibri" w:eastAsia="仿宋_GB2312" w:hAnsi="Calibri" w:cs="Calibri"/>
                <w:bCs/>
                <w:sz w:val="28"/>
                <w:szCs w:val="28"/>
              </w:rPr>
              <w:t>③</w:t>
            </w:r>
            <w:r>
              <w:rPr>
                <w:rFonts w:ascii="仿宋_GB2312" w:eastAsia="仿宋_GB2312" w:hAnsi="仿宋_GB2312" w:cs="仿宋_GB2312" w:hint="eastAsia"/>
                <w:bCs/>
                <w:sz w:val="28"/>
                <w:szCs w:val="28"/>
              </w:rPr>
              <w:t>组织指导全区退役军人教育培训工作，协调扶持退役军人和随军随调家属就业创业。</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④</w:t>
            </w:r>
            <w:r>
              <w:rPr>
                <w:rFonts w:ascii="仿宋_GB2312" w:eastAsia="仿宋_GB2312" w:hAnsi="仿宋_GB2312" w:cs="仿宋_GB2312" w:hint="eastAsia"/>
                <w:bCs/>
                <w:sz w:val="28"/>
                <w:szCs w:val="28"/>
              </w:rPr>
              <w:t>贯彻落实国家、省、市关于退役军人的特殊保障政策，会同有关部门制定相关工作办法，并组织实施。</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⑤</w:t>
            </w:r>
            <w:r>
              <w:rPr>
                <w:rFonts w:ascii="仿宋_GB2312" w:eastAsia="仿宋_GB2312" w:hAnsi="仿宋_GB2312" w:cs="仿宋_GB2312" w:hint="eastAsia"/>
                <w:bCs/>
                <w:sz w:val="28"/>
                <w:szCs w:val="28"/>
              </w:rPr>
              <w:t>组织协调落实全区移交地方的离休退休军人、符合条件的其他退役军人和无军籍退休退职职工的住房保障工作，以及退役军人医疗保障、社会保障、社会保险等待遇保障工作。</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⑥</w:t>
            </w:r>
            <w:r>
              <w:rPr>
                <w:rFonts w:ascii="仿宋_GB2312" w:eastAsia="仿宋_GB2312" w:hAnsi="仿宋_GB2312" w:cs="仿宋_GB2312" w:hint="eastAsia"/>
                <w:bCs/>
                <w:sz w:val="28"/>
                <w:szCs w:val="28"/>
              </w:rPr>
              <w:t>组织指导全区伤病残退役军人服务管理和抚恤工作，贯彻落实有关退役军人医疗、疗养、养老等机构的规划政策并指导实施。承担全区不适宜继续服役的伤病残军人相关工作。组织指导全区军供服务保障工作。</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⑦</w:t>
            </w:r>
            <w:r>
              <w:rPr>
                <w:rFonts w:ascii="仿宋_GB2312" w:eastAsia="仿宋_GB2312" w:hAnsi="仿宋_GB2312" w:cs="仿宋_GB2312" w:hint="eastAsia"/>
                <w:bCs/>
                <w:sz w:val="28"/>
                <w:szCs w:val="28"/>
              </w:rPr>
              <w:t>组织和指导全区拥军优属工作。负责全区现役军人、退役军人、军队</w:t>
            </w:r>
            <w:r>
              <w:rPr>
                <w:rFonts w:ascii="仿宋_GB2312" w:eastAsia="仿宋_GB2312" w:hAnsi="仿宋_GB2312" w:cs="仿宋_GB2312" w:hint="eastAsia"/>
                <w:bCs/>
                <w:sz w:val="28"/>
                <w:szCs w:val="28"/>
              </w:rPr>
              <w:lastRenderedPageBreak/>
              <w:t>文职人员和军属优待、抚恤等工作；贯彻执行国家关于国民党抗战老兵等有关人员优待政策并指导实施。</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宋体" w:hAnsi="宋体" w:cs="宋体" w:hint="eastAsia"/>
                <w:bCs/>
                <w:sz w:val="28"/>
                <w:szCs w:val="28"/>
              </w:rPr>
              <w:t>⑧</w:t>
            </w:r>
            <w:r>
              <w:rPr>
                <w:rFonts w:ascii="仿宋_GB2312" w:eastAsia="仿宋_GB2312" w:hAnsi="仿宋_GB2312" w:cs="仿宋_GB2312" w:hint="eastAsia"/>
                <w:bCs/>
                <w:sz w:val="28"/>
                <w:szCs w:val="28"/>
              </w:rPr>
              <w:t>负责全区烈士及退役军人荣誉奖励、军人公墓管理维护、纪念活动等工作，依法承担英雄烈士保护相关工作，审核拟列入区以上重点保护单位的烈士纪念建筑物名录，总结表彰和宣扬退役军人、退役军人工作单位和个人先进典型事迹。</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微软雅黑" w:eastAsia="微软雅黑" w:hAnsi="微软雅黑" w:cs="微软雅黑" w:hint="eastAsia"/>
                <w:bCs/>
                <w:sz w:val="28"/>
                <w:szCs w:val="28"/>
              </w:rPr>
              <w:t>⑨</w:t>
            </w:r>
            <w:r>
              <w:rPr>
                <w:rFonts w:ascii="仿宋_GB2312" w:eastAsia="仿宋_GB2312" w:hAnsi="仿宋_GB2312" w:cs="仿宋_GB2312" w:hint="eastAsia"/>
                <w:bCs/>
                <w:sz w:val="28"/>
                <w:szCs w:val="28"/>
              </w:rPr>
              <w:t>指导并监督检查退役军人相关法律法规和政策措施的落实；开展全区退役军人权益维护和有关人员的帮扶援助工作。</w:t>
            </w:r>
          </w:p>
          <w:p w:rsidR="00E661BA" w:rsidRDefault="009A5933">
            <w:pPr>
              <w:spacing w:line="560" w:lineRule="exact"/>
              <w:ind w:firstLineChars="200" w:firstLine="560"/>
              <w:rPr>
                <w:rFonts w:ascii="仿宋_GB2312" w:eastAsia="仿宋_GB2312" w:hAnsi="仿宋_GB2312" w:cs="仿宋_GB2312"/>
                <w:bCs/>
                <w:sz w:val="28"/>
                <w:szCs w:val="28"/>
              </w:rPr>
            </w:pPr>
            <w:r>
              <w:rPr>
                <w:rFonts w:ascii="微软雅黑" w:eastAsia="微软雅黑" w:hAnsi="微软雅黑" w:cs="微软雅黑" w:hint="eastAsia"/>
                <w:bCs/>
                <w:sz w:val="28"/>
                <w:szCs w:val="28"/>
              </w:rPr>
              <w:t>⑩</w:t>
            </w:r>
            <w:r>
              <w:rPr>
                <w:rFonts w:ascii="仿宋_GB2312" w:eastAsia="仿宋_GB2312" w:hAnsi="仿宋_GB2312" w:cs="仿宋_GB2312" w:hint="eastAsia"/>
                <w:bCs/>
                <w:sz w:val="28"/>
                <w:szCs w:val="28"/>
              </w:rPr>
              <w:t>完成区委、区政府交办的其他任务。</w:t>
            </w:r>
          </w:p>
          <w:p w:rsidR="00E661BA" w:rsidRDefault="009A5933">
            <w:pPr>
              <w:widowControl/>
              <w:spacing w:line="480" w:lineRule="auto"/>
              <w:ind w:firstLineChars="200" w:firstLine="640"/>
              <w:rPr>
                <w:rFonts w:ascii="仿宋" w:eastAsia="仿宋" w:hAnsi="仿宋"/>
                <w:sz w:val="32"/>
                <w:szCs w:val="32"/>
              </w:rPr>
            </w:pPr>
            <w:r>
              <w:rPr>
                <w:rFonts w:ascii="仿宋" w:eastAsia="仿宋" w:hAnsi="仿宋" w:hint="eastAsia"/>
                <w:sz w:val="32"/>
                <w:szCs w:val="32"/>
              </w:rPr>
              <w:t>2、根据编委核定，我局内设科室4个：办公室、移交安置和就业创业股、拥军优抚和褒扬纪念股、政策法规和思想政治股。</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E661BA" w:rsidRDefault="009A5933">
            <w:pPr>
              <w:spacing w:line="560" w:lineRule="exact"/>
              <w:ind w:firstLineChars="200" w:firstLine="560"/>
            </w:pPr>
            <w:r>
              <w:rPr>
                <w:rFonts w:ascii="仿宋_GB2312" w:eastAsia="仿宋_GB2312" w:hAnsi="仿宋_GB2312" w:cs="仿宋_GB2312" w:hint="eastAsia"/>
                <w:bCs/>
                <w:sz w:val="28"/>
                <w:szCs w:val="28"/>
              </w:rPr>
              <w:t>2020年本单位整体支出2167.29万元，其中基本支出304.19万元，占总支出的14.04%，基本支出中人员支出为147.94万元，公用支出156.24万元；项目支出1863.1万元，占总支出的85.96%。</w:t>
            </w:r>
          </w:p>
          <w:p w:rsidR="00E661BA" w:rsidRDefault="009A59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本支出用于为保障机构正常运转、完成日常工作任务而发生的支出，包括人员经费和公用经费。2020年基本支出304.19万元，其中：工资福利支出135.59万元，占基本支出的44.57%；商品和服务支出134.62万元，占基本支出的44.26%；对个人和家庭的补助支出12.36万元，占基本支出的4.06%；资本性支出21.62万元，占基本支出的7.12%.</w:t>
            </w:r>
          </w:p>
          <w:p w:rsidR="00E661BA" w:rsidRDefault="009A5933">
            <w:pPr>
              <w:spacing w:line="560" w:lineRule="exact"/>
              <w:ind w:firstLineChars="200" w:firstLine="560"/>
            </w:pPr>
            <w:r>
              <w:rPr>
                <w:rFonts w:ascii="仿宋_GB2312" w:eastAsia="仿宋_GB2312" w:hAnsi="仿宋_GB2312" w:cs="仿宋_GB2312" w:hint="eastAsia"/>
                <w:bCs/>
                <w:sz w:val="28"/>
                <w:szCs w:val="28"/>
              </w:rPr>
              <w:t>2020年三公经费支出2.74万元，财政下达控制数为5万元，完成财政下达控制数的54.8%，其中因公出国（境）费0万元，公务车购置及运行维护费</w:t>
            </w:r>
            <w:r>
              <w:rPr>
                <w:rFonts w:ascii="仿宋_GB2312" w:eastAsia="仿宋_GB2312" w:hAnsi="仿宋_GB2312" w:cs="仿宋_GB2312" w:hint="eastAsia"/>
                <w:bCs/>
                <w:sz w:val="28"/>
                <w:szCs w:val="28"/>
              </w:rPr>
              <w:lastRenderedPageBreak/>
              <w:t>0万元，公务接待费2.74万元，使用当年财政拨款支出2.74万元。</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w:t>
            </w:r>
          </w:p>
          <w:p w:rsidR="00E661BA" w:rsidRDefault="009A5933">
            <w:pPr>
              <w:spacing w:line="560" w:lineRule="exact"/>
              <w:ind w:firstLineChars="200" w:firstLine="560"/>
            </w:pPr>
            <w:r>
              <w:rPr>
                <w:rFonts w:ascii="仿宋_GB2312" w:eastAsia="仿宋_GB2312" w:hAnsi="仿宋_GB2312" w:cs="仿宋_GB2312" w:hint="eastAsia"/>
                <w:bCs/>
                <w:sz w:val="28"/>
                <w:szCs w:val="28"/>
              </w:rPr>
              <w:t>项目支出是在基本支出之外为完成其特定工作任务而发生的支出，主要用于解决官兵生活设施保障的公共安全、社会保障就业工作和优抚对象的卫生健康工作专项支出。</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2021年我局专项资金共计</w:t>
            </w:r>
            <w:r>
              <w:rPr>
                <w:rFonts w:ascii="仿宋_GB2312" w:eastAsia="仿宋_GB2312" w:hAnsi="仿宋_GB2312" w:cs="仿宋_GB2312"/>
                <w:bCs/>
                <w:sz w:val="28"/>
                <w:szCs w:val="28"/>
              </w:rPr>
              <w:t>18</w:t>
            </w:r>
            <w:r>
              <w:rPr>
                <w:rFonts w:ascii="仿宋_GB2312" w:eastAsia="仿宋_GB2312" w:hAnsi="仿宋_GB2312" w:cs="仿宋_GB2312" w:hint="eastAsia"/>
                <w:bCs/>
                <w:sz w:val="28"/>
                <w:szCs w:val="28"/>
              </w:rPr>
              <w:t>74.33万元，其中：上年结余123.94万元，本年收入为1750.39万元，全部为本级财政安排，已全部到位共发生支出1863.10万元，结余11.23万元。</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本级财政安排专项资金</w:t>
            </w:r>
            <w:r>
              <w:rPr>
                <w:rFonts w:ascii="仿宋_GB2312" w:eastAsia="仿宋_GB2312" w:hAnsi="仿宋_GB2312" w:cs="仿宋_GB2312"/>
                <w:bCs/>
                <w:sz w:val="28"/>
                <w:szCs w:val="28"/>
              </w:rPr>
              <w:t>1874.33</w:t>
            </w:r>
            <w:r>
              <w:rPr>
                <w:rFonts w:ascii="仿宋_GB2312" w:eastAsia="仿宋_GB2312" w:hAnsi="仿宋_GB2312" w:cs="仿宋_GB2312" w:hint="eastAsia"/>
                <w:bCs/>
                <w:sz w:val="28"/>
                <w:szCs w:val="28"/>
              </w:rPr>
              <w:t>万元（含年初结余），实际支出1863.10万元，一是解决官兵生活设施保障经费项目25.00万元，二是社会保障和就业支出项目1820.40万元，三是卫生健康支出项目17.7万元。</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局项目资金全部按财政国库集中支付制度要求使用和拨付，通过财政直接支付方式拨给抚恤对象。在拨付过程中严把监督审核关，建立健全内部审批制度，财务做好项目专帐，严格实行专款专用，保证资金及时足额用到项目中。</w:t>
            </w:r>
          </w:p>
          <w:p w:rsidR="00E661BA" w:rsidRDefault="009A59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E661BA" w:rsidRDefault="009A5933">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局2020年民生资金的使用、对象的确定采取以乡镇、社区为主体负责组织实施，再经退役军人事务局审核确认后，在银行按月打卡发放，确保民生资金发放的安全和有效。其他有关退役军人项目建设采取以项目实施单位为主体，局监管的管理体制。</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（二）专项管理情况分析</w:t>
            </w:r>
            <w:r>
              <w:rPr>
                <w:rFonts w:ascii="仿宋_GB2312" w:eastAsia="仿宋_GB2312" w:hAnsi="仿宋_GB2312" w:cs="仿宋_GB2312"/>
                <w:bCs/>
                <w:sz w:val="28"/>
                <w:szCs w:val="28"/>
              </w:rPr>
              <w:tab/>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我局按照项目资金管理制度要求，对项目实施和资金使用分配方案坚持局党组集体决策。对我局项目资金的使用制订了工作方案，明确完成的具体时间，认真落实各项目实施进度。</w:t>
            </w:r>
          </w:p>
          <w:p w:rsidR="00E661BA" w:rsidRDefault="009A5933">
            <w:pPr>
              <w:tabs>
                <w:tab w:val="left" w:pos="5447"/>
              </w:tabs>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r>
              <w:rPr>
                <w:rFonts w:ascii="黑体" w:eastAsia="黑体" w:hAnsi="黑体" w:cs="黑体"/>
                <w:bCs/>
                <w:sz w:val="28"/>
                <w:szCs w:val="28"/>
              </w:rPr>
              <w:tab/>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（一）部门整体支出定性目标及实施计划完成情况</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实现退役军人三级服务体系全覆盖。今年我局按照省市要求，着重打造全区的退役军人服务保障体系，按照“五有”、“四好”（即有机构、有编制、有人员、有经费、有保障，服务好、保障好、管理好、发挥好）建设要求，成立区镇村三级服务中心（站），根据《君山区退役军人事务工作业务指南》的内容，在人员不足的情况下，再一次进行分工，明确职责，完善了工作流程，制订了《君山区退役军人服务中心（站）服务规范》，为全区三级退役军人服务中心（站）提供了更具操作性、实用性的规范文本，实现了退役军人三级服务体系的全覆盖，打通了服务退役军人的“最后一公里”。</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严格落实各项优抚安置政策。我局严格按照上级相关工作要求，加强组织领导，明确工作职责，加大双拥工作宣传力度，积极推进军民融合式发展。自今年以来，按照上级文件要求，对本辖区重病、遭遇意外伤害导致生活比较困难的退役军人家庭共发放帮扶解困资金15.4万元；对优抚对象进行摸底调查，开展年检年审工作，为全区1168名优抚对象共发放抚恤优待资金880万元，发放价格临时补贴资金481635元。</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积极开展拥军优抚活动。春节期间开展走访慰问活动，对全区4800多位退役军人和军烈属等送去春节《慰问信》、对联、年历。春节期间，区委、区政府四大家领导对驻区部队及全区特困伤残军人、老复员军人、抗日老战士、三属、参战涉核等优抚对象进行了走访慰问活动，给这些革命功臣送去</w:t>
            </w:r>
            <w:r>
              <w:rPr>
                <w:rFonts w:ascii="仿宋_GB2312" w:eastAsia="仿宋_GB2312" w:hAnsi="仿宋_GB2312" w:cs="仿宋_GB2312" w:hint="eastAsia"/>
                <w:bCs/>
                <w:sz w:val="28"/>
                <w:szCs w:val="28"/>
              </w:rPr>
              <w:lastRenderedPageBreak/>
              <w:t>了慰问金、慰问信，充分体现党和政府对优抚对象的关怀。对8名企业军转干和9名1953年12月31日参军后企业退休士兵分别发放了153944.4元和206280元共四季度困难补助，同时在春节前夕对企业军转干部上门慰问,每人送去春节慰问金1000元，门诊和体检费800元，并对重病军转干部周泽良特困救助2000元，报销住院军转干部刘孟雄住院费自付50%部分共2084元。在今年的11月份，我局联合市康复医院在我区各乡镇、街道办开展了为期八天的“医疗巡诊 送医送药下乡”活动，让退役军人感受到党和政府的温暖。</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4.继续推进部分退役士兵社保接续工作。截止今年七月，部分退役士兵社保接续工作初审符合社保补缴条件资料200份，已核查57份,其中困难人员确认1人。君山区社保接续工作按照湖南省社保专班要求的时间节点稳步推进，工作方向已由资料认定转为核算缴费。下一步在继续核算缴费工作时,进行单位缴费能力认定和单位缴费主体的确定。         </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（二）根据部门整体支出绩效评价指标体系，本单位2021年度评价得分98</w:t>
            </w:r>
            <w:bookmarkStart w:id="0" w:name="_GoBack"/>
            <w:bookmarkEnd w:id="0"/>
            <w:r>
              <w:rPr>
                <w:rFonts w:ascii="仿宋_GB2312" w:eastAsia="仿宋_GB2312" w:hAnsi="仿宋_GB2312" w:cs="仿宋_GB2312" w:hint="eastAsia"/>
                <w:bCs/>
                <w:sz w:val="28"/>
                <w:szCs w:val="28"/>
              </w:rPr>
              <w:t>分。</w:t>
            </w:r>
          </w:p>
          <w:p w:rsidR="00E661BA" w:rsidRDefault="009A59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对退役军人服务保障工作认识不高。基层普遍存在重视不够，过问不多，投入不足的现状，存在“上头热、中间温、下头冷”的表现以及将退役军人工作等同于涉军信访维稳工作和把退役军人工作视同是退役军人部门的工作的现象，对于本该由镇村或部门所应承担的工作职责向退役军人部门推诿；</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三级退役军人服务体系规范化建设离上级要求差距较大。对标对表退役军人服务中心（站）“五有”“全覆盖”建设的要求，我区还存在着部分镇（街道）服务场所建设场地偏小、标准不高、人员配备及经费保障不到位等情况，普遍存在服务意识、服务手段、服务水平、服务能力不强等诸多问</w:t>
            </w:r>
            <w:r>
              <w:rPr>
                <w:rFonts w:ascii="仿宋_GB2312" w:eastAsia="仿宋_GB2312" w:hAnsi="仿宋_GB2312" w:cs="仿宋_GB2312" w:hint="eastAsia"/>
                <w:bCs/>
                <w:sz w:val="28"/>
                <w:szCs w:val="28"/>
              </w:rPr>
              <w:lastRenderedPageBreak/>
              <w:t>题；</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3.镇（办事处）退役军人服务站编制挤占严重，人员配备不到位现象突出。全区定编人数为16人，实际从事退役军人服务工作的在岗人员只有7人，导致正常工作难以落实，服务保障等工作难以推动。</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全区退役军人事业预算内经费紧张。机构改革后，新成立的区退役军人事务局承担全区优抚对象待遇发放、优抚医疗政策保障、优抚事业单位建设运行、义务兵家庭优待金发放、退役士兵一次性经济补助发放、企业军转干部地方补助补差、涉军信访维稳、退役军人及其他优抚对象解困等诸多工作，而这些工作的资金保障都要求地方政府财政予以配套。过去，民政部门因有解困、救助、慈善、福彩等诸多资金可以填补，但新组建的退役军人部门只有单纯的优抚资金下达，按照过去的预算模式，保障缺口较大，困难较多。</w:t>
            </w:r>
          </w:p>
          <w:p w:rsidR="00E661BA" w:rsidRDefault="009A5933">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一是加强思想政治工作。强化党员教育管理，加强宣传舆论引导，营造尊崇军人的浓厚氛围。</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二是认真做好移交安置工作。不断完善安置办法，提高安置质量，加强安置保障。</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三是大力促进就业创业。加强教育培训，做好就业服务，积极扶持创业，持续开展“双带双促”活动。</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四是不断提升拥军优抚水平。落实优待目录清单，提升服务水平，精准做好“两参”人员核查认定工作，深入开展“双拥”活动，常态化信息采集和光荣牌悬挂工作。</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五是加大英烈褒扬工作力度。弘扬英烈精神，认真做好清明祭扫、烈士公祭日纪念活动。</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六是加大权益维护力度。抓好退役军人信访稳定工作，加强困难帮扶，开展常态走访慰问，重要节日走访慰问长效机制，对重点对象开展经常性走访慰问。</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七是夯实基层基础。加强机构建设，健全工作机制，推进信息化建设，建设信息一体化平台。</w:t>
            </w:r>
          </w:p>
          <w:p w:rsidR="00E661BA" w:rsidRDefault="009A5933">
            <w:pPr>
              <w:tabs>
                <w:tab w:val="left" w:pos="4082"/>
              </w:tabs>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八是加强队伍建设。扎实开展“不忘初心、牢记使命”主题教育，提升政策水平，加强理论与业务知识学习，促进队伍融合，牢固树立“一盘棋”的思想。</w:t>
            </w:r>
          </w:p>
          <w:p w:rsidR="00E661BA" w:rsidRDefault="00E661BA">
            <w:pPr>
              <w:rPr>
                <w:rFonts w:eastAsia="楷体_GB2312"/>
                <w:bCs/>
                <w:sz w:val="28"/>
                <w:szCs w:val="28"/>
              </w:rPr>
            </w:pPr>
          </w:p>
        </w:tc>
      </w:tr>
    </w:tbl>
    <w:p w:rsidR="00E661BA" w:rsidRDefault="009A5933">
      <w:pPr>
        <w:rPr>
          <w:rFonts w:ascii="黑体" w:eastAsia="黑体" w:hAnsi="黑体"/>
          <w:sz w:val="32"/>
          <w:szCs w:val="32"/>
        </w:rPr>
      </w:pPr>
      <w:r>
        <w:rPr>
          <w:rFonts w:eastAsia="楷体_GB2312"/>
          <w:bCs/>
          <w:sz w:val="28"/>
          <w:szCs w:val="28"/>
        </w:rPr>
        <w:lastRenderedPageBreak/>
        <w:br w:type="page"/>
      </w:r>
    </w:p>
    <w:p w:rsidR="00E661BA" w:rsidRDefault="009A5933" w:rsidP="00752C07">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E661BA">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E661BA">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color w:val="000000"/>
                <w:kern w:val="0"/>
                <w:sz w:val="18"/>
                <w:szCs w:val="18"/>
              </w:rPr>
            </w:pPr>
          </w:p>
        </w:tc>
      </w:tr>
      <w:tr w:rsidR="00E661BA">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color w:val="000000"/>
                <w:kern w:val="0"/>
                <w:sz w:val="18"/>
                <w:szCs w:val="18"/>
              </w:rPr>
            </w:pPr>
          </w:p>
        </w:tc>
      </w:tr>
      <w:tr w:rsidR="00E661BA">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color w:val="000000"/>
                <w:kern w:val="0"/>
                <w:sz w:val="18"/>
                <w:szCs w:val="18"/>
              </w:rPr>
            </w:pPr>
          </w:p>
        </w:tc>
      </w:tr>
      <w:tr w:rsidR="00E661BA">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E661BA" w:rsidRDefault="0006083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2020</w:t>
            </w:r>
            <w:r w:rsidR="00752C07">
              <w:rPr>
                <w:rFonts w:ascii="仿宋_GB2312" w:eastAsia="仿宋_GB2312" w:hAnsi="宋体" w:cs="宋体" w:hint="eastAsia"/>
                <w:color w:val="000000"/>
                <w:kern w:val="0"/>
                <w:sz w:val="18"/>
                <w:szCs w:val="18"/>
              </w:rPr>
              <w:t>年部门决</w:t>
            </w:r>
            <w:r>
              <w:rPr>
                <w:rFonts w:ascii="仿宋_GB2312" w:eastAsia="仿宋_GB2312" w:hAnsi="宋体" w:cs="宋体" w:hint="eastAsia"/>
                <w:color w:val="000000"/>
                <w:kern w:val="0"/>
                <w:sz w:val="18"/>
                <w:szCs w:val="18"/>
              </w:rPr>
              <w:t>算与年初预算存在差异</w:t>
            </w:r>
          </w:p>
        </w:tc>
      </w:tr>
      <w:tr w:rsidR="00E661BA">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color w:val="000000"/>
                <w:kern w:val="0"/>
                <w:sz w:val="18"/>
                <w:szCs w:val="18"/>
              </w:rPr>
            </w:pPr>
          </w:p>
        </w:tc>
      </w:tr>
      <w:tr w:rsidR="00E661BA">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color w:val="000000"/>
                <w:kern w:val="0"/>
                <w:sz w:val="18"/>
                <w:szCs w:val="18"/>
              </w:rPr>
            </w:pPr>
          </w:p>
        </w:tc>
      </w:tr>
      <w:tr w:rsidR="00E661BA">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color w:val="000000"/>
                <w:kern w:val="0"/>
                <w:sz w:val="18"/>
                <w:szCs w:val="18"/>
              </w:rPr>
            </w:pPr>
          </w:p>
        </w:tc>
      </w:tr>
      <w:tr w:rsidR="00E661BA">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color w:val="000000"/>
                <w:kern w:val="0"/>
                <w:sz w:val="18"/>
                <w:szCs w:val="18"/>
              </w:rPr>
            </w:pPr>
          </w:p>
        </w:tc>
      </w:tr>
      <w:tr w:rsidR="00E661BA">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color w:val="000000"/>
                <w:kern w:val="0"/>
                <w:sz w:val="18"/>
                <w:szCs w:val="18"/>
              </w:rPr>
            </w:pPr>
          </w:p>
        </w:tc>
      </w:tr>
      <w:tr w:rsidR="00E661BA">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bl>
    <w:p w:rsidR="00E661BA" w:rsidRDefault="00E661BA"/>
    <w:p w:rsidR="00E661BA" w:rsidRDefault="00E661BA" w:rsidP="0015158A">
      <w:pPr>
        <w:pStyle w:val="2"/>
        <w:ind w:left="420"/>
      </w:pPr>
    </w:p>
    <w:p w:rsidR="00E661BA" w:rsidRDefault="009A5933" w:rsidP="00752C07">
      <w:pPr>
        <w:spacing w:beforeLines="100" w:afterLines="100"/>
        <w:jc w:val="center"/>
      </w:pPr>
      <w:r>
        <w:rPr>
          <w:rFonts w:ascii="方正小标宋简体" w:eastAsia="方正小标宋简体" w:hint="eastAsia"/>
          <w:sz w:val="36"/>
          <w:szCs w:val="36"/>
        </w:rPr>
        <w:lastRenderedPageBreak/>
        <w:t>部门整体支出绩效评价评分表（续）</w:t>
      </w:r>
    </w:p>
    <w:tbl>
      <w:tblPr>
        <w:tblW w:w="9894" w:type="dxa"/>
        <w:jc w:val="center"/>
        <w:tblLayout w:type="fixed"/>
        <w:tblLook w:val="04A0"/>
      </w:tblPr>
      <w:tblGrid>
        <w:gridCol w:w="976"/>
        <w:gridCol w:w="939"/>
        <w:gridCol w:w="1389"/>
        <w:gridCol w:w="4171"/>
        <w:gridCol w:w="619"/>
        <w:gridCol w:w="720"/>
        <w:gridCol w:w="1080"/>
      </w:tblGrid>
      <w:tr w:rsidR="00E661BA">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E661BA">
        <w:trPr>
          <w:trHeight w:val="1926"/>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68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E661BA" w:rsidRDefault="00AA07A7">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没有生态考核目标</w:t>
            </w:r>
          </w:p>
        </w:tc>
      </w:tr>
      <w:tr w:rsidR="00E661BA">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E661BA" w:rsidRDefault="00E661B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E661BA" w:rsidRDefault="009A593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kern w:val="0"/>
                <w:sz w:val="18"/>
                <w:szCs w:val="18"/>
              </w:rPr>
            </w:pPr>
          </w:p>
        </w:tc>
      </w:tr>
      <w:tr w:rsidR="00E661BA">
        <w:trPr>
          <w:trHeight w:val="560"/>
          <w:jc w:val="center"/>
        </w:trPr>
        <w:tc>
          <w:tcPr>
            <w:tcW w:w="976" w:type="dxa"/>
            <w:tcBorders>
              <w:top w:val="nil"/>
              <w:left w:val="single" w:sz="4" w:space="0" w:color="auto"/>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E661BA" w:rsidRDefault="009A593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98</w:t>
            </w:r>
          </w:p>
        </w:tc>
        <w:tc>
          <w:tcPr>
            <w:tcW w:w="1080" w:type="dxa"/>
            <w:tcBorders>
              <w:top w:val="nil"/>
              <w:left w:val="nil"/>
              <w:bottom w:val="single" w:sz="4" w:space="0" w:color="auto"/>
              <w:right w:val="single" w:sz="4" w:space="0" w:color="auto"/>
            </w:tcBorders>
            <w:vAlign w:val="center"/>
          </w:tcPr>
          <w:p w:rsidR="00E661BA" w:rsidRDefault="00E661BA">
            <w:pPr>
              <w:widowControl/>
              <w:spacing w:line="240" w:lineRule="exact"/>
              <w:jc w:val="center"/>
              <w:rPr>
                <w:rFonts w:ascii="仿宋_GB2312" w:eastAsia="仿宋_GB2312" w:hAnsi="宋体" w:cs="宋体"/>
                <w:b/>
                <w:bCs/>
                <w:kern w:val="0"/>
                <w:sz w:val="18"/>
                <w:szCs w:val="18"/>
              </w:rPr>
            </w:pPr>
          </w:p>
        </w:tc>
      </w:tr>
    </w:tbl>
    <w:p w:rsidR="00E661BA" w:rsidRDefault="009A5933" w:rsidP="004D7FAA">
      <w:pPr>
        <w:spacing w:beforeLines="50"/>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E661BA" w:rsidSect="00E661BA">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9DF" w:rsidRDefault="002829DF" w:rsidP="00E661BA">
      <w:r>
        <w:separator/>
      </w:r>
    </w:p>
  </w:endnote>
  <w:endnote w:type="continuationSeparator" w:id="1">
    <w:p w:rsidR="002829DF" w:rsidRDefault="002829DF" w:rsidP="00E6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BA" w:rsidRDefault="004D7FAA">
    <w:pPr>
      <w:framePr w:wrap="around" w:vAnchor="text" w:hAnchor="margin" w:xAlign="outside" w:y="1"/>
    </w:pPr>
    <w:r>
      <w:fldChar w:fldCharType="begin"/>
    </w:r>
    <w:r w:rsidR="009A5933">
      <w:instrText xml:space="preserve">PAGE  </w:instrText>
    </w:r>
    <w:r>
      <w:fldChar w:fldCharType="separate"/>
    </w:r>
    <w:r w:rsidR="009A5933">
      <w:t>- 15 -</w:t>
    </w:r>
    <w:r>
      <w:fldChar w:fldCharType="end"/>
    </w:r>
  </w:p>
  <w:p w:rsidR="00E661BA" w:rsidRDefault="00E661B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BA" w:rsidRDefault="004D7FAA">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661BA" w:rsidRDefault="009A5933">
                <w:pPr>
                  <w:pStyle w:val="a4"/>
                  <w:rPr>
                    <w:rStyle w:val="a6"/>
                  </w:rPr>
                </w:pPr>
                <w:r>
                  <w:rPr>
                    <w:rStyle w:val="a6"/>
                    <w:rFonts w:hint="eastAsia"/>
                  </w:rPr>
                  <w:t>—</w:t>
                </w:r>
                <w:r>
                  <w:rPr>
                    <w:rStyle w:val="a6"/>
                    <w:rFonts w:hint="eastAsia"/>
                  </w:rPr>
                  <w:t xml:space="preserve"> </w:t>
                </w:r>
                <w:r w:rsidR="004D7FAA">
                  <w:fldChar w:fldCharType="begin"/>
                </w:r>
                <w:r>
                  <w:rPr>
                    <w:rStyle w:val="a6"/>
                  </w:rPr>
                  <w:instrText xml:space="preserve">PAGE  </w:instrText>
                </w:r>
                <w:r w:rsidR="004D7FAA">
                  <w:fldChar w:fldCharType="separate"/>
                </w:r>
                <w:r w:rsidR="00752C07">
                  <w:rPr>
                    <w:rStyle w:val="a6"/>
                    <w:noProof/>
                  </w:rPr>
                  <w:t>1</w:t>
                </w:r>
                <w:r w:rsidR="004D7FAA">
                  <w:fldChar w:fldCharType="end"/>
                </w:r>
                <w:r>
                  <w:rPr>
                    <w:rStyle w:val="a6"/>
                    <w:rFonts w:hint="eastAsia"/>
                  </w:rPr>
                  <w:t xml:space="preserve"> </w:t>
                </w:r>
                <w:r>
                  <w:rPr>
                    <w:rStyle w:val="a6"/>
                    <w:rFonts w:hint="eastAsia"/>
                  </w:rPr>
                  <w:t>—</w:t>
                </w:r>
              </w:p>
            </w:txbxContent>
          </v:textbox>
          <w10:wrap anchorx="margin"/>
        </v:shape>
      </w:pict>
    </w:r>
  </w:p>
  <w:p w:rsidR="00E661BA" w:rsidRDefault="00E661BA">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BA" w:rsidRDefault="004D7FAA">
    <w:pPr>
      <w:framePr w:wrap="around" w:vAnchor="text" w:hAnchor="margin" w:xAlign="outside" w:y="1"/>
    </w:pPr>
    <w:r>
      <w:fldChar w:fldCharType="begin"/>
    </w:r>
    <w:r w:rsidR="009A5933">
      <w:instrText xml:space="preserve">PAGE  </w:instrText>
    </w:r>
    <w:r>
      <w:fldChar w:fldCharType="end"/>
    </w:r>
  </w:p>
  <w:p w:rsidR="00E661BA" w:rsidRDefault="00E661BA">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BA" w:rsidRDefault="004D7FAA">
    <w:pPr>
      <w:ind w:right="360" w:firstLine="360"/>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E661BA" w:rsidRDefault="009A5933">
                <w:pPr>
                  <w:pStyle w:val="a4"/>
                  <w:rPr>
                    <w:rStyle w:val="a6"/>
                    <w:sz w:val="24"/>
                    <w:szCs w:val="24"/>
                  </w:rPr>
                </w:pPr>
                <w:r>
                  <w:rPr>
                    <w:rStyle w:val="a6"/>
                    <w:rFonts w:hint="eastAsia"/>
                    <w:sz w:val="24"/>
                    <w:szCs w:val="24"/>
                  </w:rPr>
                  <w:t>—</w:t>
                </w:r>
                <w:r>
                  <w:rPr>
                    <w:rStyle w:val="a6"/>
                    <w:rFonts w:hint="eastAsia"/>
                    <w:sz w:val="24"/>
                    <w:szCs w:val="24"/>
                  </w:rPr>
                  <w:t xml:space="preserve"> </w:t>
                </w:r>
                <w:r w:rsidR="004D7FAA">
                  <w:rPr>
                    <w:sz w:val="24"/>
                    <w:szCs w:val="24"/>
                  </w:rPr>
                  <w:fldChar w:fldCharType="begin"/>
                </w:r>
                <w:r>
                  <w:rPr>
                    <w:rStyle w:val="a6"/>
                    <w:sz w:val="24"/>
                    <w:szCs w:val="24"/>
                  </w:rPr>
                  <w:instrText xml:space="preserve">PAGE  </w:instrText>
                </w:r>
                <w:r w:rsidR="004D7FAA">
                  <w:rPr>
                    <w:sz w:val="24"/>
                    <w:szCs w:val="24"/>
                  </w:rPr>
                  <w:fldChar w:fldCharType="separate"/>
                </w:r>
                <w:r w:rsidR="00752C07">
                  <w:rPr>
                    <w:rStyle w:val="a6"/>
                    <w:noProof/>
                    <w:sz w:val="24"/>
                    <w:szCs w:val="24"/>
                  </w:rPr>
                  <w:t>15</w:t>
                </w:r>
                <w:r w:rsidR="004D7FAA">
                  <w:rPr>
                    <w:sz w:val="24"/>
                    <w:szCs w:val="24"/>
                  </w:rPr>
                  <w:fldChar w:fldCharType="end"/>
                </w:r>
                <w:r>
                  <w:rPr>
                    <w:rStyle w:val="a6"/>
                    <w:rFonts w:hint="eastAsia"/>
                    <w:sz w:val="24"/>
                    <w:szCs w:val="24"/>
                  </w:rPr>
                  <w:t xml:space="preserve"> </w:t>
                </w:r>
                <w:r>
                  <w:rPr>
                    <w:rStyle w:val="a6"/>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9DF" w:rsidRDefault="002829DF" w:rsidP="00E661BA">
      <w:r>
        <w:separator/>
      </w:r>
    </w:p>
  </w:footnote>
  <w:footnote w:type="continuationSeparator" w:id="1">
    <w:p w:rsidR="002829DF" w:rsidRDefault="002829DF" w:rsidP="00E66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E28EB"/>
    <w:multiLevelType w:val="multilevel"/>
    <w:tmpl w:val="421E28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5A6F26"/>
    <w:rsid w:val="000071A4"/>
    <w:rsid w:val="00060837"/>
    <w:rsid w:val="000E1954"/>
    <w:rsid w:val="00144BC9"/>
    <w:rsid w:val="0015158A"/>
    <w:rsid w:val="001A2C0E"/>
    <w:rsid w:val="001B2691"/>
    <w:rsid w:val="001E6489"/>
    <w:rsid w:val="001F44CC"/>
    <w:rsid w:val="0024293F"/>
    <w:rsid w:val="002829DF"/>
    <w:rsid w:val="002B3D54"/>
    <w:rsid w:val="002B4A3C"/>
    <w:rsid w:val="002E092F"/>
    <w:rsid w:val="00392405"/>
    <w:rsid w:val="003B6A65"/>
    <w:rsid w:val="003D483E"/>
    <w:rsid w:val="003E6612"/>
    <w:rsid w:val="00486E0F"/>
    <w:rsid w:val="004D7FAA"/>
    <w:rsid w:val="004E56A7"/>
    <w:rsid w:val="005239E8"/>
    <w:rsid w:val="0056111D"/>
    <w:rsid w:val="00592D8F"/>
    <w:rsid w:val="0065007C"/>
    <w:rsid w:val="00667572"/>
    <w:rsid w:val="00690AAD"/>
    <w:rsid w:val="0074339E"/>
    <w:rsid w:val="00752C07"/>
    <w:rsid w:val="00827C6B"/>
    <w:rsid w:val="008307D9"/>
    <w:rsid w:val="008568A2"/>
    <w:rsid w:val="00880E10"/>
    <w:rsid w:val="00881D62"/>
    <w:rsid w:val="00894304"/>
    <w:rsid w:val="00976C77"/>
    <w:rsid w:val="009A5933"/>
    <w:rsid w:val="009A783F"/>
    <w:rsid w:val="00AA07A7"/>
    <w:rsid w:val="00B21241"/>
    <w:rsid w:val="00B52BE7"/>
    <w:rsid w:val="00C4357C"/>
    <w:rsid w:val="00CE59D5"/>
    <w:rsid w:val="00D34AED"/>
    <w:rsid w:val="00E65F7D"/>
    <w:rsid w:val="00E661BA"/>
    <w:rsid w:val="00F17918"/>
    <w:rsid w:val="00F23FAD"/>
    <w:rsid w:val="00F35559"/>
    <w:rsid w:val="00F90AC1"/>
    <w:rsid w:val="00F94890"/>
    <w:rsid w:val="00FA7188"/>
    <w:rsid w:val="021F7ACC"/>
    <w:rsid w:val="05000B50"/>
    <w:rsid w:val="055A6F26"/>
    <w:rsid w:val="09950D4D"/>
    <w:rsid w:val="0A507703"/>
    <w:rsid w:val="0AEB2E3D"/>
    <w:rsid w:val="0DB17DCE"/>
    <w:rsid w:val="0E326497"/>
    <w:rsid w:val="0F3C19DC"/>
    <w:rsid w:val="134907CC"/>
    <w:rsid w:val="140D5FCB"/>
    <w:rsid w:val="178B0DF9"/>
    <w:rsid w:val="186F38D5"/>
    <w:rsid w:val="1A6F2DB8"/>
    <w:rsid w:val="1E0B52D7"/>
    <w:rsid w:val="1E4E1466"/>
    <w:rsid w:val="1ECE3EBD"/>
    <w:rsid w:val="1F290E1C"/>
    <w:rsid w:val="20482FD4"/>
    <w:rsid w:val="20C3078F"/>
    <w:rsid w:val="23752929"/>
    <w:rsid w:val="23931307"/>
    <w:rsid w:val="251613A3"/>
    <w:rsid w:val="28FC074F"/>
    <w:rsid w:val="2A1C5295"/>
    <w:rsid w:val="2A425560"/>
    <w:rsid w:val="2A66629F"/>
    <w:rsid w:val="2B185F17"/>
    <w:rsid w:val="2C1535F6"/>
    <w:rsid w:val="2D5B5EBD"/>
    <w:rsid w:val="2D69692C"/>
    <w:rsid w:val="2EE67DDF"/>
    <w:rsid w:val="2F6C19A9"/>
    <w:rsid w:val="31C64031"/>
    <w:rsid w:val="3331598E"/>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6602C0D"/>
    <w:rsid w:val="468733B3"/>
    <w:rsid w:val="484E0177"/>
    <w:rsid w:val="4AA9566D"/>
    <w:rsid w:val="4BA9288D"/>
    <w:rsid w:val="4C4E2AC3"/>
    <w:rsid w:val="4FC33CBA"/>
    <w:rsid w:val="50476111"/>
    <w:rsid w:val="50EE4B2F"/>
    <w:rsid w:val="56233027"/>
    <w:rsid w:val="59DF3449"/>
    <w:rsid w:val="5A517C7B"/>
    <w:rsid w:val="5A981377"/>
    <w:rsid w:val="5CAC64A4"/>
    <w:rsid w:val="5D1C5D8E"/>
    <w:rsid w:val="5E010849"/>
    <w:rsid w:val="60C4778C"/>
    <w:rsid w:val="60EA4316"/>
    <w:rsid w:val="615E093E"/>
    <w:rsid w:val="65236B49"/>
    <w:rsid w:val="65AA43C0"/>
    <w:rsid w:val="66161E47"/>
    <w:rsid w:val="68116BFE"/>
    <w:rsid w:val="68CE326F"/>
    <w:rsid w:val="6B2A6AB7"/>
    <w:rsid w:val="6C4761D2"/>
    <w:rsid w:val="6D535020"/>
    <w:rsid w:val="6E147600"/>
    <w:rsid w:val="70320DB2"/>
    <w:rsid w:val="703379A9"/>
    <w:rsid w:val="70B962BB"/>
    <w:rsid w:val="71E279DE"/>
    <w:rsid w:val="76BD5E40"/>
    <w:rsid w:val="789B6814"/>
    <w:rsid w:val="78B97743"/>
    <w:rsid w:val="78CF2A94"/>
    <w:rsid w:val="78EE0E45"/>
    <w:rsid w:val="78F7052D"/>
    <w:rsid w:val="796A69FF"/>
    <w:rsid w:val="7E627FB6"/>
    <w:rsid w:val="7F424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uiPriority="99" w:unhideWhenUsed="1"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66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E661BA"/>
    <w:pPr>
      <w:spacing w:before="100" w:beforeAutospacing="1" w:after="0"/>
      <w:ind w:left="0" w:firstLineChars="200" w:firstLine="420"/>
    </w:pPr>
    <w:rPr>
      <w:rFonts w:ascii="Calibri" w:hAnsi="Calibri"/>
    </w:rPr>
  </w:style>
  <w:style w:type="paragraph" w:styleId="a3">
    <w:name w:val="Body Text Indent"/>
    <w:basedOn w:val="a"/>
    <w:uiPriority w:val="99"/>
    <w:unhideWhenUsed/>
    <w:qFormat/>
    <w:rsid w:val="00E661BA"/>
    <w:pPr>
      <w:spacing w:after="120"/>
      <w:ind w:leftChars="200" w:left="420"/>
    </w:pPr>
  </w:style>
  <w:style w:type="paragraph" w:styleId="20">
    <w:name w:val="Body Text Indent 2"/>
    <w:basedOn w:val="a"/>
    <w:qFormat/>
    <w:rsid w:val="00E661BA"/>
    <w:pPr>
      <w:ind w:firstLineChars="200" w:firstLine="588"/>
    </w:pPr>
    <w:rPr>
      <w:rFonts w:ascii="仿宋_GB2312" w:eastAsia="仿宋_GB2312" w:hAnsi="Calibri"/>
      <w:sz w:val="32"/>
    </w:rPr>
  </w:style>
  <w:style w:type="paragraph" w:styleId="a4">
    <w:name w:val="footer"/>
    <w:basedOn w:val="a"/>
    <w:qFormat/>
    <w:rsid w:val="00E661BA"/>
    <w:pPr>
      <w:tabs>
        <w:tab w:val="center" w:pos="4153"/>
        <w:tab w:val="right" w:pos="8306"/>
      </w:tabs>
      <w:snapToGrid w:val="0"/>
      <w:jc w:val="left"/>
    </w:pPr>
    <w:rPr>
      <w:kern w:val="0"/>
      <w:sz w:val="18"/>
      <w:szCs w:val="18"/>
    </w:rPr>
  </w:style>
  <w:style w:type="paragraph" w:styleId="a5">
    <w:name w:val="header"/>
    <w:basedOn w:val="a"/>
    <w:qFormat/>
    <w:rsid w:val="00E661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qFormat/>
    <w:rsid w:val="00E661BA"/>
  </w:style>
  <w:style w:type="character" w:customStyle="1" w:styleId="3CharChar">
    <w:name w:val="标题 3 Char Char"/>
    <w:qFormat/>
    <w:rsid w:val="00E661BA"/>
    <w:rPr>
      <w:rFonts w:eastAsia="楷体_GB2312"/>
      <w:b/>
      <w:kern w:val="2"/>
      <w:sz w:val="32"/>
      <w:szCs w:val="24"/>
      <w:lang w:val="en-US" w:eastAsia="zh-CN" w:bidi="ar-SA"/>
    </w:rPr>
  </w:style>
  <w:style w:type="paragraph" w:styleId="a7">
    <w:name w:val="List Paragraph"/>
    <w:basedOn w:val="a"/>
    <w:uiPriority w:val="99"/>
    <w:unhideWhenUsed/>
    <w:rsid w:val="00E661B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208</TotalTime>
  <Pages>15</Pages>
  <Words>1390</Words>
  <Characters>7929</Characters>
  <Application>Microsoft Office Word</Application>
  <DocSecurity>0</DocSecurity>
  <Lines>66</Lines>
  <Paragraphs>18</Paragraphs>
  <ScaleCrop>false</ScaleCrop>
  <Company>YYBD</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2021-07-23T03:45:00Z</cp:lastPrinted>
  <dcterms:created xsi:type="dcterms:W3CDTF">2018-05-23T02:39:00Z</dcterms:created>
  <dcterms:modified xsi:type="dcterms:W3CDTF">2021-07-23T04:05:00Z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2E7EA6F75D4640FC948AC0E2E458B9D5</vt:lpwstr>
  </property>
</Properties>
</file>