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君山区财政支出项目绩效评价自评报告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□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项目名称：公开招聘人员工资专项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岳阳市君山产业开发区管委会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lang w:eastAsia="zh-CN"/>
        </w:rPr>
        <w:t>岳阳市君山产业开发区管委会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08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04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君山区财政局（制）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1"/>
        <w:gridCol w:w="1346"/>
        <w:gridCol w:w="324"/>
        <w:gridCol w:w="693"/>
        <w:gridCol w:w="118"/>
        <w:gridCol w:w="201"/>
        <w:gridCol w:w="998"/>
        <w:gridCol w:w="303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龙唐桦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7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07308172058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岳阳市君山区柳毅路与荆江大道交汇处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7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5"/>
            <w:noWrap w:val="0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60.3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49.69</w:t>
            </w: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49.69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60.3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49.69</w:t>
            </w: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49.69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0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2021年招聘人员工资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496900元</w:t>
            </w:r>
          </w:p>
        </w:tc>
        <w:tc>
          <w:tcPr>
            <w:tcW w:w="23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2021年10月8#</w:t>
            </w:r>
          </w:p>
        </w:tc>
        <w:tc>
          <w:tcPr>
            <w:tcW w:w="300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496900元</w:t>
            </w:r>
          </w:p>
        </w:tc>
        <w:tc>
          <w:tcPr>
            <w:tcW w:w="537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582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1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00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4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（1）园区主要经济指标方面：力争到2021年底园区技工贸总收入突破230亿元，同比增长15%以上；完成规模工业增加值50亿元，同比增长10%以上；完成固定资产投资总量突破25.3亿元，同比增长15%以上；税收总额突破1.3亿元大关。</w:t>
            </w:r>
          </w:p>
          <w:p>
            <w:pPr>
              <w:jc w:val="center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（2）招商引资方面。全年力争引进亿元项目6个以上、5亿元项目1个以上，完成招商引资总额25亿元以上的目标。（3）项目服务方面。提质主导产业，围绕食品加工产业，加大建链、强链、补链、延链力度；推进科技创新，强化企业创新主体地位，鼓励金联星特种新材料、庆胜新能源等企业加大研发投入；继续实施企业联点制度、两不见面改革、一件事一次办、审批一站式服务，推行区域评估制度。（4）规划建设方面：道路交通方面：加快推进杨树路建设。主导产业方面：李记食品、鲜味滋食品、福众医保、劲阳电子、湘北区域配送中心、东方国鸿等项目建成运营，加快推进鸿光机械、罗斯包装、金联星新厂区等项目建设。</w:t>
            </w:r>
          </w:p>
        </w:tc>
        <w:tc>
          <w:tcPr>
            <w:tcW w:w="467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1.园区主要经济指标方面：2021年，园区完成技工贸总收入约238.79亿元，同比增长26.58%；完成规模工业增加值约54.65亿元，同比增长28.26%；完成固定资产投资总量约42.47亿元，同比增长15.61%；年缴税收18868.01万元，同比增长69.38%。2.招商引资方面：1-12月，引进招商项目17个，合同引资额27.53亿元。3.项目服务方面：一是坚持代办制度，深入实施企业联点、手续代办等制度，所有入园项目明确服务专班，安排专人结对帮扶，并实行一线工作法，现场解决企业在投产、生产、经营等方面遇到的问题。二是设立服务窗口，积极承接赋权审批事项，已在区政务中心设立企业手续办理绿色通道窗口，并安排2人驻点办公服务。三是落实惠企政策，制订了《惠企政策宣传册》，从六个板块34个方面系统总结了优惠政策和申报条件，为国泰食品、大农米业、广恒照明等6家企业争取奖补资金200多万元。四是高质量完成省评任务，积极参加优化营商环境“省评”、“国评”，满意率达100%，收到省、市一致好评。4.规划建设方面：在园区配套上，完成了丁家路、白杨路等7条道路的项目建设；启动了杨树路、建业北路项目建设及富岗路（二期）、岳华西路的项目前期工作。完成了昌泰明渠（一期）主体工程、企业配电四期项目、周转房配套项目、格码配套项目、北片区蒸汽管网建设等生产配套，启动了昌泰君建明渠二期项目前期工作和企业配电五期项目建设。园区食堂、750套公租房等配套正式投入使用。在项目建设上，多家企业通过追加投资和技术改造的方式，在园区进行“二次创业”，其中新宏、宝辰、天乐已签订扩产租赁合同；正源食品、洞庭苇田实现“腾笼换鸟”；三利和、新宏食品等多家企业均增加了300至1000万不等的创新投入；劲阳电子、鸿光机械、南博装配、罗斯包装集体入驻电子包装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指标1：技工贸总收入突破230亿元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完成规模工业增加值50亿元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指标2：完成固定资产投资总量突破25.3亿元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税收总额突破1.3亿元大关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加大招商引资力度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加快基础设施建设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招商引资任务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项目服务方面，提高服务质量和办证效率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支出控制在财政预算内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保障资金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使用，不产生其他成本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381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促进区内对外、对内经济发展；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提高企业税收，创造经济效益。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381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带动当地就业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让企业有归属感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381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提高环保工作质量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指标2：清理园区建筑生活垃圾，创造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生产环境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3381" w:type="dxa"/>
            <w:gridSpan w:val="8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提高企业对园区服务工作、物业工作的满意度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1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职务/职称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  位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方学龙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工委书记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芦建文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管委会主任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亮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工委委员、纪工委书记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唐忠亮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工委委员、管委会副主任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吴淳杰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办公室主任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龙唐桦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人事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张诗饴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财务部部长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君山产业开发区管委会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9582" w:type="dxa"/>
            <w:gridSpan w:val="1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  <w:jc w:val="center"/>
        </w:trPr>
        <w:tc>
          <w:tcPr>
            <w:tcW w:w="9582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9582" w:type="dxa"/>
            <w:gridSpan w:val="17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  <w:jc w:val="center"/>
        </w:trPr>
        <w:tc>
          <w:tcPr>
            <w:tcW w:w="9582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财政部门归口业务股室负责人（签章）：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张诗饴</w:t>
      </w:r>
      <w:r>
        <w:rPr>
          <w:rFonts w:hint="eastAsia" w:eastAsia="仿宋_GB2312" w:cs="仿宋_GB2312"/>
          <w:bCs/>
          <w:sz w:val="28"/>
          <w:szCs w:val="28"/>
        </w:rPr>
        <w:t xml:space="preserve">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07308170502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根据2018年第17次区人民政府常务会议纪要，园区新聘人员工资按在编在岗人员的标准参照执行，由区财政足额保障并列入财政预算。2021年年初在职7人，5月离职1人，7月入职2人，合计共有9人，按照每人每年6.7万元（每人每月平均5596元，包含单位缴五险一金部分，按36.5%计算）和实际在岗月份预算，2021年公开招聘工作人员工资共49.69万元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岳阳市君山区工业园投资开发有限公司是我单位下属二级机构，属于国有独资企业。园区新聘人员指工投公司内面向社会公开招聘入职员工，与工投公司签订劳务合同。2021年10月，我单位下拨至工投公司新聘人员工资496900元，由投资公司按月发放员工工资并缴纳社保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项目组织实施情况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由工投公司统筹调度使用。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依据合同约定及《劳动法》规定，工资及时发放、社保按规定办理。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工投公司与我单位合署办公，绩效情况根据区委、区政府及单位内部年初目标按进度执行。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无。</w:t>
            </w:r>
          </w:p>
          <w:p>
            <w:pPr>
              <w:spacing w:line="560" w:lineRule="exact"/>
              <w:ind w:firstLine="60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98368"/>
    <w:multiLevelType w:val="singleLevel"/>
    <w:tmpl w:val="F4E983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NGEyYWExYjEyZWU1ZjBiMjU1MjQ0ZTRkMmQ0YWMifQ=="/>
  </w:docVars>
  <w:rsids>
    <w:rsidRoot w:val="23CE6E8C"/>
    <w:rsid w:val="010F56EF"/>
    <w:rsid w:val="07846F5A"/>
    <w:rsid w:val="0C760D87"/>
    <w:rsid w:val="0E8A6F72"/>
    <w:rsid w:val="139A2FDA"/>
    <w:rsid w:val="2192045B"/>
    <w:rsid w:val="23CE6E8C"/>
    <w:rsid w:val="25DB14CF"/>
    <w:rsid w:val="2DE972E3"/>
    <w:rsid w:val="37D4759C"/>
    <w:rsid w:val="4F2D209C"/>
    <w:rsid w:val="59E71B7C"/>
    <w:rsid w:val="65D42D38"/>
    <w:rsid w:val="76F34F9F"/>
    <w:rsid w:val="79AA10F9"/>
    <w:rsid w:val="7DD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2577</Words>
  <Characters>2832</Characters>
  <Lines>0</Lines>
  <Paragraphs>0</Paragraphs>
  <TotalTime>2</TotalTime>
  <ScaleCrop>false</ScaleCrop>
  <LinksUpToDate>false</LinksUpToDate>
  <CharactersWithSpaces>3309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2022-08-04T02:33:00Z</dcterms:created>
  <dc:creator>Administrator</dc:creator>
  <cp:lastModifiedBy>Administrator</cp:lastModifiedBy>
  <dcterms:modified xsi:type="dcterms:W3CDTF">2022-08-15T01:49:37Z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44C22EEA3B434B70B6C28ED22808B2CE</vt:lpwstr>
  </property>
</Properties>
</file>