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君山区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 xml:space="preserve"> 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21</w:t>
      </w:r>
      <w:r>
        <w:rPr>
          <w:rFonts w:hint="eastAsia" w:eastAsia="方正小标宋简体"/>
          <w:bCs/>
          <w:sz w:val="46"/>
          <w:szCs w:val="46"/>
          <w:u w:val="single"/>
        </w:rPr>
        <w:t xml:space="preserve">  </w:t>
      </w:r>
      <w:r>
        <w:rPr>
          <w:rFonts w:hint="eastAsia" w:eastAsia="方正小标宋简体"/>
          <w:bCs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>岳阳市君山区房产事务中心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pacing w:val="2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spacing w:val="20"/>
          <w:sz w:val="32"/>
          <w:szCs w:val="32"/>
          <w:u w:val="single"/>
          <w:lang w:val="en-US" w:eastAsia="zh-CN"/>
        </w:rPr>
        <w:t>140004</w:t>
      </w:r>
      <w:r>
        <w:rPr>
          <w:rFonts w:hint="eastAsia" w:ascii="楷体" w:hAnsi="楷体" w:eastAsia="楷体" w:cs="楷体"/>
          <w:spacing w:val="20"/>
          <w:sz w:val="32"/>
          <w:szCs w:val="32"/>
          <w:u w:val="single"/>
        </w:rPr>
        <w:t xml:space="preserve"> 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 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 xml:space="preserve">年 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君山区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3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杨小蓉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15074838297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ind w:firstLine="480" w:firstLineChars="2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构建房地产市场平稳健康发展长效机制。商品房预售服务、房地产市场调控服务、房地产行业统计；物业服务、物业专项维修资金监管服务、城市房屋白蚁防治服务。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任务1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维护房地产市场平稳健康发展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任务2：规范物业管理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任务3：城市房屋白蚁防治服务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2021年，我中心以构建房地产市场平稳健康发展长效机制为宗旨，圆满开展了以下三个方面的工作：一、维护房地产市场平稳健康发展。审批发放商品房预售许可6件，监管项目建设3个，受理预售款审批事项206笔，协税护税2230万元；二、规范物业管理。承接了物业维修资金管理事权，采购安装了17万元维修资金专项系统设备，印发了物业有关法规宣传册3000余册，展开了小区疫情防控督导，派发防疫物资，完成了全区物业小区物业收费信息公示，开展了8次消防安全隐患排查行动，1次“圈地排查”；三、房屋建筑和供水排水普查。调查完了全区房屋建筑图斑104174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房产事务中心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96.22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96.22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房产事务中心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96.22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96.22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36.84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59.38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房产事务中心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房产事务中心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14.57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14.57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目标1：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维护房地产市场平稳健康发展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目标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2：规范物业管理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目标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3：房屋建筑和供水排水普查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加强了商品房预售备案和项目建设监管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物业管理更规范透明，引导了居民自治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全区房屋建筑和供水排水普查完成100%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 w:colFirst="3" w:colLast="7"/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指标1：</w:t>
            </w: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维护房地产市场平稳健康发展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val="en-US" w:eastAsia="zh-CN"/>
              </w:rPr>
              <w:t>贯彻落实执行政策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指标2：</w:t>
            </w: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规范物业行业管理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实现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val="en-US" w:eastAsia="zh-CN"/>
              </w:rPr>
              <w:t>物业规范管理、居民自治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维护房地产市场平稳健康发展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维护房地产市场平稳健康发展。审批发放商品房预售许可6件，监管项目建设3个，受理预售款审批事项206笔，协税护税2230万元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指标2：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规范物业管理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承接了物业维修资金管理事权，采购安装了17万元维修资金专项系统设备，印发了物业有关法规宣传册3000余册，展开了小区疫情防控督导，派发防疫物资，完成了全区物业小区物业收费信息公示，开展了8次消防安全隐患排查行动，1次“圈地排查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3：房屋建筑和供水排水普查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调查完了全区房屋建筑图斑104174个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物业维修资金管理事权下放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开设维修资金专户，对人员进行培训，购置了相应设备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指标2：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全省所有物业企业物业收费信息公开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君山区17家物业小区已完成物业收费信息公开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指标3：全国房屋建筑和供水排水普查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完成君山区房屋建筑和供水排水普查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物业法规及住房安全隐患宣传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实际发放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3000余宣传手册，成型小区完成宣传窗建设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</w:rPr>
              <w:t>指标2：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  <w:t>小区疫情督导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  <w:t>全区物业小区完成防疫物资发放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4"/>
                <w:lang w:val="en-US" w:eastAsia="zh-CN"/>
              </w:rPr>
              <w:t>指标3：物业维修资金管理事权下放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b w:val="0"/>
                <w:bCs w:val="0"/>
                <w:color w:val="000000"/>
                <w:sz w:val="24"/>
                <w:lang w:val="en-US" w:eastAsia="zh-CN"/>
              </w:rPr>
              <w:t>17万元采购安装了维修资金专项系统设备，接连了电信专线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指标1：维护房地产市场平稳健康发展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到目前为止，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加强了对商品房预售管理和项目建设监管，协助税务部门完成年度房地产行业年度收税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指标2：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规范物业行业管理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整理了有关物业管理法规，并完成了物业有关法律宣传，向民众普及了物业知识，成立基层党组织，加强了居民自治；疫情期间对物业小区进行督导，提高了小区风险防范意识和疫情防范管理；对各小区消防进行检查，减少了火灾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指标1：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社会公众满意度≥95%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社会公众满意度达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2：服务对象满意度≥90%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eastAsia="zh-CN"/>
              </w:rPr>
              <w:t>服务对象满意度达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周平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主任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房产事务中心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毛佳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副主任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房产事务中心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杨小蓉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财务人员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房产事务中心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5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6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8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</w:t>
            </w:r>
            <w:r>
              <w:rPr>
                <w:rFonts w:hint="eastAsia" w:eastAsia="仿宋_GB2312"/>
                <w:sz w:val="24"/>
                <w:lang w:eastAsia="zh-CN"/>
              </w:rPr>
              <w:t>股</w:t>
            </w:r>
            <w:r>
              <w:rPr>
                <w:rFonts w:hint="eastAsia" w:eastAsia="仿宋_GB2312"/>
                <w:sz w:val="24"/>
              </w:rPr>
              <w:t>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4"/>
          <w:szCs w:val="24"/>
        </w:rPr>
      </w:pPr>
      <w:r>
        <w:rPr>
          <w:rFonts w:hint="eastAsia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一、基本情况</w:t>
            </w:r>
          </w:p>
          <w:p>
            <w:pPr>
              <w:spacing w:line="60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（一）单位基本概况</w:t>
            </w:r>
          </w:p>
          <w:p>
            <w:pPr>
              <w:numPr>
                <w:ilvl w:val="0"/>
                <w:numId w:val="0"/>
              </w:numPr>
              <w:ind w:firstLine="600" w:firstLineChars="200"/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lang w:val="en-US" w:eastAsia="zh-CN"/>
              </w:rPr>
              <w:t>君山区房产事务中心是君山区住房和城乡建设局二级机构，于2020年4月成立，副科级单位，财务独立核算，核定全额拨款事业编制8名，在编人数8名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。</w:t>
            </w:r>
          </w:p>
          <w:p>
            <w:pPr>
              <w:spacing w:line="600" w:lineRule="exact"/>
              <w:ind w:firstLine="602" w:firstLineChars="200"/>
              <w:jc w:val="both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（二）部门主要职能</w:t>
            </w:r>
          </w:p>
          <w:p>
            <w:pPr>
              <w:ind w:firstLine="600" w:firstLineChars="0"/>
              <w:jc w:val="both"/>
              <w:rPr>
                <w:rFonts w:hint="eastAsia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构建房地产市场平稳健康发展长效机制。商品房预售服务、房地产市场调控服务、房地产行业统计；物业服务、物业专项维修资金监管服务、城市房屋白蚁防治服务。</w:t>
            </w:r>
          </w:p>
          <w:p>
            <w:pPr>
              <w:ind w:firstLine="600" w:firstLineChars="0"/>
              <w:jc w:val="both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、</w:t>
            </w:r>
            <w:r>
              <w:rPr>
                <w:rFonts w:ascii="微软雅黑" w:hAnsi="微软雅黑" w:eastAsia="微软雅黑" w:cs="微软雅黑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lang w:val="en-US" w:eastAsia="zh-CN"/>
              </w:rPr>
              <w:t>维护</w:t>
            </w: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房地产市场平稳健康发展</w:t>
            </w: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受理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商品房预售备案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和房屋租赁备案</w:t>
            </w: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；监管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房地产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项目建设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商品房预售资金监管</w:t>
            </w: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协助税务部门收税，统计房产经济；督促房地行业四上企业完成申报，对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房地产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企业展开抽查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。</w:t>
            </w:r>
          </w:p>
          <w:p>
            <w:pPr>
              <w:ind w:firstLine="643" w:firstLineChars="200"/>
              <w:jc w:val="both"/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、规范物业管理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。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加强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文明城市创建</w:t>
            </w: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指导管理物业公司，宣传物业法规，维护物业小区居民正常生活，加强小区居民自治，调解物业小区与居民矛盾</w:t>
            </w: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；管理物业维修资金，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保障物业小区居民住房安全。</w:t>
            </w:r>
          </w:p>
          <w:p>
            <w:pPr>
              <w:ind w:firstLine="0" w:firstLineChars="0"/>
              <w:jc w:val="both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/>
                <w:bCs/>
                <w:sz w:val="32"/>
                <w:szCs w:val="32"/>
              </w:rPr>
              <w:t>、城市房屋白蚁防治服务。</w:t>
            </w:r>
          </w:p>
          <w:p>
            <w:pPr>
              <w:spacing w:line="60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）部门整体收支情况</w:t>
            </w:r>
          </w:p>
          <w:p>
            <w:pPr>
              <w:spacing w:line="600" w:lineRule="exact"/>
              <w:ind w:firstLine="640" w:firstLineChars="20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收入情况：全年收入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96.22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万元，其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中：财政拨款收入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96.22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万元。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640" w:firstLineChars="200"/>
              <w:jc w:val="both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 w:bidi="ar-SA"/>
              </w:rPr>
              <w:t>2、支出情况：全年支出</w:t>
            </w:r>
            <w:r>
              <w:rPr>
                <w:rFonts w:hint="eastAsia" w:ascii="宋体" w:hAnsi="宋体" w:eastAsia="黑体" w:cs="宋体"/>
                <w:color w:val="000000"/>
                <w:sz w:val="32"/>
                <w:szCs w:val="32"/>
                <w:lang w:val="en-US" w:eastAsia="zh-CN" w:bidi="ar-SA"/>
              </w:rPr>
              <w:t>96.22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 w:bidi="ar-SA"/>
              </w:rPr>
              <w:t>万元，其中：基本支出</w:t>
            </w:r>
            <w:r>
              <w:rPr>
                <w:rFonts w:hint="eastAsia" w:ascii="宋体" w:hAnsi="宋体" w:eastAsia="黑体" w:cs="宋体"/>
                <w:color w:val="000000"/>
                <w:sz w:val="32"/>
                <w:szCs w:val="32"/>
                <w:lang w:val="en-US" w:eastAsia="zh-CN" w:bidi="ar-SA"/>
              </w:rPr>
              <w:t>96.22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 w:bidi="ar-SA"/>
              </w:rPr>
              <w:t>万元（人员经费支出36.84万元，公用经费支出59.38万元）。</w:t>
            </w:r>
          </w:p>
          <w:p>
            <w:pPr>
              <w:adjustRightInd w:val="0"/>
              <w:snapToGrid w:val="0"/>
              <w:spacing w:line="620" w:lineRule="exact"/>
              <w:ind w:firstLine="0" w:firstLineChars="0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部门（单位）整体支出管理及使用情况</w:t>
            </w:r>
          </w:p>
          <w:p>
            <w:pPr>
              <w:adjustRightInd w:val="0"/>
              <w:snapToGrid w:val="0"/>
              <w:spacing w:line="62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基本支出</w:t>
            </w:r>
          </w:p>
          <w:p>
            <w:pPr>
              <w:spacing w:line="600" w:lineRule="exact"/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房产事务中心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整体支出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96.22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万元，其中：基本支出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96.22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万元，占总支出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%</w:t>
            </w:r>
            <w:r>
              <w:rPr>
                <w:rFonts w:hint="eastAsia" w:eastAsia="宋体"/>
                <w:sz w:val="21"/>
                <w:szCs w:val="32"/>
              </w:rPr>
              <w:t>；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人员支出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36.84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万元，占基本支出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38.28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%；公用支出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59.38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万元，占基本支出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61.72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%；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 xml:space="preserve">基本支出主要用于局机关正常运转、完成日常工作任务而发生的各项支出，包括用于基本工资、津贴补贴等人员经费和办公费、培训费、差旅费、水电费、公车运行等日常公用经费。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 </w:t>
            </w:r>
          </w:p>
          <w:p>
            <w:pPr>
              <w:spacing w:line="580" w:lineRule="exact"/>
              <w:ind w:firstLine="643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1、资金管理情况：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一是建立完善财务制度，强化制度约束，严格执行局各项财务管理制度、内控制度，严格控制一般性支出，坚持“三公”经费支出预算管理；二是加强收支管理，所有支出均履行了严格的审批手续，所有支出都填写费用报销单，按局财务报销流程审核后支出，无擅自扩大开支范围和标准，严格按照资金用途支出，所有支出均合法法规；三是强化财务规范管理，财务岗位职责分工明确，相互分离、相互制约，票据和印章均有专人管理；四是推进预算绩效管理，定期分析资金使用进度，提高财政资金使用效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  <w:p>
            <w:pPr>
              <w:spacing w:line="580" w:lineRule="exact"/>
              <w:ind w:firstLine="643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“三公经费”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使用和管理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情况：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认真贯彻落实中央八项规定精神和厉行节约的要求，从严控制“三公”经费开支，确保“三公”经费各项要求落到实处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2021年度“三公”经费财政拨款支出年初预算在局本级，支出时由局机关安排统一支出。2021年未发生公务接待费、公务用车购置费、公务用车运行维护费。</w:t>
            </w:r>
          </w:p>
          <w:p>
            <w:pPr>
              <w:adjustRightInd w:val="0"/>
              <w:snapToGrid w:val="0"/>
              <w:spacing w:line="62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  <w:lang w:val="en-US" w:eastAsia="zh-CN"/>
              </w:rPr>
              <w:t>（二）</w:t>
            </w:r>
            <w:r>
              <w:rPr>
                <w:rFonts w:hint="eastAsia" w:ascii="宋体" w:hAnsi="宋体" w:eastAsia="宋体" w:cs="宋体"/>
                <w:b/>
                <w:color w:val="auto"/>
                <w:sz w:val="32"/>
                <w:szCs w:val="32"/>
              </w:rPr>
              <w:t>部门（单位）整体支出绩效情况</w:t>
            </w:r>
          </w:p>
          <w:p>
            <w:pPr>
              <w:widowControl/>
              <w:shd w:val="clear" w:color="070000" w:fill="FFFFFF"/>
              <w:spacing w:beforeAutospacing="0" w:afterAutospacing="0"/>
              <w:ind w:firstLine="64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2021年，在区委、区政府的正确领导下，我中心以构建房地产市场平稳健康发展长效机制为宗旨，圆满完成年度各项工作： </w:t>
            </w:r>
          </w:p>
          <w:p>
            <w:pPr>
              <w:widowControl w:val="0"/>
              <w:spacing w:after="120"/>
              <w:ind w:left="0" w:leftChars="0" w:firstLine="630" w:firstLineChars="196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  <w:t>1、重视热点，房地产市场平稳健康发展。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2020至今共受理、审批发放商品房预售许可6件，批准预售许可面积4.68万平方米；监管项目建设3个，其中竣工项目1个，2个在建项目，楼盘销售14个；受理预售款审批事项206笔，房屋租赁备案43件；协税护税2230万元。</w:t>
            </w:r>
          </w:p>
          <w:p>
            <w:pPr>
              <w:ind w:firstLine="643" w:firstLineChars="200"/>
              <w:jc w:val="both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培育看点，物业规范管理。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承接物业维修资金管理事权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采购安装17万元维修资金专项系统设备，组织人员培训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加强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物业维修资金使用宣传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防范非法集资法制宣传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印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发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宣传手册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加强小区疫情防控督导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派发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防疫物资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物业收费信息公开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18个物业小区完成物业收费信息公示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消防安全隐患排查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总计行动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8次，建立17家物业企业消防安全隐患排查表台账，下达9份整改书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小区“圈地占用”顶楼平台排查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清查物业小区17家，上报问题线索9个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加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强小区基层自治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建立3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个居民小区党支部。</w:t>
            </w:r>
          </w:p>
          <w:p>
            <w:pPr>
              <w:ind w:firstLine="643" w:firstLineChars="20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紧抓中心，房屋建筑和供水排水普查稳步推进。</w:t>
            </w:r>
          </w:p>
          <w:p>
            <w:pPr>
              <w:ind w:firstLine="640" w:firstLineChars="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成立君山区房屋建筑和供水排水普查领导小组，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调查完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全区房屋建筑图斑104174个。</w:t>
            </w:r>
          </w:p>
          <w:p>
            <w:pPr>
              <w:adjustRightInd w:val="0"/>
              <w:snapToGrid w:val="0"/>
              <w:spacing w:line="62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存在的主要问题</w:t>
            </w:r>
          </w:p>
          <w:p>
            <w:pPr>
              <w:adjustRightInd w:val="0"/>
              <w:snapToGrid w:val="0"/>
              <w:spacing w:line="620" w:lineRule="exact"/>
              <w:ind w:firstLine="64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t>财务制度不够细化，报销审批流程把关不够严谨，事前审批程序不完善。</w:t>
            </w:r>
          </w:p>
          <w:p>
            <w:pPr>
              <w:adjustRightInd w:val="0"/>
              <w:snapToGrid w:val="0"/>
              <w:spacing w:line="620" w:lineRule="exact"/>
              <w:ind w:firstLine="643" w:firstLineChars="200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改进措施和有关建议</w:t>
            </w:r>
          </w:p>
          <w:p>
            <w:pPr>
              <w:widowControl w:val="0"/>
              <w:spacing w:after="120"/>
              <w:ind w:left="283" w:leftChars="0" w:firstLine="210"/>
              <w:jc w:val="both"/>
              <w:rPr>
                <w:rFonts w:hint="default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细化财务制度，完善事前审批程序，专人报销，严格把关报销审批流程。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48" w:wrap="around" w:vAnchor="text" w:hAnchor="margin" w:xAlign="outside" w:y="7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  <w:rFonts w:hint="eastAsia"/>
                        <w:lang w:eastAsia="zh-CN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5"/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OWQ4NzQ1YjAxY2YwZDdmMmFmNjBkNjg4NzBhNzAifQ=="/>
  </w:docVars>
  <w:rsids>
    <w:rsidRoot w:val="00000000"/>
    <w:rsid w:val="018F4C90"/>
    <w:rsid w:val="01F1694A"/>
    <w:rsid w:val="030F2E2F"/>
    <w:rsid w:val="03AE3AF3"/>
    <w:rsid w:val="03BD4915"/>
    <w:rsid w:val="065A6695"/>
    <w:rsid w:val="083D3697"/>
    <w:rsid w:val="0916599B"/>
    <w:rsid w:val="0BB678DA"/>
    <w:rsid w:val="0BE9481C"/>
    <w:rsid w:val="0C656D19"/>
    <w:rsid w:val="0E68706E"/>
    <w:rsid w:val="0FB326EA"/>
    <w:rsid w:val="11AB78C4"/>
    <w:rsid w:val="16E318AE"/>
    <w:rsid w:val="18D86AC4"/>
    <w:rsid w:val="18F2402A"/>
    <w:rsid w:val="198A4513"/>
    <w:rsid w:val="1C1E6D1B"/>
    <w:rsid w:val="1D3636F3"/>
    <w:rsid w:val="1EA16C56"/>
    <w:rsid w:val="21CD6F12"/>
    <w:rsid w:val="258B383C"/>
    <w:rsid w:val="27337CE7"/>
    <w:rsid w:val="2A8E684C"/>
    <w:rsid w:val="2B824827"/>
    <w:rsid w:val="2CE33F5E"/>
    <w:rsid w:val="2E9E2766"/>
    <w:rsid w:val="2F104DB2"/>
    <w:rsid w:val="2F8D01B1"/>
    <w:rsid w:val="34AC732B"/>
    <w:rsid w:val="34F92012"/>
    <w:rsid w:val="350B22A4"/>
    <w:rsid w:val="361E6007"/>
    <w:rsid w:val="37FC7161"/>
    <w:rsid w:val="3D4E2800"/>
    <w:rsid w:val="3DA52B6A"/>
    <w:rsid w:val="46364CA7"/>
    <w:rsid w:val="472D220B"/>
    <w:rsid w:val="47E30E5E"/>
    <w:rsid w:val="4B8F7333"/>
    <w:rsid w:val="4D425B1D"/>
    <w:rsid w:val="4DCE3A17"/>
    <w:rsid w:val="534529CD"/>
    <w:rsid w:val="565C2507"/>
    <w:rsid w:val="56F75D8C"/>
    <w:rsid w:val="583F3E8F"/>
    <w:rsid w:val="5A20299B"/>
    <w:rsid w:val="5BBA76B2"/>
    <w:rsid w:val="5C2D56CE"/>
    <w:rsid w:val="60040FE1"/>
    <w:rsid w:val="609B1E7E"/>
    <w:rsid w:val="61377DF9"/>
    <w:rsid w:val="63057A83"/>
    <w:rsid w:val="64524F4A"/>
    <w:rsid w:val="653D1756"/>
    <w:rsid w:val="659F41BF"/>
    <w:rsid w:val="65DD3F7A"/>
    <w:rsid w:val="66F95EDE"/>
    <w:rsid w:val="6780592A"/>
    <w:rsid w:val="680C385D"/>
    <w:rsid w:val="6942258C"/>
    <w:rsid w:val="6C313697"/>
    <w:rsid w:val="6C35290D"/>
    <w:rsid w:val="6CF43042"/>
    <w:rsid w:val="6D880DB7"/>
    <w:rsid w:val="6DAC38C5"/>
    <w:rsid w:val="6EC802E2"/>
    <w:rsid w:val="6ED76777"/>
    <w:rsid w:val="6F0D03EB"/>
    <w:rsid w:val="711041C2"/>
    <w:rsid w:val="723932A5"/>
    <w:rsid w:val="7400051E"/>
    <w:rsid w:val="76194CAE"/>
    <w:rsid w:val="78BF7D16"/>
    <w:rsid w:val="79D51B05"/>
    <w:rsid w:val="79D833A4"/>
    <w:rsid w:val="7A4B1DC7"/>
    <w:rsid w:val="7A886B78"/>
    <w:rsid w:val="7C4F2043"/>
    <w:rsid w:val="7C7B56D8"/>
    <w:rsid w:val="7CD102B5"/>
    <w:rsid w:val="7D692C90"/>
    <w:rsid w:val="7E9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3584</Words>
  <Characters>3779</Characters>
  <Lines>0</Lines>
  <Paragraphs>0</Paragraphs>
  <TotalTime>41</TotalTime>
  <ScaleCrop>false</ScaleCrop>
  <LinksUpToDate>false</LinksUpToDate>
  <CharactersWithSpaces>4183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2021-06-24T08:05:00Z</dcterms:created>
  <dc:creator>lenovo</dc:creator>
  <cp:lastModifiedBy>MyPC</cp:lastModifiedBy>
  <cp:lastPrinted>2021-06-25T04:42:00Z</cp:lastPrinted>
  <dcterms:modified xsi:type="dcterms:W3CDTF">2022-09-29T02:11:20Z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5C957646ECBE473FA8EDBA9836BCEE32</vt:lpwstr>
  </property>
</Properties>
</file>