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lang w:val="en-US" w:eastAsia="zh-CN"/>
        </w:rPr>
      </w:pPr>
      <w:r>
        <w:rPr>
          <w:rFonts w:hint="eastAsia" w:eastAsia="方正小标宋简体"/>
          <w:bCs/>
          <w:sz w:val="42"/>
          <w:szCs w:val="42"/>
          <w:lang w:val="en-US" w:eastAsia="zh-CN"/>
        </w:rPr>
        <w:t xml:space="preserve"> </w:t>
      </w:r>
      <w:bookmarkStart w:id="0" w:name="_GoBack"/>
      <w:bookmarkEnd w:id="0"/>
    </w:p>
    <w:p>
      <w:pPr>
        <w:spacing w:line="800" w:lineRule="exact"/>
        <w:jc w:val="center"/>
        <w:rPr>
          <w:rFonts w:hint="eastAsia" w:ascii="Times New Roman" w:hAnsi="Times New Roman" w:eastAsia="方正小标宋简体" w:cs="Times New Roman"/>
          <w:bCs/>
          <w:sz w:val="46"/>
          <w:szCs w:val="46"/>
          <w:lang w:eastAsia="zh-CN" w:bidi="ar-SA"/>
        </w:rPr>
      </w:pPr>
      <w:r>
        <w:rPr>
          <w:rFonts w:hint="eastAsia" w:ascii="Times New Roman" w:hAnsi="Times New Roman" w:eastAsia="方正小标宋简体" w:cs="Times New Roman"/>
          <w:bCs/>
          <w:sz w:val="46"/>
          <w:szCs w:val="46"/>
          <w:lang w:eastAsia="zh-CN" w:bidi="ar-SA"/>
        </w:rPr>
        <w:t>君山区20</w:t>
      </w:r>
      <w:r>
        <w:rPr>
          <w:rFonts w:hint="eastAsia" w:ascii="Times New Roman" w:hAnsi="Times New Roman" w:eastAsia="方正小标宋简体" w:cs="Times New Roman"/>
          <w:bCs/>
          <w:sz w:val="46"/>
          <w:szCs w:val="46"/>
          <w:lang w:val="en-US" w:eastAsia="zh-CN" w:bidi="ar-SA"/>
        </w:rPr>
        <w:t>22</w:t>
      </w:r>
      <w:r>
        <w:rPr>
          <w:rFonts w:hint="eastAsia" w:ascii="Times New Roman" w:hAnsi="Times New Roman" w:eastAsia="方正小标宋简体" w:cs="Times New Roman"/>
          <w:bCs/>
          <w:sz w:val="46"/>
          <w:szCs w:val="46"/>
          <w:lang w:eastAsia="zh-CN" w:bidi="ar-SA"/>
        </w:rPr>
        <w:t>年度部门（单位）整体支出</w:t>
      </w:r>
    </w:p>
    <w:p>
      <w:pPr>
        <w:spacing w:line="800" w:lineRule="exact"/>
        <w:jc w:val="center"/>
        <w:rPr>
          <w:rFonts w:eastAsia="方正小标宋简体"/>
          <w:bCs/>
          <w:sz w:val="46"/>
          <w:szCs w:val="46"/>
        </w:rPr>
      </w:pPr>
      <w:r>
        <w:rPr>
          <w:rFonts w:hint="eastAsia" w:ascii="Times New Roman" w:hAnsi="Times New Roman" w:eastAsia="方正小标宋简体" w:cs="Times New Roman"/>
          <w:bCs/>
          <w:sz w:val="46"/>
          <w:szCs w:val="46"/>
          <w:lang w:eastAsia="zh-CN" w:bidi="ar-SA"/>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lang w:val="en-US" w:eastAsia="zh-CN"/>
        </w:rPr>
        <w:t>君山区许市镇人民政府</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155001</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19</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江学军</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13487760027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pPr>
            <w:r>
              <w:rPr>
                <w:rFonts w:hint="eastAsia" w:ascii="仿宋" w:hAnsi="仿宋" w:eastAsia="仿宋" w:cs="仿宋"/>
                <w:sz w:val="24"/>
                <w:szCs w:val="24"/>
              </w:rPr>
              <w:t>君山区许市镇</w:t>
            </w:r>
            <w:r>
              <w:rPr>
                <w:rFonts w:hint="eastAsia" w:ascii="仿宋" w:hAnsi="仿宋" w:eastAsia="仿宋" w:cs="仿宋"/>
                <w:sz w:val="24"/>
                <w:szCs w:val="24"/>
                <w:lang w:eastAsia="zh-CN"/>
              </w:rPr>
              <w:t>人民政府</w:t>
            </w:r>
            <w:r>
              <w:rPr>
                <w:rFonts w:hint="eastAsia" w:ascii="仿宋" w:hAnsi="仿宋" w:eastAsia="仿宋" w:cs="仿宋"/>
                <w:sz w:val="24"/>
                <w:szCs w:val="24"/>
              </w:rPr>
              <w:t>是行政单位，是区委、区政府的下属机构，主要负责承担辖区内的两个文明建设工作，制定辖区经济、社会发展计划并组织实施，负责辖区内劳动和社会保障、市容环境卫生、法制宣传、基层社会保障、计划生育、安全生产、环境保护、征兵拥军等具体工作落实，以及协助有关部门做好街道工商、税务、物价等检查、监督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 w:hAnsi="仿宋" w:eastAsia="仿宋" w:cs="仿宋_GB2312"/>
                <w:color w:val="000000"/>
                <w:sz w:val="24"/>
                <w:lang w:val="en-US" w:eastAsia="zh-CN"/>
              </w:rPr>
            </w:pPr>
            <w:r>
              <w:rPr>
                <w:rFonts w:hint="eastAsia" w:ascii="仿宋" w:hAnsi="仿宋" w:eastAsia="仿宋" w:cs="仿宋_GB2312"/>
                <w:color w:val="000000"/>
                <w:sz w:val="24"/>
              </w:rPr>
              <w:t>目标1：</w:t>
            </w:r>
            <w:r>
              <w:rPr>
                <w:rFonts w:hint="eastAsia" w:ascii="仿宋" w:hAnsi="仿宋" w:eastAsia="仿宋" w:cs="仿宋_GB2312"/>
                <w:color w:val="000000"/>
                <w:sz w:val="24"/>
                <w:lang w:val="en-US" w:eastAsia="zh-CN"/>
              </w:rPr>
              <w:t>三农工作扎实开展</w:t>
            </w:r>
          </w:p>
          <w:p>
            <w:pPr>
              <w:autoSpaceDN w:val="0"/>
              <w:spacing w:line="320" w:lineRule="exact"/>
              <w:jc w:val="left"/>
              <w:textAlignment w:val="center"/>
              <w:rPr>
                <w:rFonts w:hint="eastAsia" w:ascii="仿宋" w:hAnsi="仿宋" w:eastAsia="仿宋" w:cs="仿宋_GB2312"/>
                <w:color w:val="000000"/>
                <w:sz w:val="24"/>
                <w:lang w:val="en-US" w:eastAsia="zh-CN"/>
              </w:rPr>
            </w:pPr>
            <w:r>
              <w:rPr>
                <w:rFonts w:hint="eastAsia" w:ascii="仿宋" w:hAnsi="仿宋" w:eastAsia="仿宋" w:cs="仿宋_GB2312"/>
                <w:color w:val="000000"/>
                <w:sz w:val="24"/>
              </w:rPr>
              <w:t>目标2：</w:t>
            </w:r>
            <w:r>
              <w:rPr>
                <w:rFonts w:hint="eastAsia" w:ascii="仿宋" w:hAnsi="仿宋" w:eastAsia="仿宋" w:cs="仿宋_GB2312"/>
                <w:color w:val="000000"/>
                <w:sz w:val="24"/>
                <w:lang w:val="en-US" w:eastAsia="zh-CN"/>
              </w:rPr>
              <w:t>巩固脱贫攻坚，衔接乡村振兴</w:t>
            </w:r>
          </w:p>
          <w:p>
            <w:pPr>
              <w:autoSpaceDN w:val="0"/>
              <w:spacing w:line="320" w:lineRule="exact"/>
              <w:jc w:val="left"/>
              <w:textAlignment w:val="center"/>
              <w:rPr>
                <w:rFonts w:hint="eastAsia" w:ascii="仿宋" w:hAnsi="仿宋" w:eastAsia="仿宋" w:cs="仿宋_GB2312"/>
                <w:color w:val="000000"/>
                <w:sz w:val="24"/>
              </w:rPr>
            </w:pPr>
            <w:r>
              <w:rPr>
                <w:rFonts w:hint="eastAsia" w:ascii="仿宋" w:hAnsi="仿宋" w:eastAsia="仿宋" w:cs="仿宋_GB2312"/>
                <w:color w:val="000000"/>
                <w:sz w:val="24"/>
              </w:rPr>
              <w:t>目标3：推进生态治理，实施乡村建设</w:t>
            </w:r>
          </w:p>
          <w:p>
            <w:pPr>
              <w:autoSpaceDN w:val="0"/>
              <w:spacing w:line="320" w:lineRule="exact"/>
              <w:jc w:val="left"/>
              <w:textAlignment w:val="center"/>
              <w:rPr>
                <w:rFonts w:hint="eastAsia" w:ascii="仿宋" w:hAnsi="仿宋" w:eastAsia="仿宋" w:cs="仿宋_GB2312"/>
                <w:color w:val="000000"/>
                <w:sz w:val="24"/>
              </w:rPr>
            </w:pPr>
            <w:r>
              <w:rPr>
                <w:rFonts w:hint="eastAsia" w:ascii="仿宋" w:hAnsi="仿宋" w:eastAsia="仿宋" w:cs="仿宋_GB2312"/>
                <w:color w:val="000000"/>
                <w:sz w:val="24"/>
              </w:rPr>
              <w:t>目标4：打造产业特色，发展生态经济</w:t>
            </w:r>
          </w:p>
          <w:p>
            <w:pPr>
              <w:autoSpaceDN w:val="0"/>
              <w:spacing w:line="320" w:lineRule="exact"/>
              <w:jc w:val="left"/>
              <w:textAlignment w:val="center"/>
              <w:rPr>
                <w:rFonts w:hint="eastAsia" w:ascii="仿宋" w:hAnsi="仿宋" w:eastAsia="仿宋" w:cs="仿宋_GB2312"/>
                <w:color w:val="000000"/>
                <w:sz w:val="24"/>
              </w:rPr>
            </w:pPr>
            <w:r>
              <w:rPr>
                <w:rFonts w:hint="eastAsia" w:ascii="仿宋" w:hAnsi="仿宋" w:eastAsia="仿宋" w:cs="仿宋_GB2312"/>
                <w:color w:val="000000"/>
                <w:sz w:val="24"/>
              </w:rPr>
              <w:t>目标5：深化农村改革，保障农民利益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目标6：镇机关正常运行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全面推行</w:t>
            </w:r>
            <w:r>
              <w:rPr>
                <w:rFonts w:hint="eastAsia" w:ascii="仿宋" w:hAnsi="仿宋" w:eastAsia="仿宋" w:cs="仿宋"/>
                <w:sz w:val="24"/>
                <w:szCs w:val="24"/>
                <w:lang w:eastAsia="zh-CN"/>
              </w:rPr>
              <w:t>“</w:t>
            </w:r>
            <w:r>
              <w:rPr>
                <w:rFonts w:hint="eastAsia" w:ascii="仿宋" w:hAnsi="仿宋" w:eastAsia="仿宋" w:cs="仿宋"/>
                <w:sz w:val="24"/>
                <w:szCs w:val="24"/>
              </w:rPr>
              <w:t>五到五促</w:t>
            </w:r>
            <w:r>
              <w:rPr>
                <w:rFonts w:hint="eastAsia" w:ascii="仿宋" w:hAnsi="仿宋" w:eastAsia="仿宋" w:cs="仿宋"/>
                <w:sz w:val="24"/>
                <w:szCs w:val="24"/>
                <w:lang w:eastAsia="zh-CN"/>
              </w:rPr>
              <w:t>”</w:t>
            </w:r>
            <w:r>
              <w:rPr>
                <w:rFonts w:hint="eastAsia" w:ascii="仿宋" w:hAnsi="仿宋" w:eastAsia="仿宋" w:cs="仿宋"/>
                <w:sz w:val="24"/>
                <w:szCs w:val="24"/>
              </w:rPr>
              <w:t>，联户党员650人、群众4280户，</w:t>
            </w:r>
            <w:r>
              <w:rPr>
                <w:rFonts w:hint="eastAsia" w:ascii="仿宋" w:hAnsi="仿宋" w:eastAsia="仿宋" w:cs="仿宋"/>
                <w:sz w:val="24"/>
                <w:szCs w:val="24"/>
                <w:lang w:val="en-US" w:eastAsia="zh-CN"/>
              </w:rPr>
              <w:t>解决群众诉求50余件；开展两新党组织组建攻坚行动，</w:t>
            </w:r>
            <w:r>
              <w:rPr>
                <w:rFonts w:hint="eastAsia" w:ascii="仿宋" w:hAnsi="仿宋" w:eastAsia="仿宋" w:cs="仿宋"/>
                <w:sz w:val="24"/>
                <w:szCs w:val="24"/>
              </w:rPr>
              <w:t>摸排全镇非公企业</w:t>
            </w:r>
            <w:r>
              <w:rPr>
                <w:rFonts w:hint="eastAsia" w:ascii="仿宋" w:hAnsi="仿宋" w:eastAsia="仿宋" w:cs="仿宋"/>
                <w:sz w:val="24"/>
                <w:szCs w:val="24"/>
                <w:lang w:val="en-US" w:eastAsia="zh-CN"/>
              </w:rPr>
              <w:t>和社会组织</w:t>
            </w:r>
            <w:r>
              <w:rPr>
                <w:rFonts w:hint="eastAsia" w:ascii="仿宋" w:hAnsi="仿宋" w:eastAsia="仿宋" w:cs="仿宋"/>
                <w:sz w:val="24"/>
                <w:szCs w:val="24"/>
              </w:rPr>
              <w:t>141家，新建建盛石材厂</w:t>
            </w:r>
            <w:r>
              <w:rPr>
                <w:rFonts w:hint="eastAsia" w:ascii="仿宋" w:hAnsi="仿宋" w:eastAsia="仿宋" w:cs="仿宋"/>
                <w:sz w:val="24"/>
                <w:szCs w:val="24"/>
                <w:lang w:val="en-US" w:eastAsia="zh-CN"/>
              </w:rPr>
              <w:t>和</w:t>
            </w:r>
            <w:r>
              <w:rPr>
                <w:rFonts w:hint="eastAsia" w:ascii="仿宋" w:hAnsi="仿宋" w:eastAsia="仿宋" w:cs="仿宋"/>
                <w:sz w:val="24"/>
                <w:szCs w:val="24"/>
              </w:rPr>
              <w:t>红旗老年人活动中心2个两新支部</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落实早稻集中育秧面积1297.8亩，完成早稻大田面积2.25万亩，推广机插机抛面积3000亩，粮食播种面积7万亩，总产29760吨，粮食综合产能全区第一，获市粮食生产先进；补贴农业生产受灾资金41.5万元；完成油菜种植2.78万亩及绿肥1.5万亩任务。田长制工作卓有成效。签订耕地保护责任书，完成24次巡田，对全镇7073户农户责任田开展日常巡查，处理非法破坏基本农田事件26起，坚决守住耕地保护红线，被市田长办评为先进单位。</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镇10个村均已建立特色水果基地，“一村一园”产业面积达2400余亩，持续推动村级集体经济发展壮大。特色种植提质扩面。积极发展多品种特色种植，湘莲种植面积达7000余亩，茶叶种植面积达4000余亩，西瓜种植面积1000余亩，同时积极扶植猕猴桃、中药材、黄花菜等品种种植。</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化解信访积案，接访处理率100%，群众满意度95%，信访工作连续四年获评市先进单位；综治民调稳妥推进，有效开展治安巡逻，及时化解矛盾纠纷。</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安全生产行政执法文书下发整改完成率100%；重点地段和重点水域警示牌设置427处，防护栏安装1860米，做到标识醒目、防护到位、安装全面覆盖；森林防灭火工作获评全市先进。</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冠疫情之下，上下齐心科学精准抓好疫情防控，许市高速收费口防疫检查站全年24小时轮班1863人次，累计检查过往旅客40万余人次，防疫工作获区先进单位；大旱之下投入30万元建设1处应急水源，全力打井找水，打浅水井100余口，深水井20口，解决群众生活用水，修缮机埠41座，清理沟渠132条共计8600多米，有效缓解干旱面积1.6万亩，抗旱工作获区先进。</w:t>
            </w: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2966.55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1760.21</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1206.34</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2966.55</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1760.21</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1206.34</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2966.55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1456.47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1606.04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150.43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1510.08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2966.55</w:t>
            </w: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1456.47</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1606.04</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150.43</w:t>
            </w: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1510.08</w:t>
            </w: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9880.56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9880.56</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9880.56</w:t>
            </w: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9880.56</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目标1：民生实事项目目标完成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目标2：镇域经济稳定发展，全面实行小康社会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目标3：推行社区综合治理，</w:t>
            </w:r>
            <w:r>
              <w:rPr>
                <w:rFonts w:hint="eastAsia" w:ascii="仿宋_GB2312" w:hAnsi="仿宋_GB2312" w:eastAsia="仿宋_GB2312" w:cs="仿宋_GB2312"/>
                <w:color w:val="000000"/>
                <w:sz w:val="24"/>
                <w:lang w:val="en-US" w:eastAsia="zh-CN"/>
              </w:rPr>
              <w:t>完善疫情防控，</w:t>
            </w:r>
            <w:r>
              <w:rPr>
                <w:rFonts w:hint="eastAsia" w:ascii="仿宋_GB2312" w:hAnsi="仿宋_GB2312" w:eastAsia="仿宋_GB2312" w:cs="仿宋_GB2312"/>
                <w:color w:val="000000"/>
                <w:sz w:val="24"/>
              </w:rPr>
              <w:t>人民安居乐业</w:t>
            </w:r>
          </w:p>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目标4：</w:t>
            </w:r>
            <w:r>
              <w:rPr>
                <w:rFonts w:hint="eastAsia" w:ascii="仿宋_GB2312" w:hAnsi="仿宋_GB2312" w:eastAsia="仿宋_GB2312" w:cs="仿宋_GB2312"/>
                <w:color w:val="000000"/>
                <w:sz w:val="24"/>
                <w:lang w:val="en-US" w:eastAsia="zh-CN"/>
              </w:rPr>
              <w:t>坚决守住耕地保护红线，确保粮食生产安全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目标5：大力发展民生事业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目标6：镇机关正常运行</w:t>
            </w:r>
          </w:p>
        </w:tc>
        <w:tc>
          <w:tcPr>
            <w:tcW w:w="4585" w:type="dxa"/>
            <w:gridSpan w:val="9"/>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1、七项民生实事全部办理完结。2、镇域经济稳定发展，</w:t>
            </w:r>
            <w:r>
              <w:rPr>
                <w:rFonts w:hint="eastAsia" w:ascii="仿宋_GB2312" w:hAnsi="仿宋_GB2312" w:eastAsia="仿宋_GB2312" w:cs="仿宋_GB2312"/>
                <w:color w:val="000000"/>
                <w:sz w:val="24"/>
                <w:lang w:eastAsia="zh-CN"/>
              </w:rPr>
              <w:t>积极发展多品种特色种植，</w:t>
            </w:r>
            <w:r>
              <w:rPr>
                <w:rFonts w:hint="eastAsia" w:ascii="仿宋_GB2312" w:hAnsi="仿宋_GB2312" w:eastAsia="仿宋_GB2312" w:cs="仿宋_GB2312"/>
                <w:color w:val="000000"/>
                <w:sz w:val="24"/>
              </w:rPr>
              <w:t>湘莲种植面积达7000余亩，茶叶种植面积达4000余亩，西瓜种植面积1000</w:t>
            </w:r>
            <w:r>
              <w:rPr>
                <w:rFonts w:hint="eastAsia" w:ascii="仿宋_GB2312" w:hAnsi="仿宋_GB2312" w:eastAsia="仿宋_GB2312" w:cs="仿宋_GB2312"/>
                <w:color w:val="000000"/>
                <w:sz w:val="24"/>
                <w:lang w:eastAsia="zh-CN"/>
              </w:rPr>
              <w:t>余</w:t>
            </w:r>
            <w:r>
              <w:rPr>
                <w:rFonts w:hint="eastAsia" w:ascii="仿宋_GB2312" w:hAnsi="仿宋_GB2312" w:eastAsia="仿宋_GB2312" w:cs="仿宋_GB2312"/>
                <w:color w:val="000000"/>
                <w:sz w:val="24"/>
              </w:rPr>
              <w:t>亩，同时积极扶植猕猴桃、中药材、黄花菜等品种种植。3、社区综合治理效果明细，老百姓安居乐业。4、</w:t>
            </w:r>
            <w:r>
              <w:rPr>
                <w:rFonts w:hint="eastAsia" w:ascii="仿宋_GB2312" w:hAnsi="仿宋_GB2312" w:eastAsia="仿宋_GB2312" w:cs="仿宋_GB2312"/>
                <w:color w:val="000000"/>
                <w:sz w:val="24"/>
                <w:lang w:val="en-US" w:eastAsia="zh-CN"/>
              </w:rPr>
              <w:t>签订耕地保护责任书，完成24次巡田，对全镇7073户农户责任田开展日常巡查，处理非法破坏基本农田事件26起，坚决守住耕地保护红线。</w:t>
            </w:r>
            <w:r>
              <w:rPr>
                <w:rFonts w:hint="eastAsia" w:ascii="仿宋_GB2312" w:hAnsi="仿宋_GB2312" w:eastAsia="仿宋_GB2312" w:cs="仿宋_GB2312"/>
                <w:color w:val="000000"/>
                <w:sz w:val="24"/>
              </w:rPr>
              <w:t>5：持续改善民生事业，</w:t>
            </w:r>
            <w:r>
              <w:rPr>
                <w:rFonts w:hint="eastAsia" w:ascii="仿宋_GB2312" w:hAnsi="仿宋_GB2312" w:eastAsia="仿宋_GB2312" w:cs="仿宋_GB2312"/>
                <w:color w:val="000000"/>
                <w:sz w:val="24"/>
                <w:lang w:val="en-US" w:eastAsia="zh-CN"/>
              </w:rPr>
              <w:t>防返贫监测实现监测对象应纳尽纳，结对帮扶全面覆盖；就业、健康、教育等帮扶政策全面落实</w:t>
            </w:r>
            <w:r>
              <w:rPr>
                <w:rFonts w:hint="eastAsia" w:ascii="仿宋_GB2312" w:hAnsi="仿宋_GB2312" w:eastAsia="仿宋_GB2312" w:cs="仿宋_GB2312"/>
                <w:color w:val="000000"/>
                <w:sz w:val="24"/>
              </w:rPr>
              <w:t>。6、镇机关运行正常，领导班子和机关同事团结向上。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指标1：民生实事和项目工程确保环保达标</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全部通过环境部门监督和验收，100%符合环保要求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指标2：民生实事和项目工程确保质量达标，验收合格</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全部通过上级和本级验收，100%符合质量要求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指标3：民生实事和项目工程应产生一定的社会效应和经济效应</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每个项目都方便当天居民的衣食住行，节约了生活成本，基本上增收300-600元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rPr>
              <w:t>年度民生实事办理七件</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七件全部按质按量完成，完成率100%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建立</w:t>
            </w:r>
            <w:r>
              <w:rPr>
                <w:rFonts w:hint="eastAsia" w:ascii="仿宋_GB2312" w:hAnsi="仿宋_GB2312" w:eastAsia="仿宋_GB2312" w:cs="仿宋_GB2312"/>
                <w:color w:val="000000"/>
                <w:sz w:val="24"/>
                <w:lang w:val="en-US" w:eastAsia="zh-CN"/>
              </w:rPr>
              <w:t>10个</w:t>
            </w:r>
            <w:r>
              <w:rPr>
                <w:rFonts w:hint="eastAsia" w:ascii="仿宋_GB2312" w:hAnsi="仿宋_GB2312" w:eastAsia="仿宋_GB2312" w:cs="仿宋_GB2312"/>
                <w:color w:val="000000"/>
                <w:sz w:val="24"/>
              </w:rPr>
              <w:t>特色水果基地</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全镇</w:t>
            </w:r>
            <w:r>
              <w:rPr>
                <w:rFonts w:hint="eastAsia" w:ascii="仿宋_GB2312" w:hAnsi="仿宋_GB2312" w:eastAsia="仿宋_GB2312" w:cs="仿宋_GB2312"/>
                <w:color w:val="000000"/>
                <w:sz w:val="24"/>
              </w:rPr>
              <w:t>10个村均</w:t>
            </w:r>
            <w:r>
              <w:rPr>
                <w:rFonts w:hint="eastAsia" w:ascii="仿宋_GB2312" w:hAnsi="仿宋_GB2312" w:eastAsia="仿宋_GB2312" w:cs="仿宋_GB2312"/>
                <w:color w:val="000000"/>
                <w:sz w:val="24"/>
                <w:lang w:eastAsia="zh-CN"/>
              </w:rPr>
              <w:t>已建立</w:t>
            </w:r>
            <w:r>
              <w:rPr>
                <w:rFonts w:hint="eastAsia" w:ascii="仿宋_GB2312" w:hAnsi="仿宋_GB2312" w:eastAsia="仿宋_GB2312" w:cs="仿宋_GB2312"/>
                <w:color w:val="000000"/>
                <w:sz w:val="24"/>
              </w:rPr>
              <w:t>特色水果基地</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“一村一园”产业面积达2400余亩，</w:t>
            </w:r>
            <w:r>
              <w:rPr>
                <w:rFonts w:hint="eastAsia" w:ascii="仿宋_GB2312" w:hAnsi="仿宋_GB2312" w:eastAsia="仿宋_GB2312" w:cs="仿宋_GB2312"/>
                <w:color w:val="000000"/>
                <w:sz w:val="24"/>
                <w:lang w:eastAsia="zh-CN"/>
              </w:rPr>
              <w:t>持续</w:t>
            </w:r>
            <w:r>
              <w:rPr>
                <w:rFonts w:hint="eastAsia" w:ascii="仿宋_GB2312" w:hAnsi="仿宋_GB2312" w:eastAsia="仿宋_GB2312" w:cs="仿宋_GB2312"/>
                <w:color w:val="000000"/>
                <w:sz w:val="24"/>
              </w:rPr>
              <w:t>推动村级集体经济发展壮大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color w:val="000000"/>
                <w:sz w:val="24"/>
                <w:lang w:val="en-US" w:eastAsia="zh-CN"/>
              </w:rPr>
              <w:t>粮食播种面积7万亩</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落实早稻集中育秧面积1297.8亩，完成早稻大田面积2.25万亩，推广机插机抛面积3000亩，粮食播种面积7万亩，总产29760吨，粮食综合产能全区第一，获市粮食生产先进；补贴农业生产受灾资金41.5万元；完成油菜种植2.78万亩及绿肥1.5万亩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指标1：所有目标任务均要求在20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rPr>
              <w:t>年底完成</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按要求在20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rPr>
              <w:t>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指标1：坚持节俭和刚需相结合的原则，实行招投标程序，节约成本</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指标2：项目完成必须经过政评审和审计</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指标1：社会大局保持稳定</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应纳尽纳防止返贫</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疫情防控阶段取</w:t>
            </w:r>
            <w:r>
              <w:rPr>
                <w:rFonts w:hint="eastAsia" w:ascii="仿宋_GB2312" w:hAnsi="仿宋_GB2312" w:eastAsia="仿宋_GB2312" w:cs="仿宋_GB2312"/>
                <w:color w:val="000000"/>
                <w:sz w:val="24"/>
                <w:lang w:val="en-US" w:eastAsia="zh-CN"/>
              </w:rPr>
              <w:t>得</w:t>
            </w:r>
            <w:r>
              <w:rPr>
                <w:rFonts w:hint="eastAsia" w:ascii="仿宋_GB2312" w:hAnsi="仿宋_GB2312" w:eastAsia="仿宋_GB2312" w:cs="仿宋_GB2312"/>
                <w:color w:val="000000"/>
                <w:sz w:val="24"/>
              </w:rPr>
              <w:t>胜</w:t>
            </w:r>
            <w:r>
              <w:rPr>
                <w:rFonts w:hint="eastAsia" w:ascii="仿宋_GB2312" w:hAnsi="仿宋_GB2312" w:eastAsia="仿宋_GB2312" w:cs="仿宋_GB2312"/>
                <w:color w:val="000000"/>
                <w:sz w:val="24"/>
                <w:lang w:val="en-US" w:eastAsia="zh-CN"/>
              </w:rPr>
              <w:t>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指标4：</w:t>
            </w:r>
            <w:r>
              <w:rPr>
                <w:rFonts w:hint="eastAsia" w:ascii="仿宋_GB2312" w:hAnsi="仿宋_GB2312" w:eastAsia="仿宋_GB2312" w:cs="仿宋_GB2312"/>
                <w:color w:val="000000"/>
                <w:sz w:val="24"/>
              </w:rPr>
              <w:t>社会事业和谐发展</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全年未发生一起重大安全事故</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防返贫监测实现监测对象应纳尽纳，结对帮扶全面覆盖；就业、健康、教育等帮扶政策全面落实</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许市高速收费口防疫检查站全年24小时轮班1863人次，累计检查过往旅客40万余人次，防疫工作获区先进单位</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公共文化服务体系日趋完善；特困救助及时有力</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指标1：推进“一村一</w:t>
            </w:r>
            <w:r>
              <w:rPr>
                <w:rFonts w:hint="eastAsia" w:ascii="仿宋_GB2312" w:hAnsi="仿宋_GB2312" w:eastAsia="仿宋_GB2312" w:cs="仿宋_GB2312"/>
                <w:color w:val="000000"/>
                <w:sz w:val="24"/>
                <w:lang w:val="en-US" w:eastAsia="zh-CN"/>
              </w:rPr>
              <w:t>园</w:t>
            </w:r>
            <w:r>
              <w:rPr>
                <w:rFonts w:hint="eastAsia" w:ascii="仿宋_GB2312" w:hAnsi="仿宋_GB2312" w:eastAsia="仿宋_GB2312" w:cs="仿宋_GB2312"/>
                <w:color w:val="000000"/>
                <w:sz w:val="24"/>
              </w:rPr>
              <w:t>”和“集中连片”产业发展</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指标2：培育现代市场主体</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并出台促进农业合作社规范发展的相关政策</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多个乡村的</w:t>
            </w:r>
            <w:r>
              <w:rPr>
                <w:rFonts w:hint="eastAsia" w:ascii="仿宋_GB2312" w:hAnsi="仿宋_GB2312" w:eastAsia="仿宋_GB2312" w:cs="仿宋_GB2312"/>
                <w:color w:val="000000"/>
                <w:sz w:val="24"/>
              </w:rPr>
              <w:t>种养项目渐呈产业规模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60多家</w:t>
            </w:r>
            <w:r>
              <w:rPr>
                <w:rFonts w:hint="eastAsia" w:ascii="仿宋_GB2312" w:hAnsi="仿宋_GB2312" w:eastAsia="仿宋_GB2312" w:cs="仿宋_GB2312"/>
                <w:color w:val="000000"/>
                <w:sz w:val="24"/>
                <w:lang w:eastAsia="zh-CN"/>
              </w:rPr>
              <w:t>合作社</w:t>
            </w:r>
            <w:r>
              <w:rPr>
                <w:rFonts w:hint="eastAsia" w:ascii="仿宋_GB2312" w:hAnsi="仿宋_GB2312" w:eastAsia="仿宋_GB2312" w:cs="仿宋_GB2312"/>
                <w:color w:val="000000"/>
                <w:sz w:val="24"/>
              </w:rPr>
              <w:t>和近20个家庭农场等</w:t>
            </w:r>
            <w:r>
              <w:rPr>
                <w:rFonts w:hint="eastAsia" w:ascii="仿宋_GB2312" w:hAnsi="仿宋_GB2312" w:eastAsia="仿宋_GB2312" w:cs="仿宋_GB2312"/>
                <w:color w:val="000000"/>
                <w:sz w:val="24"/>
                <w:lang w:eastAsia="zh-CN"/>
              </w:rPr>
              <w:t>社团</w:t>
            </w:r>
            <w:r>
              <w:rPr>
                <w:rFonts w:hint="eastAsia" w:ascii="仿宋_GB2312" w:hAnsi="仿宋_GB2312" w:eastAsia="仿宋_GB2312" w:cs="仿宋_GB2312"/>
                <w:color w:val="000000"/>
                <w:sz w:val="24"/>
              </w:rPr>
              <w:t>组织已成为新型农业经营主体</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改善人居环境，杜绝焚烧垃圾秸秆行为；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引导群众共同关心、支持、参与和监督河湖管理和保护。</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已完成。对焚烧垃圾、秸秆等行为进行严历打击，对钓鱼行为进行劝导。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指标1：学生入学率100%。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指标2：群众满意度90%以上。</w:t>
            </w: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学生入学率100%，群众满意度95%。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李朝辉</w:t>
            </w:r>
          </w:p>
        </w:tc>
        <w:tc>
          <w:tcPr>
            <w:tcW w:w="3561" w:type="dxa"/>
            <w:gridSpan w:val="6"/>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党委副书记、镇长</w:t>
            </w:r>
          </w:p>
        </w:tc>
        <w:tc>
          <w:tcPr>
            <w:tcW w:w="1479" w:type="dxa"/>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君山区许市镇</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w:t>
            </w:r>
            <w:r>
              <w:rPr>
                <w:rFonts w:hint="eastAsia" w:ascii="仿宋_GB2312" w:hAnsi="仿宋_GB2312" w:eastAsia="仿宋_GB2312" w:cs="仿宋_GB2312"/>
                <w:color w:val="000000"/>
                <w:sz w:val="24"/>
                <w:lang w:val="en-US" w:eastAsia="zh-CN"/>
              </w:rPr>
              <w:t>勇</w:t>
            </w:r>
          </w:p>
        </w:tc>
        <w:tc>
          <w:tcPr>
            <w:tcW w:w="356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党委委员</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副镇长</w:t>
            </w:r>
          </w:p>
        </w:tc>
        <w:tc>
          <w:tcPr>
            <w:tcW w:w="1479" w:type="dxa"/>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君山区许市镇</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俞文纲</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党委委员、纪委书记</w:t>
            </w:r>
          </w:p>
        </w:tc>
        <w:tc>
          <w:tcPr>
            <w:tcW w:w="1479" w:type="dxa"/>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君山区许市镇</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江学军</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479" w:type="dxa"/>
            <w:noWrap w:val="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君山区许市镇</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p>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ind w:firstLine="560" w:firstLineChars="200"/>
              <w:rPr>
                <w:rFonts w:hint="eastAsia" w:eastAsia="仿宋_GB2312"/>
                <w:lang w:eastAsia="zh-CN"/>
              </w:rPr>
            </w:pPr>
            <w:r>
              <w:rPr>
                <w:rFonts w:hint="eastAsia" w:ascii="仿宋_GB2312" w:hAnsi="仿宋_GB2312" w:eastAsia="仿宋_GB2312" w:cs="仿宋_GB2312"/>
                <w:sz w:val="28"/>
                <w:szCs w:val="28"/>
              </w:rPr>
              <w:t>君山区许市镇下设四办三中心一大队，包括：党政办公室、经济发展办公室、社会治安和应急管理办公室、社会事务办公室和环境卫生服务中心、农业综合服务中心、社会事务综合服务中心及综合行政执法大队。内设站所财政所和经管站</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2022年本单位整体支出2966.55万元，其中基本支出1456.47万元，占总支出的49.1%，基本支出中人员支出为1606.04万元，公用支出150.43万元；项目支出1510.08万元，占总支出的50.9%。</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用于为保障机构正常运转、完成日常工作任务而发生的支出，包括人员经费和公用经费。2022年基本支出1456.47万元，其中：工资福利支出1136.58万元，占基本支出的78.03%；商品和服务支出120.43万元，占基本支出的8.3%；对个人和家庭的补助支出169.47万元，占基本支出的11.63%。</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spacing w:line="560" w:lineRule="exact"/>
              <w:ind w:firstLine="560" w:firstLineChars="200"/>
            </w:pPr>
            <w:r>
              <w:rPr>
                <w:rFonts w:hint="eastAsia" w:ascii="仿宋_GB2312" w:hAnsi="仿宋_GB2312" w:eastAsia="仿宋_GB2312" w:cs="仿宋_GB2312"/>
                <w:bCs/>
                <w:sz w:val="28"/>
                <w:szCs w:val="28"/>
                <w:lang w:val="en-US" w:eastAsia="zh-CN"/>
              </w:rPr>
              <w:t>项目支出是在基本支出之外为完成其特定工作任务而发生的支出，主要用于新冠肺炎疫情防控工作、人居环境整治、国土增减双挂钩项目、水利设施维护、农村公益设施建设和乡村振兴等专项支出。</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pPr>
            <w:r>
              <w:rPr>
                <w:rFonts w:hint="eastAsia" w:ascii="仿宋_GB2312" w:hAnsi="仿宋_GB2312" w:eastAsia="仿宋_GB2312" w:cs="仿宋_GB2312"/>
                <w:bCs/>
                <w:sz w:val="28"/>
                <w:szCs w:val="28"/>
                <w:lang w:val="en-US" w:eastAsia="zh-CN"/>
              </w:rPr>
              <w:t>2022年我镇专项资金年初结余0万元，本年财政拨款1510.08万元，全部为本级财政安排，项目支出共发生支出1510.08万元，结余0万元。</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1510.08万元（含年初结余），一是用于新冠肺炎疫情防控工作44.49万元；二是人居环境整治5.95万元，三是用于国土增减双挂钩项目1200.39万元；四是水利设施维护53万元；五是农村公益设施建设72万元；六是乡村振兴项目134.25万元。</w:t>
            </w:r>
          </w:p>
          <w:p>
            <w:pPr>
              <w:numPr>
                <w:ilvl w:val="0"/>
                <w:numId w:val="3"/>
              </w:numPr>
              <w:spacing w:line="560" w:lineRule="exact"/>
              <w:ind w:left="0" w:leftChars="0" w:firstLine="560" w:firstLineChars="200"/>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560" w:firstLineChars="200"/>
            </w:pPr>
            <w:r>
              <w:rPr>
                <w:rFonts w:hint="eastAsia" w:ascii="仿宋_GB2312" w:hAnsi="仿宋_GB2312" w:eastAsia="仿宋_GB2312" w:cs="仿宋_GB2312"/>
                <w:bCs/>
                <w:sz w:val="28"/>
                <w:szCs w:val="28"/>
                <w:lang w:val="en-US" w:eastAsia="zh-CN"/>
              </w:rPr>
              <w:t>我镇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pPr>
            <w:r>
              <w:rPr>
                <w:rFonts w:hint="eastAsia" w:ascii="仿宋_GB2312" w:hAnsi="仿宋_GB2312" w:eastAsia="仿宋_GB2312" w:cs="仿宋_GB2312"/>
                <w:bCs/>
                <w:sz w:val="28"/>
                <w:szCs w:val="28"/>
                <w:lang w:val="en-US" w:eastAsia="zh-CN"/>
              </w:rPr>
              <w:t>我镇2022年项目采取以项目实施单位为主体，镇项目办监管的管理体制，项目建设严格按照区财政局的要求，对于没有达到财评的项目采取议价的方式进行实施，达到财评标准的建设项目严格按财评的要求，进行财评和公开招标程序办理，其他项目由于投资较小，未达到招投标金额标准的，由项目实施单位自行组织实施。项目按照申报方案实施，有变更的按照项目管理制度经审批后再作调整实施。年终组织专业技术人员对项目进行了验收，项目任务全部完成，质量全部达标。</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我镇按照项目资金管理制度要求，对项目实施和资金使用分配方案坚持镇党委会集体决策。对各个项目制订工作方案，明确完成的具体时间，开展项目规划设计、部署工作，认真落实建设进度。</w:t>
            </w:r>
          </w:p>
          <w:p>
            <w:pPr>
              <w:pStyle w:val="4"/>
              <w:keepNext w:val="0"/>
              <w:keepLines w:val="0"/>
              <w:pageBreakBefore w:val="0"/>
              <w:numPr>
                <w:ilvl w:val="0"/>
                <w:numId w:val="5"/>
              </w:numPr>
              <w:kinsoku/>
              <w:wordWrap/>
              <w:overflowPunct/>
              <w:topLinePunct w:val="0"/>
              <w:bidi w:val="0"/>
              <w:spacing w:beforeAutospacing="0" w:afterAutospacing="0" w:line="560" w:lineRule="exact"/>
              <w:ind w:right="0" w:rightChars="0" w:firstLine="64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4"/>
              <w:keepNext w:val="0"/>
              <w:keepLines w:val="0"/>
              <w:pageBreakBefore w:val="0"/>
              <w:numPr>
                <w:ilvl w:val="0"/>
                <w:numId w:val="0"/>
              </w:numPr>
              <w:kinsoku/>
              <w:wordWrap/>
              <w:overflowPunct/>
              <w:topLinePunct w:val="0"/>
              <w:bidi w:val="0"/>
              <w:spacing w:beforeAutospacing="0" w:afterAutospacing="0" w:line="560" w:lineRule="exact"/>
              <w:ind w:right="0" w:rightChars="0" w:firstLine="560" w:firstLineChars="200"/>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一）党的建设更加坚强有力。全面推行“五到五促”，联户党员650人、群众4280户，解决群众诉求50余件；开展两新党组织组建攻坚行动，摸排全镇非公企业和社会组织141家，新建建盛石材厂和红旗老年人活动中心2个两新支部。党风廉政建设不断加强。贯彻落实“提振精气神，建功新时代”作风纪律大提振行动和清廉单元建设要求，持续纠治“四风”，常态化开展“以案示警、以案促改”警示教育，做好巡察整改“后半篇文章，完成巡察整改各项工作。</w:t>
            </w:r>
          </w:p>
          <w:p>
            <w:pPr>
              <w:pStyle w:val="4"/>
              <w:keepNext w:val="0"/>
              <w:keepLines w:val="0"/>
              <w:pageBreakBefore w:val="0"/>
              <w:kinsoku/>
              <w:wordWrap/>
              <w:overflowPunct/>
              <w:topLinePunct w:val="0"/>
              <w:bidi w:val="0"/>
              <w:spacing w:beforeAutospacing="0" w:afterAutospacing="0" w:line="560" w:lineRule="exact"/>
              <w:ind w:right="0" w:rightChars="0" w:firstLine="640"/>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二）扛牢粮食安全政治责任。落实早稻集中育秧面积1297.8亩，完成早稻大田面积2.25万亩，推广机插机抛面积3000亩，粮食播种面积7万亩，总产29760吨，粮食综合产能全区第一，获市粮食生产先进；补贴农业生产受灾资金41.5万元；完成油菜种植2.78万亩及绿肥1.5万亩任务。田长制工作卓有成效。签订耕地保护责任书，完成24次巡田，对全镇7073户农户责任田开展日常巡查，处理非法破坏基本农田事件26起，坚决守住耕地保护红线，被市田长办评为先进单位。党建引领村集体经济发展“清零破零”。市级挂牌集体经济薄弱村顺利清零，实现村集体经济超30万元破零，推荐柿树岭村作为中央集体经济扶持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560" w:firstLineChars="200"/>
              <w:jc w:val="both"/>
              <w:textAlignment w:val="auto"/>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三）“一村一园”不断壮大。全镇10个村均已建立特色水果基地，“一村一园”产业面积达2400余亩，持续推动村级集体经济发展壮大。特色种植提质扩面。积极发展多品种特色种植，湘莲种植面积达7000余亩，茶叶种植面积达4000余亩，西瓜种植面积1000余亩，同时积极扶植猕猴桃、中药材、黄花菜等品种种植。全域旅游加速推进。投资59.8万元完成天井山林场千年古银杏景点旅游厕所、生态停车坪等基础设施建设；完成天井山3A景区游客服务中心建设；积极推进旅游道路等配套设施建设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560" w:firstLineChars="200"/>
              <w:jc w:val="both"/>
              <w:textAlignment w:val="auto"/>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四）乡村振兴凸显成色。防返贫监测实现监测对象应纳尽纳，结对帮扶全面覆盖；就业、健康、教育等帮扶政策全面落实。信访维稳彰显担当。化解信访积案，接访处理率100%，群众满意度95%，信访工作连续四年获评市先进单位；综治民调稳妥推进，有效开展治安巡逻，及时化解矛盾纠纷。安全生产展现作为。安全生产行政执法文书下发整改完成率100%；重点地段和重点水域警示牌设置427处，防护栏安装1860米，做到标识醒目、防护到位、安装全面覆盖；森林防灭火工作获评全市先进。“双抗”工作尽显本色。新冠疫情之下，上下齐心科学精准抓好疫情防控，许市高速收费口防疫检查站全年24小时轮班1863人次，累计检查过往旅客40万余人次，防疫工作获区先进单位；大旱之下投入30万元建设1处应急水源，全力打井找水，打浅水井100余口，深水井20口，解决群众生活用水，修缮机埠41座，清理沟渠132条共计8600多米，有效缓解干旱面积1.6万亩，抗旱工作获区先进。</w:t>
            </w:r>
          </w:p>
          <w:p>
            <w:pPr>
              <w:numPr>
                <w:ilvl w:val="0"/>
                <w:numId w:val="5"/>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一是农业基础设施相对薄弱，抵御自然灾害的能力亟待提升；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二是受环保政策制约，产业调整、项目建设相对受限；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三是镇财政融资渠道狭窄，运转比较困难。</w:t>
            </w:r>
          </w:p>
          <w:p>
            <w:pPr>
              <w:spacing w:line="560" w:lineRule="exact"/>
              <w:ind w:firstLine="560" w:firstLineChars="200"/>
              <w:rPr>
                <w:rFonts w:hint="eastAsia"/>
              </w:rPr>
            </w:pPr>
            <w:r>
              <w:rPr>
                <w:rFonts w:hint="eastAsia" w:ascii="仿宋_GB2312" w:hAnsi="仿宋_GB2312" w:eastAsia="仿宋_GB2312" w:cs="仿宋_GB2312"/>
                <w:bCs/>
                <w:sz w:val="28"/>
                <w:szCs w:val="28"/>
                <w:lang w:val="en-US" w:eastAsia="zh-CN"/>
              </w:rPr>
              <w:t>四是产业结构单一、经济总量偏小，农民增收有限。</w:t>
            </w:r>
          </w:p>
          <w:p>
            <w:pPr>
              <w:numPr>
                <w:ilvl w:val="0"/>
                <w:numId w:val="5"/>
              </w:numPr>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1.将项目支出进行责任细化，由财务室按月提供执行进度，除个别项目受其他条件限制外，对于执行进度慢的</w:t>
            </w:r>
            <w:r>
              <w:rPr>
                <w:rFonts w:hint="eastAsia" w:ascii="仿宋_GB2312" w:hAnsi="仿宋_GB2312" w:eastAsia="仿宋_GB2312" w:cs="仿宋_GB2312"/>
                <w:sz w:val="28"/>
                <w:szCs w:val="28"/>
                <w:lang w:val="en-US" w:eastAsia="zh-CN"/>
              </w:rPr>
              <w:t>部门</w:t>
            </w:r>
            <w:r>
              <w:rPr>
                <w:rFonts w:hint="eastAsia" w:ascii="仿宋_GB2312" w:hAnsi="仿宋_GB2312" w:eastAsia="仿宋_GB2312" w:cs="仿宋_GB2312"/>
                <w:sz w:val="28"/>
                <w:szCs w:val="28"/>
              </w:rPr>
              <w:t>或者项目，要进行追责。</w:t>
            </w:r>
          </w:p>
          <w:p>
            <w:pPr>
              <w:spacing w:line="560" w:lineRule="exact"/>
              <w:ind w:firstLine="560" w:firstLineChars="200"/>
              <w:rPr>
                <w:rFonts w:eastAsia="楷体_GB2312"/>
                <w:bCs/>
                <w:sz w:val="28"/>
                <w:szCs w:val="28"/>
              </w:rPr>
            </w:pPr>
            <w:r>
              <w:rPr>
                <w:rFonts w:hint="eastAsia" w:ascii="仿宋_GB2312" w:hAnsi="仿宋_GB2312" w:eastAsia="仿宋_GB2312" w:cs="仿宋_GB2312"/>
                <w:sz w:val="28"/>
                <w:szCs w:val="28"/>
              </w:rPr>
              <w:t>2.将降低单位运行成本作为财务工作的一项重要任务，重点抓好报销标准的审核、日常办公费用的节约以及严控不必要的项目支出，力争通过行之有效的制度，将全年预算编制整体筹划好、执行过程把控好。</w:t>
            </w:r>
          </w:p>
        </w:tc>
      </w:tr>
    </w:tbl>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8"/>
        <w:tblW w:w="989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预算调整率为22%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基本执行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基本执行</w:t>
            </w:r>
          </w:p>
        </w:tc>
      </w:tr>
    </w:tbl>
    <w:p/>
    <w:tbl>
      <w:tblPr>
        <w:tblStyle w:val="8"/>
        <w:tblW w:w="989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基本执行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0"/>
                            </w:rPr>
                          </w:pPr>
                          <w:r>
                            <w:rPr>
                              <w:rStyle w:val="10"/>
                              <w:rFonts w:hint="eastAsia"/>
                            </w:rPr>
                            <w:t xml:space="preserve">— </w:t>
                          </w:r>
                          <w:r>
                            <w:fldChar w:fldCharType="begin"/>
                          </w:r>
                          <w:r>
                            <w:rPr>
                              <w:rStyle w:val="10"/>
                            </w:rPr>
                            <w:instrText xml:space="preserve">PAGE  </w:instrText>
                          </w:r>
                          <w:r>
                            <w:fldChar w:fldCharType="separate"/>
                          </w:r>
                          <w:r>
                            <w:rPr>
                              <w:rStyle w:val="10"/>
                            </w:rPr>
                            <w:t>4</w:t>
                          </w:r>
                          <w:r>
                            <w:fldChar w:fldCharType="end"/>
                          </w:r>
                          <w:r>
                            <w:rPr>
                              <w:rStyle w:val="10"/>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7"/>
                      <w:rPr>
                        <w:rStyle w:val="10"/>
                      </w:rPr>
                    </w:pPr>
                    <w:r>
                      <w:rPr>
                        <w:rStyle w:val="10"/>
                        <w:rFonts w:hint="eastAsia"/>
                      </w:rPr>
                      <w:t xml:space="preserve">— </w:t>
                    </w:r>
                    <w:r>
                      <w:fldChar w:fldCharType="begin"/>
                    </w:r>
                    <w:r>
                      <w:rPr>
                        <w:rStyle w:val="10"/>
                      </w:rPr>
                      <w:instrText xml:space="preserve">PAGE  </w:instrText>
                    </w:r>
                    <w:r>
                      <w:fldChar w:fldCharType="separate"/>
                    </w:r>
                    <w:r>
                      <w:rPr>
                        <w:rStyle w:val="10"/>
                      </w:rPr>
                      <w:t>4</w:t>
                    </w:r>
                    <w:r>
                      <w:fldChar w:fldCharType="end"/>
                    </w:r>
                    <w:r>
                      <w:rPr>
                        <w:rStyle w:val="10"/>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EAC0A"/>
    <w:multiLevelType w:val="singleLevel"/>
    <w:tmpl w:val="C3FEAC0A"/>
    <w:lvl w:ilvl="0" w:tentative="0">
      <w:start w:val="2"/>
      <w:numFmt w:val="chineseCounting"/>
      <w:suff w:val="nothing"/>
      <w:lvlText w:val="（%1）"/>
      <w:lvlJc w:val="left"/>
      <w:rPr>
        <w:rFonts w:hint="eastAsia"/>
      </w:rPr>
    </w:lvl>
  </w:abstractNum>
  <w:abstractNum w:abstractNumId="1">
    <w:nsid w:val="2E16AE21"/>
    <w:multiLevelType w:val="singleLevel"/>
    <w:tmpl w:val="2E16AE21"/>
    <w:lvl w:ilvl="0" w:tentative="0">
      <w:start w:val="2"/>
      <w:numFmt w:val="chineseCounting"/>
      <w:suff w:val="nothing"/>
      <w:lvlText w:val="（%1）"/>
      <w:lvlJc w:val="left"/>
      <w:rPr>
        <w:rFonts w:hint="eastAsia"/>
      </w:rPr>
    </w:lvl>
  </w:abstractNum>
  <w:abstractNum w:abstractNumId="2">
    <w:nsid w:val="4DACD3B6"/>
    <w:multiLevelType w:val="singleLevel"/>
    <w:tmpl w:val="4DACD3B6"/>
    <w:lvl w:ilvl="0" w:tentative="0">
      <w:start w:val="1"/>
      <w:numFmt w:val="decimal"/>
      <w:lvlText w:val="%1."/>
      <w:lvlJc w:val="left"/>
      <w:pPr>
        <w:tabs>
          <w:tab w:val="left" w:pos="312"/>
        </w:tabs>
      </w:pPr>
    </w:lvl>
  </w:abstractNum>
  <w:abstractNum w:abstractNumId="3">
    <w:nsid w:val="5E27837C"/>
    <w:multiLevelType w:val="singleLevel"/>
    <w:tmpl w:val="5E27837C"/>
    <w:lvl w:ilvl="0" w:tentative="0">
      <w:start w:val="4"/>
      <w:numFmt w:val="chineseCounting"/>
      <w:suff w:val="nothing"/>
      <w:lvlText w:val="%1、"/>
      <w:lvlJc w:val="left"/>
      <w:rPr>
        <w:rFonts w:hint="eastAsia"/>
      </w:rPr>
    </w:lvl>
  </w:abstractNum>
  <w:abstractNum w:abstractNumId="4">
    <w:nsid w:val="5EC7DED4"/>
    <w:multiLevelType w:val="singleLevel"/>
    <w:tmpl w:val="5EC7DED4"/>
    <w:lvl w:ilvl="0" w:tentative="0">
      <w:start w:val="1"/>
      <w:numFmt w:val="decimal"/>
      <w:suff w:val="nothing"/>
      <w:lvlText w:val="%1、"/>
      <w:lvlJc w:val="left"/>
      <w:rPr>
        <w:rFonts w:hint="default" w:ascii="仿宋_GB2312" w:hAnsi="仿宋_GB2312" w:eastAsia="仿宋_GB2312" w:cs="仿宋_GB2312"/>
        <w:sz w:val="28"/>
        <w:szCs w:val="28"/>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C7E9E"/>
    <w:rsid w:val="2BD35589"/>
    <w:rsid w:val="2E9A4426"/>
    <w:rsid w:val="387F336E"/>
    <w:rsid w:val="3B0C64CE"/>
    <w:rsid w:val="52A647C0"/>
    <w:rsid w:val="59BA7702"/>
    <w:rsid w:val="5FBB76B3"/>
    <w:rsid w:val="623F37F6"/>
    <w:rsid w:val="6A975464"/>
    <w:rsid w:val="6E835ECB"/>
    <w:rsid w:val="761E1376"/>
    <w:rsid w:val="7AE8695C"/>
    <w:rsid w:val="7C496924"/>
    <w:rsid w:val="7DC0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Normal Indent"/>
    <w:basedOn w:val="1"/>
    <w:semiHidden/>
    <w:qFormat/>
    <w:uiPriority w:val="99"/>
    <w:pPr>
      <w:ind w:firstLine="420" w:firstLineChars="200"/>
    </w:pPr>
  </w:style>
  <w:style w:type="paragraph" w:styleId="5">
    <w:name w:val="Body Text"/>
    <w:basedOn w:val="1"/>
    <w:next w:val="6"/>
    <w:qFormat/>
    <w:uiPriority w:val="0"/>
    <w:pPr>
      <w:spacing w:line="320" w:lineRule="exact"/>
      <w:jc w:val="center"/>
    </w:pPr>
    <w:rPr>
      <w:rFonts w:ascii="Times New Roman" w:hAnsi="Times New Roman" w:eastAsia="宋体" w:cs="Times New Roman"/>
    </w:rPr>
  </w:style>
  <w:style w:type="paragraph" w:styleId="6">
    <w:name w:val="toc 5"/>
    <w:basedOn w:val="1"/>
    <w:next w:val="1"/>
    <w:qFormat/>
    <w:uiPriority w:val="0"/>
    <w:pPr>
      <w:ind w:left="1680" w:leftChars="8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kern w:val="0"/>
      <w:sz w:val="18"/>
      <w:szCs w:val="18"/>
    </w:rPr>
  </w:style>
  <w:style w:type="character" w:customStyle="1" w:styleId="10">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2023-07-19T07:18:00Z</dcterms:created>
  <dc:creator>123</dc:creator>
  <cp:lastModifiedBy>yolo</cp:lastModifiedBy>
  <dcterms:modified xsi:type="dcterms:W3CDTF">2023-07-20T06:36:46Z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