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bookmarkStart w:id="14" w:name="_GoBack"/>
      <w:bookmarkEnd w:id="14"/>
    </w:p>
    <w:p>
      <w:pPr>
        <w:spacing w:line="348" w:lineRule="auto"/>
        <w:rPr>
          <w:rFonts w:eastAsia="黑体" w:cs="黑体"/>
          <w:bCs/>
          <w:sz w:val="32"/>
          <w:szCs w:val="32"/>
        </w:rPr>
      </w:pPr>
    </w:p>
    <w:p>
      <w:pPr>
        <w:spacing w:before="156" w:beforeLines="50" w:line="348" w:lineRule="auto"/>
        <w:jc w:val="center"/>
        <w:rPr>
          <w:rFonts w:eastAsia="方正小标宋简体"/>
          <w:bCs/>
          <w:sz w:val="44"/>
          <w:szCs w:val="44"/>
        </w:rPr>
      </w:pPr>
      <w:r>
        <w:rPr>
          <w:rFonts w:hint="eastAsia" w:eastAsia="方正小标宋简体"/>
          <w:bCs/>
          <w:sz w:val="44"/>
          <w:szCs w:val="44"/>
        </w:rPr>
        <w:t>君山区财政支出项目绩效评价自评报告</w:t>
      </w:r>
    </w:p>
    <w:p>
      <w:pPr>
        <w:rPr>
          <w:rFonts w:eastAsia="仿宋_GB2312"/>
          <w:b/>
          <w:sz w:val="32"/>
        </w:rPr>
      </w:pPr>
    </w:p>
    <w:p>
      <w:pPr>
        <w:rPr>
          <w:rFonts w:eastAsia="仿宋_GB2312"/>
          <w:b/>
          <w:sz w:val="32"/>
        </w:rPr>
      </w:pPr>
    </w:p>
    <w:p>
      <w:pPr>
        <w:spacing w:line="760" w:lineRule="exact"/>
        <w:ind w:firstLine="470" w:firstLineChars="147"/>
        <w:rPr>
          <w:rFonts w:hint="eastAsia" w:eastAsia="仿宋_GB2312"/>
          <w:sz w:val="32"/>
          <w:szCs w:val="32"/>
          <w:lang w:eastAsia="zh-CN"/>
        </w:rPr>
      </w:pPr>
      <w:r>
        <w:rPr>
          <w:rFonts w:hint="eastAsia" w:eastAsia="仿宋_GB2312"/>
          <w:sz w:val="32"/>
          <w:szCs w:val="32"/>
        </w:rPr>
        <w:t>评价类型：项目实施过程评价□   项目完成结果评价</w:t>
      </w:r>
      <w:r>
        <w:rPr>
          <w:rFonts w:hint="eastAsia" w:eastAsia="仿宋_GB2312"/>
          <w:sz w:val="32"/>
          <w:szCs w:val="32"/>
          <w:lang w:eastAsia="zh-CN"/>
        </w:rPr>
        <w:t>☑</w:t>
      </w:r>
    </w:p>
    <w:p>
      <w:pPr>
        <w:spacing w:before="156" w:beforeLines="50" w:line="760" w:lineRule="exact"/>
        <w:ind w:firstLine="480" w:firstLineChars="150"/>
        <w:rPr>
          <w:rFonts w:hint="eastAsia" w:eastAsia="仿宋_GB2312"/>
          <w:sz w:val="32"/>
          <w:u w:val="single"/>
          <w:lang w:val="en-US" w:eastAsia="zh-CN"/>
        </w:rPr>
      </w:pPr>
      <w:r>
        <w:rPr>
          <w:rFonts w:hint="eastAsia" w:eastAsia="仿宋_GB2312"/>
          <w:sz w:val="32"/>
        </w:rPr>
        <w:t>项目名称：</w:t>
      </w:r>
      <w:r>
        <w:rPr>
          <w:rFonts w:hint="eastAsia" w:eastAsia="仿宋_GB2312"/>
          <w:sz w:val="32"/>
          <w:lang w:eastAsia="zh-CN"/>
        </w:rPr>
        <w:t>医疗救助补助资金</w:t>
      </w:r>
    </w:p>
    <w:p>
      <w:pPr>
        <w:spacing w:before="156" w:beforeLines="50" w:line="760" w:lineRule="exact"/>
        <w:ind w:firstLine="480" w:firstLineChars="150"/>
        <w:rPr>
          <w:rFonts w:hint="eastAsia" w:eastAsia="仿宋_GB2312"/>
          <w:sz w:val="32"/>
          <w:lang w:eastAsia="zh-CN"/>
        </w:rPr>
      </w:pPr>
      <w:r>
        <w:rPr>
          <w:rFonts w:hint="eastAsia" w:eastAsia="仿宋_GB2312"/>
          <w:sz w:val="32"/>
        </w:rPr>
        <w:t>项目单位：</w:t>
      </w:r>
      <w:r>
        <w:rPr>
          <w:rFonts w:hint="eastAsia" w:eastAsia="仿宋_GB2312"/>
          <w:sz w:val="32"/>
          <w:lang w:eastAsia="zh-CN"/>
        </w:rPr>
        <w:t>君山区医疗保障局</w:t>
      </w:r>
    </w:p>
    <w:p>
      <w:pPr>
        <w:spacing w:before="156" w:beforeLines="50" w:line="760" w:lineRule="exact"/>
        <w:ind w:firstLine="480" w:firstLineChars="150"/>
        <w:rPr>
          <w:rFonts w:hint="eastAsia" w:eastAsia="仿宋_GB2312"/>
          <w:sz w:val="32"/>
          <w:u w:val="single"/>
          <w:lang w:eastAsia="zh-CN"/>
        </w:rPr>
      </w:pPr>
      <w:r>
        <w:rPr>
          <w:rFonts w:hint="eastAsia" w:eastAsia="仿宋_GB2312"/>
          <w:sz w:val="32"/>
        </w:rPr>
        <w:t>主管部门：</w:t>
      </w:r>
      <w:r>
        <w:rPr>
          <w:rFonts w:hint="eastAsia" w:eastAsia="仿宋_GB2312"/>
          <w:sz w:val="32"/>
          <w:lang w:eastAsia="zh-CN"/>
        </w:rPr>
        <w:t>君山区医疗保障局</w:t>
      </w:r>
    </w:p>
    <w:p>
      <w:pPr>
        <w:spacing w:before="156" w:beforeLines="50" w:line="760" w:lineRule="exact"/>
        <w:ind w:firstLine="480" w:firstLineChars="150"/>
        <w:rPr>
          <w:rFonts w:eastAsia="仿宋_GB2312"/>
          <w:sz w:val="28"/>
          <w:szCs w:val="28"/>
        </w:rPr>
      </w:pPr>
      <w:r>
        <w:rPr>
          <w:rFonts w:hint="eastAsia" w:eastAsia="仿宋_GB2312"/>
          <w:sz w:val="32"/>
        </w:rPr>
        <w:t>评价方式：</w:t>
      </w:r>
      <w:r>
        <w:rPr>
          <w:rFonts w:hint="eastAsia" w:eastAsia="仿宋_GB2312"/>
          <w:sz w:val="32"/>
          <w:szCs w:val="32"/>
          <w:lang w:eastAsia="zh-CN"/>
        </w:rPr>
        <w:t>君山区医疗保障局</w:t>
      </w:r>
      <w:r>
        <w:rPr>
          <w:rFonts w:hint="eastAsia" w:eastAsia="仿宋_GB2312"/>
          <w:sz w:val="32"/>
          <w:szCs w:val="32"/>
        </w:rPr>
        <w:t>绩效自评</w:t>
      </w:r>
    </w:p>
    <w:p>
      <w:pPr>
        <w:spacing w:before="156" w:beforeLines="50" w:line="760" w:lineRule="exact"/>
        <w:ind w:firstLine="480" w:firstLineChars="150"/>
        <w:rPr>
          <w:rFonts w:eastAsia="仿宋_GB2312"/>
          <w:sz w:val="28"/>
          <w:szCs w:val="28"/>
        </w:rPr>
      </w:pPr>
      <w:r>
        <w:rPr>
          <w:rFonts w:hint="eastAsia" w:eastAsia="仿宋_GB2312"/>
          <w:sz w:val="32"/>
          <w:szCs w:val="32"/>
        </w:rPr>
        <w:t>评价机构：</w:t>
      </w:r>
      <w:r>
        <w:rPr>
          <w:rFonts w:hint="eastAsia" w:eastAsia="仿宋_GB2312"/>
          <w:sz w:val="32"/>
          <w:szCs w:val="32"/>
          <w:lang w:eastAsia="zh-CN"/>
        </w:rPr>
        <w:t>君山区医疗保障局</w:t>
      </w:r>
      <w:r>
        <w:rPr>
          <w:rFonts w:hint="eastAsia" w:eastAsia="仿宋_GB2312"/>
          <w:sz w:val="32"/>
          <w:szCs w:val="32"/>
        </w:rPr>
        <w:t xml:space="preserve">评价组 </w:t>
      </w:r>
      <w:r>
        <w:rPr>
          <w:rFonts w:hint="eastAsia" w:eastAsia="仿宋_GB2312"/>
          <w:sz w:val="28"/>
          <w:szCs w:val="28"/>
        </w:rPr>
        <w:t xml:space="preserve">  </w:t>
      </w:r>
    </w:p>
    <w:p>
      <w:pPr>
        <w:spacing w:before="156" w:beforeLines="50" w:line="760" w:lineRule="exact"/>
        <w:ind w:firstLine="420" w:firstLineChars="150"/>
        <w:rPr>
          <w:rFonts w:eastAsia="仿宋_GB2312"/>
          <w:sz w:val="28"/>
          <w:szCs w:val="28"/>
        </w:rPr>
      </w:pPr>
    </w:p>
    <w:p>
      <w:pPr>
        <w:spacing w:before="156" w:beforeLines="50" w:line="348" w:lineRule="auto"/>
        <w:rPr>
          <w:rFonts w:eastAsia="仿宋_GB2312"/>
          <w:sz w:val="28"/>
          <w:szCs w:val="28"/>
        </w:rPr>
      </w:pPr>
    </w:p>
    <w:p>
      <w:pPr>
        <w:spacing w:before="156" w:beforeLines="50" w:line="348" w:lineRule="auto"/>
        <w:ind w:firstLine="420" w:firstLineChars="150"/>
        <w:rPr>
          <w:rFonts w:eastAsia="仿宋_GB2312"/>
          <w:sz w:val="28"/>
          <w:szCs w:val="28"/>
        </w:rPr>
      </w:pPr>
    </w:p>
    <w:p>
      <w:pPr>
        <w:spacing w:line="348" w:lineRule="auto"/>
        <w:jc w:val="center"/>
        <w:rPr>
          <w:rFonts w:eastAsia="仿宋_GB2312"/>
          <w:sz w:val="32"/>
        </w:rPr>
      </w:pPr>
      <w:r>
        <w:rPr>
          <w:rFonts w:hint="eastAsia" w:eastAsia="仿宋_GB2312"/>
          <w:sz w:val="32"/>
        </w:rPr>
        <w:t>报告日期：</w:t>
      </w:r>
      <w:r>
        <w:rPr>
          <w:rFonts w:hint="eastAsia" w:eastAsia="仿宋_GB2312"/>
          <w:sz w:val="32"/>
          <w:lang w:val="en-US" w:eastAsia="zh-CN"/>
        </w:rPr>
        <w:t>2023</w:t>
      </w:r>
      <w:r>
        <w:rPr>
          <w:rFonts w:hint="eastAsia" w:eastAsia="仿宋_GB2312"/>
          <w:sz w:val="32"/>
        </w:rPr>
        <w:t>年</w:t>
      </w:r>
      <w:r>
        <w:rPr>
          <w:rFonts w:hint="eastAsia" w:eastAsia="仿宋_GB2312"/>
          <w:sz w:val="32"/>
          <w:lang w:val="en-US" w:eastAsia="zh-CN"/>
        </w:rPr>
        <w:t>07</w:t>
      </w:r>
      <w:r>
        <w:rPr>
          <w:rFonts w:hint="eastAsia" w:eastAsia="仿宋_GB2312"/>
          <w:sz w:val="32"/>
        </w:rPr>
        <w:t>月</w:t>
      </w:r>
      <w:r>
        <w:rPr>
          <w:rFonts w:hint="eastAsia" w:eastAsia="仿宋_GB2312"/>
          <w:sz w:val="32"/>
          <w:lang w:val="en-US" w:eastAsia="zh-CN"/>
        </w:rPr>
        <w:t>12</w:t>
      </w:r>
      <w:r>
        <w:rPr>
          <w:rFonts w:hint="eastAsia" w:eastAsia="仿宋_GB2312"/>
          <w:sz w:val="32"/>
        </w:rPr>
        <w:t>日</w:t>
      </w:r>
    </w:p>
    <w:p>
      <w:pPr>
        <w:spacing w:line="348" w:lineRule="auto"/>
        <w:jc w:val="center"/>
        <w:rPr>
          <w:rFonts w:eastAsia="仿宋_GB2312"/>
          <w:sz w:val="32"/>
        </w:rPr>
      </w:pPr>
      <w:r>
        <w:rPr>
          <w:rFonts w:hint="eastAsia" w:eastAsia="仿宋_GB2312"/>
          <w:sz w:val="32"/>
        </w:rPr>
        <w:t>君山区财政局（制）</w:t>
      </w: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p>
      <w:pPr>
        <w:spacing w:line="100" w:lineRule="exact"/>
        <w:jc w:val="center"/>
        <w:rPr>
          <w:rFonts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365"/>
        <w:gridCol w:w="435"/>
        <w:gridCol w:w="22"/>
        <w:gridCol w:w="325"/>
        <w:gridCol w:w="373"/>
        <w:gridCol w:w="933"/>
        <w:gridCol w:w="414"/>
        <w:gridCol w:w="477"/>
        <w:gridCol w:w="540"/>
        <w:gridCol w:w="346"/>
        <w:gridCol w:w="1274"/>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6"/>
            <w:noWrap w:val="0"/>
            <w:vAlign w:val="center"/>
          </w:tcPr>
          <w:p>
            <w:pPr>
              <w:jc w:val="center"/>
              <w:rPr>
                <w:rFonts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eastAsia="仿宋_GB2312"/>
                <w:sz w:val="24"/>
              </w:rPr>
            </w:pPr>
            <w:r>
              <w:rPr>
                <w:rFonts w:hint="eastAsia" w:eastAsia="仿宋_GB2312"/>
                <w:sz w:val="24"/>
              </w:rPr>
              <w:t>项目负责人</w:t>
            </w:r>
          </w:p>
        </w:tc>
        <w:tc>
          <w:tcPr>
            <w:tcW w:w="3240" w:type="dxa"/>
            <w:gridSpan w:val="7"/>
            <w:noWrap w:val="0"/>
            <w:vAlign w:val="center"/>
          </w:tcPr>
          <w:p>
            <w:pPr>
              <w:rPr>
                <w:rFonts w:hint="eastAsia" w:eastAsia="仿宋_GB2312"/>
                <w:sz w:val="24"/>
                <w:lang w:eastAsia="zh-CN"/>
              </w:rPr>
            </w:pPr>
            <w:r>
              <w:rPr>
                <w:rFonts w:hint="eastAsia" w:eastAsia="仿宋_GB2312"/>
                <w:sz w:val="24"/>
                <w:lang w:eastAsia="zh-CN"/>
              </w:rPr>
              <w:t>王卫国</w:t>
            </w:r>
          </w:p>
        </w:tc>
        <w:tc>
          <w:tcPr>
            <w:tcW w:w="1347" w:type="dxa"/>
            <w:gridSpan w:val="2"/>
            <w:noWrap w:val="0"/>
            <w:vAlign w:val="center"/>
          </w:tcPr>
          <w:p>
            <w:pPr>
              <w:rPr>
                <w:rFonts w:eastAsia="仿宋_GB2312"/>
                <w:sz w:val="24"/>
              </w:rPr>
            </w:pPr>
            <w:r>
              <w:rPr>
                <w:rFonts w:hint="eastAsia" w:eastAsia="仿宋_GB2312"/>
                <w:sz w:val="24"/>
              </w:rPr>
              <w:t>联系电话</w:t>
            </w:r>
          </w:p>
        </w:tc>
        <w:tc>
          <w:tcPr>
            <w:tcW w:w="3333" w:type="dxa"/>
            <w:gridSpan w:val="5"/>
            <w:noWrap w:val="0"/>
            <w:vAlign w:val="center"/>
          </w:tcPr>
          <w:p>
            <w:pPr>
              <w:rPr>
                <w:rFonts w:eastAsia="仿宋_GB2312"/>
                <w:sz w:val="24"/>
              </w:rPr>
            </w:pPr>
            <w:r>
              <w:rPr>
                <w:rFonts w:hint="eastAsia" w:eastAsia="仿宋_GB2312"/>
                <w:sz w:val="24"/>
              </w:rPr>
              <w:t>13873029139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eastAsia="仿宋_GB2312"/>
                <w:sz w:val="24"/>
              </w:rPr>
            </w:pPr>
            <w:r>
              <w:rPr>
                <w:rFonts w:hint="eastAsia" w:eastAsia="仿宋_GB2312"/>
                <w:sz w:val="24"/>
              </w:rPr>
              <w:t>项目地址</w:t>
            </w:r>
          </w:p>
        </w:tc>
        <w:tc>
          <w:tcPr>
            <w:tcW w:w="3240" w:type="dxa"/>
            <w:gridSpan w:val="7"/>
            <w:noWrap w:val="0"/>
            <w:vAlign w:val="center"/>
          </w:tcPr>
          <w:p>
            <w:pPr>
              <w:rPr>
                <w:rFonts w:eastAsia="仿宋_GB2312"/>
                <w:sz w:val="24"/>
              </w:rPr>
            </w:pPr>
            <w:r>
              <w:rPr>
                <w:rFonts w:eastAsia="仿宋_GB2312"/>
                <w:sz w:val="24"/>
              </w:rPr>
              <w:t>君山区柳林洲街道办事处挂口君山大道138号</w:t>
            </w:r>
          </w:p>
        </w:tc>
        <w:tc>
          <w:tcPr>
            <w:tcW w:w="1347" w:type="dxa"/>
            <w:gridSpan w:val="2"/>
            <w:noWrap w:val="0"/>
            <w:vAlign w:val="center"/>
          </w:tcPr>
          <w:p>
            <w:pPr>
              <w:rPr>
                <w:rFonts w:eastAsia="仿宋_GB2312"/>
                <w:sz w:val="24"/>
              </w:rPr>
            </w:pPr>
            <w:r>
              <w:rPr>
                <w:rFonts w:hint="eastAsia" w:eastAsia="仿宋_GB2312"/>
                <w:sz w:val="24"/>
              </w:rPr>
              <w:t>邮  编</w:t>
            </w:r>
          </w:p>
        </w:tc>
        <w:tc>
          <w:tcPr>
            <w:tcW w:w="3333" w:type="dxa"/>
            <w:gridSpan w:val="5"/>
            <w:noWrap w:val="0"/>
            <w:vAlign w:val="center"/>
          </w:tcPr>
          <w:p>
            <w:pPr>
              <w:rPr>
                <w:rFonts w:eastAsia="仿宋_GB2312"/>
                <w:sz w:val="24"/>
              </w:rPr>
            </w:pPr>
            <w:r>
              <w:rPr>
                <w:rFonts w:hint="eastAsia" w:eastAsia="仿宋_GB2312"/>
                <w:sz w:val="24"/>
              </w:rPr>
              <w:t>414005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eastAsia="仿宋_GB2312"/>
                <w:sz w:val="24"/>
              </w:rPr>
            </w:pPr>
            <w:r>
              <w:rPr>
                <w:rFonts w:hint="eastAsia" w:eastAsia="仿宋_GB2312"/>
                <w:sz w:val="24"/>
              </w:rPr>
              <w:t>项目起止时间</w:t>
            </w:r>
          </w:p>
        </w:tc>
        <w:tc>
          <w:tcPr>
            <w:tcW w:w="7920" w:type="dxa"/>
            <w:gridSpan w:val="14"/>
            <w:noWrap w:val="0"/>
            <w:vAlign w:val="center"/>
          </w:tcPr>
          <w:p>
            <w:pPr>
              <w:rPr>
                <w:rFonts w:eastAsia="仿宋_GB2312"/>
                <w:sz w:val="24"/>
              </w:rPr>
            </w:pP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01</w:t>
            </w:r>
            <w:r>
              <w:rPr>
                <w:rFonts w:hint="eastAsia" w:eastAsia="仿宋_GB2312"/>
                <w:sz w:val="24"/>
              </w:rPr>
              <w:t>月起至</w:t>
            </w:r>
            <w:r>
              <w:rPr>
                <w:rFonts w:hint="eastAsia" w:eastAsia="仿宋_GB2312"/>
                <w:sz w:val="24"/>
                <w:lang w:val="en-US" w:eastAsia="zh-CN"/>
              </w:rPr>
              <w:t>2022</w:t>
            </w:r>
            <w:r>
              <w:rPr>
                <w:rFonts w:hint="eastAsia" w:eastAsia="仿宋_GB2312"/>
                <w:sz w:val="24"/>
              </w:rPr>
              <w:t>年</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1662" w:type="dxa"/>
            <w:gridSpan w:val="2"/>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计划安排资金</w:t>
            </w:r>
          </w:p>
          <w:p>
            <w:pPr>
              <w:spacing w:line="360" w:lineRule="exact"/>
              <w:jc w:val="center"/>
              <w:rPr>
                <w:rFonts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eastAsia="仿宋_GB2312"/>
                <w:sz w:val="24"/>
              </w:rPr>
            </w:pPr>
          </w:p>
        </w:tc>
        <w:tc>
          <w:tcPr>
            <w:tcW w:w="1800" w:type="dxa"/>
            <w:gridSpan w:val="2"/>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实际到位资金</w:t>
            </w:r>
          </w:p>
          <w:p>
            <w:pPr>
              <w:spacing w:line="360" w:lineRule="exact"/>
              <w:jc w:val="center"/>
              <w:rPr>
                <w:rFonts w:eastAsia="仿宋_GB2312"/>
                <w:sz w:val="24"/>
              </w:rPr>
            </w:pPr>
            <w:r>
              <w:rPr>
                <w:rFonts w:hint="eastAsia" w:eastAsia="仿宋_GB2312"/>
                <w:sz w:val="24"/>
              </w:rPr>
              <w:t>（万元）</w:t>
            </w:r>
          </w:p>
        </w:tc>
        <w:tc>
          <w:tcPr>
            <w:tcW w:w="720" w:type="dxa"/>
            <w:gridSpan w:val="3"/>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792.64</w:t>
            </w:r>
          </w:p>
        </w:tc>
        <w:tc>
          <w:tcPr>
            <w:tcW w:w="1824" w:type="dxa"/>
            <w:gridSpan w:val="3"/>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实际支出</w:t>
            </w:r>
          </w:p>
          <w:p>
            <w:pPr>
              <w:spacing w:line="360" w:lineRule="exact"/>
              <w:jc w:val="center"/>
              <w:rPr>
                <w:rFonts w:eastAsia="仿宋_GB2312"/>
                <w:sz w:val="24"/>
              </w:rPr>
            </w:pPr>
            <w:r>
              <w:rPr>
                <w:rFonts w:hint="eastAsia" w:eastAsia="仿宋_GB2312"/>
                <w:sz w:val="24"/>
              </w:rPr>
              <w:t>（万元）</w:t>
            </w:r>
          </w:p>
        </w:tc>
        <w:tc>
          <w:tcPr>
            <w:tcW w:w="540" w:type="dxa"/>
            <w:tcBorders>
              <w:bottom w:val="single" w:color="auto" w:sz="4" w:space="0"/>
            </w:tcBorders>
            <w:noWrap w:val="0"/>
            <w:vAlign w:val="center"/>
          </w:tcPr>
          <w:p>
            <w:pPr>
              <w:spacing w:line="400" w:lineRule="exact"/>
              <w:jc w:val="center"/>
              <w:rPr>
                <w:rFonts w:hint="default" w:eastAsia="仿宋_GB2312"/>
                <w:sz w:val="24"/>
                <w:lang w:val="en-US" w:eastAsia="zh-CN"/>
              </w:rPr>
            </w:pPr>
            <w:r>
              <w:rPr>
                <w:rFonts w:hint="eastAsia" w:eastAsia="仿宋_GB2312"/>
                <w:sz w:val="24"/>
                <w:lang w:val="en-US" w:eastAsia="zh-CN"/>
              </w:rPr>
              <w:t>741.9</w:t>
            </w:r>
          </w:p>
        </w:tc>
        <w:tc>
          <w:tcPr>
            <w:tcW w:w="1620" w:type="dxa"/>
            <w:gridSpan w:val="2"/>
            <w:tcBorders>
              <w:bottom w:val="single" w:color="auto" w:sz="4" w:space="0"/>
            </w:tcBorders>
            <w:noWrap w:val="0"/>
            <w:vAlign w:val="center"/>
          </w:tcPr>
          <w:p>
            <w:pPr>
              <w:spacing w:line="400" w:lineRule="exact"/>
              <w:jc w:val="center"/>
              <w:rPr>
                <w:rFonts w:eastAsia="仿宋_GB2312"/>
                <w:sz w:val="24"/>
              </w:rPr>
            </w:pPr>
            <w:r>
              <w:rPr>
                <w:rFonts w:hint="eastAsia" w:eastAsia="仿宋_GB2312"/>
                <w:sz w:val="24"/>
              </w:rPr>
              <w:t>结余</w:t>
            </w:r>
          </w:p>
          <w:p>
            <w:pPr>
              <w:spacing w:line="400" w:lineRule="exact"/>
              <w:jc w:val="center"/>
              <w:rPr>
                <w:rFonts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eastAsia="仿宋_GB2312"/>
                <w:spacing w:val="-6"/>
                <w:sz w:val="24"/>
              </w:rPr>
            </w:pPr>
          </w:p>
        </w:tc>
        <w:tc>
          <w:tcPr>
            <w:tcW w:w="1800" w:type="dxa"/>
            <w:gridSpan w:val="2"/>
            <w:tcBorders>
              <w:bottom w:val="single" w:color="auto" w:sz="4" w:space="0"/>
            </w:tcBorders>
            <w:noWrap w:val="0"/>
            <w:vAlign w:val="center"/>
          </w:tcPr>
          <w:p>
            <w:pPr>
              <w:rPr>
                <w:rFonts w:eastAsia="仿宋_GB2312"/>
                <w:spacing w:val="-6"/>
                <w:sz w:val="24"/>
              </w:rPr>
            </w:pPr>
            <w:r>
              <w:rPr>
                <w:rFonts w:hint="eastAsia" w:eastAsia="仿宋_GB2312"/>
                <w:spacing w:val="-6"/>
                <w:sz w:val="24"/>
              </w:rPr>
              <w:t>其中：中央财政</w:t>
            </w:r>
          </w:p>
        </w:tc>
        <w:tc>
          <w:tcPr>
            <w:tcW w:w="720" w:type="dxa"/>
            <w:gridSpan w:val="3"/>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273.56</w:t>
            </w:r>
          </w:p>
        </w:tc>
        <w:tc>
          <w:tcPr>
            <w:tcW w:w="1824" w:type="dxa"/>
            <w:gridSpan w:val="3"/>
            <w:tcBorders>
              <w:bottom w:val="single" w:color="auto" w:sz="4" w:space="0"/>
            </w:tcBorders>
            <w:noWrap w:val="0"/>
            <w:vAlign w:val="center"/>
          </w:tcPr>
          <w:p>
            <w:pPr>
              <w:rPr>
                <w:rFonts w:eastAsia="仿宋_GB2312"/>
                <w:spacing w:val="-16"/>
                <w:sz w:val="24"/>
              </w:rPr>
            </w:pPr>
            <w:r>
              <w:rPr>
                <w:rFonts w:hint="eastAsia" w:eastAsia="仿宋_GB2312"/>
                <w:spacing w:val="-16"/>
                <w:sz w:val="24"/>
              </w:rPr>
              <w:t>其中：中央财政</w:t>
            </w:r>
          </w:p>
        </w:tc>
        <w:tc>
          <w:tcPr>
            <w:tcW w:w="540" w:type="dxa"/>
            <w:tcBorders>
              <w:bottom w:val="single" w:color="auto" w:sz="4" w:space="0"/>
            </w:tcBorders>
            <w:noWrap w:val="0"/>
            <w:vAlign w:val="center"/>
          </w:tcPr>
          <w:p>
            <w:pPr>
              <w:rPr>
                <w:rFonts w:hint="default" w:eastAsia="仿宋_GB2312"/>
                <w:spacing w:val="-6"/>
                <w:sz w:val="24"/>
                <w:lang w:val="en-US" w:eastAsia="zh-CN"/>
              </w:rPr>
            </w:pPr>
            <w:r>
              <w:rPr>
                <w:rFonts w:hint="eastAsia" w:eastAsia="仿宋_GB2312"/>
                <w:spacing w:val="-6"/>
                <w:sz w:val="24"/>
                <w:lang w:val="en-US" w:eastAsia="zh-CN"/>
              </w:rPr>
              <w:t>222.82</w:t>
            </w:r>
          </w:p>
        </w:tc>
        <w:tc>
          <w:tcPr>
            <w:tcW w:w="1620" w:type="dxa"/>
            <w:gridSpan w:val="2"/>
            <w:tcBorders>
              <w:bottom w:val="single" w:color="auto" w:sz="4" w:space="0"/>
            </w:tcBorders>
            <w:noWrap w:val="0"/>
            <w:vAlign w:val="center"/>
          </w:tcPr>
          <w:p>
            <w:pPr>
              <w:rPr>
                <w:rFonts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50.74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eastAsia="仿宋_GB2312"/>
                <w:sz w:val="24"/>
              </w:rPr>
            </w:pPr>
          </w:p>
        </w:tc>
        <w:tc>
          <w:tcPr>
            <w:tcW w:w="1800" w:type="dxa"/>
            <w:gridSpan w:val="2"/>
            <w:tcBorders>
              <w:bottom w:val="single" w:color="auto" w:sz="4" w:space="0"/>
            </w:tcBorders>
            <w:noWrap w:val="0"/>
            <w:vAlign w:val="center"/>
          </w:tcPr>
          <w:p>
            <w:pPr>
              <w:rPr>
                <w:rFonts w:eastAsia="仿宋_GB2312"/>
                <w:sz w:val="24"/>
              </w:rPr>
            </w:pPr>
            <w:r>
              <w:rPr>
                <w:rFonts w:hint="eastAsia" w:eastAsia="仿宋_GB2312"/>
                <w:sz w:val="24"/>
              </w:rPr>
              <w:t>省财政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69.08</w:t>
            </w:r>
          </w:p>
        </w:tc>
        <w:tc>
          <w:tcPr>
            <w:tcW w:w="1824" w:type="dxa"/>
            <w:gridSpan w:val="3"/>
            <w:tcBorders>
              <w:bottom w:val="single" w:color="auto" w:sz="4" w:space="0"/>
            </w:tcBorders>
            <w:noWrap w:val="0"/>
            <w:vAlign w:val="center"/>
          </w:tcPr>
          <w:p>
            <w:pPr>
              <w:rPr>
                <w:rFonts w:eastAsia="仿宋_GB2312"/>
                <w:sz w:val="24"/>
              </w:rPr>
            </w:pPr>
            <w:r>
              <w:rPr>
                <w:rFonts w:hint="eastAsia" w:eastAsia="仿宋_GB2312"/>
                <w:sz w:val="24"/>
              </w:rPr>
              <w:t>省财政</w:t>
            </w:r>
          </w:p>
        </w:tc>
        <w:tc>
          <w:tcPr>
            <w:tcW w:w="54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69.08</w:t>
            </w:r>
          </w:p>
        </w:tc>
        <w:tc>
          <w:tcPr>
            <w:tcW w:w="1620" w:type="dxa"/>
            <w:gridSpan w:val="2"/>
            <w:tcBorders>
              <w:bottom w:val="single" w:color="auto" w:sz="4" w:space="0"/>
            </w:tcBorders>
            <w:noWrap w:val="0"/>
            <w:vAlign w:val="center"/>
          </w:tcPr>
          <w:p>
            <w:pPr>
              <w:rPr>
                <w:rFonts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eastAsia="仿宋_GB2312"/>
                <w:sz w:val="24"/>
              </w:rPr>
            </w:pPr>
          </w:p>
        </w:tc>
        <w:tc>
          <w:tcPr>
            <w:tcW w:w="1800" w:type="dxa"/>
            <w:gridSpan w:val="2"/>
            <w:tcBorders>
              <w:bottom w:val="single" w:color="auto" w:sz="4" w:space="0"/>
            </w:tcBorders>
            <w:noWrap w:val="0"/>
            <w:vAlign w:val="center"/>
          </w:tcPr>
          <w:p>
            <w:pPr>
              <w:rPr>
                <w:rFonts w:eastAsia="仿宋_GB2312"/>
                <w:sz w:val="24"/>
              </w:rPr>
            </w:pPr>
            <w:r>
              <w:rPr>
                <w:rFonts w:hint="eastAsia" w:eastAsia="仿宋_GB2312"/>
                <w:sz w:val="24"/>
              </w:rPr>
              <w:t>市财政</w:t>
            </w:r>
          </w:p>
        </w:tc>
        <w:tc>
          <w:tcPr>
            <w:tcW w:w="720" w:type="dxa"/>
            <w:gridSpan w:val="3"/>
            <w:tcBorders>
              <w:bottom w:val="single" w:color="auto" w:sz="4" w:space="0"/>
            </w:tcBorders>
            <w:noWrap w:val="0"/>
            <w:vAlign w:val="center"/>
          </w:tcPr>
          <w:p>
            <w:pPr>
              <w:rPr>
                <w:rFonts w:eastAsia="仿宋_GB2312"/>
                <w:sz w:val="24"/>
              </w:rPr>
            </w:pPr>
          </w:p>
        </w:tc>
        <w:tc>
          <w:tcPr>
            <w:tcW w:w="1824" w:type="dxa"/>
            <w:gridSpan w:val="3"/>
            <w:tcBorders>
              <w:bottom w:val="single" w:color="auto" w:sz="4" w:space="0"/>
            </w:tcBorders>
            <w:noWrap w:val="0"/>
            <w:vAlign w:val="center"/>
          </w:tcPr>
          <w:p>
            <w:pPr>
              <w:rPr>
                <w:rFonts w:eastAsia="仿宋_GB2312"/>
                <w:sz w:val="24"/>
              </w:rPr>
            </w:pPr>
            <w:r>
              <w:rPr>
                <w:rFonts w:hint="eastAsia" w:eastAsia="仿宋_GB2312"/>
                <w:sz w:val="24"/>
              </w:rPr>
              <w:t>市财政</w:t>
            </w:r>
          </w:p>
        </w:tc>
        <w:tc>
          <w:tcPr>
            <w:tcW w:w="540" w:type="dxa"/>
            <w:tcBorders>
              <w:bottom w:val="single" w:color="auto" w:sz="4" w:space="0"/>
            </w:tcBorders>
            <w:noWrap w:val="0"/>
            <w:vAlign w:val="center"/>
          </w:tcPr>
          <w:p>
            <w:pPr>
              <w:rPr>
                <w:rFonts w:eastAsia="仿宋_GB2312"/>
                <w:sz w:val="24"/>
              </w:rPr>
            </w:pPr>
          </w:p>
        </w:tc>
        <w:tc>
          <w:tcPr>
            <w:tcW w:w="1620" w:type="dxa"/>
            <w:gridSpan w:val="2"/>
            <w:tcBorders>
              <w:bottom w:val="single" w:color="auto" w:sz="4" w:space="0"/>
            </w:tcBorders>
            <w:noWrap w:val="0"/>
            <w:vAlign w:val="center"/>
          </w:tcPr>
          <w:p>
            <w:pPr>
              <w:rPr>
                <w:rFonts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eastAsia="仿宋_GB2312"/>
                <w:sz w:val="24"/>
              </w:rPr>
            </w:pPr>
          </w:p>
        </w:tc>
        <w:tc>
          <w:tcPr>
            <w:tcW w:w="1800" w:type="dxa"/>
            <w:gridSpan w:val="2"/>
            <w:tcBorders>
              <w:bottom w:val="single" w:color="auto" w:sz="4" w:space="0"/>
            </w:tcBorders>
            <w:noWrap w:val="0"/>
            <w:vAlign w:val="center"/>
          </w:tcPr>
          <w:p>
            <w:pPr>
              <w:rPr>
                <w:rFonts w:eastAsia="仿宋_GB2312"/>
                <w:sz w:val="24"/>
              </w:rPr>
            </w:pPr>
            <w:r>
              <w:rPr>
                <w:rFonts w:hint="eastAsia" w:eastAsia="仿宋_GB2312"/>
                <w:sz w:val="24"/>
              </w:rPr>
              <w:t>县市区财政</w:t>
            </w:r>
          </w:p>
        </w:tc>
        <w:tc>
          <w:tcPr>
            <w:tcW w:w="720" w:type="dxa"/>
            <w:gridSpan w:val="3"/>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450</w:t>
            </w:r>
          </w:p>
        </w:tc>
        <w:tc>
          <w:tcPr>
            <w:tcW w:w="1824" w:type="dxa"/>
            <w:gridSpan w:val="3"/>
            <w:tcBorders>
              <w:bottom w:val="single" w:color="auto" w:sz="4" w:space="0"/>
            </w:tcBorders>
            <w:noWrap w:val="0"/>
            <w:vAlign w:val="center"/>
          </w:tcPr>
          <w:p>
            <w:pPr>
              <w:rPr>
                <w:rFonts w:eastAsia="仿宋_GB2312"/>
                <w:sz w:val="24"/>
              </w:rPr>
            </w:pPr>
            <w:r>
              <w:rPr>
                <w:rFonts w:hint="eastAsia" w:eastAsia="仿宋_GB2312"/>
                <w:sz w:val="24"/>
              </w:rPr>
              <w:t>县市区财政</w:t>
            </w:r>
          </w:p>
        </w:tc>
        <w:tc>
          <w:tcPr>
            <w:tcW w:w="540"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450</w:t>
            </w:r>
          </w:p>
        </w:tc>
        <w:tc>
          <w:tcPr>
            <w:tcW w:w="1620" w:type="dxa"/>
            <w:gridSpan w:val="2"/>
            <w:tcBorders>
              <w:bottom w:val="single" w:color="auto" w:sz="4" w:space="0"/>
            </w:tcBorders>
            <w:noWrap w:val="0"/>
            <w:vAlign w:val="center"/>
          </w:tcPr>
          <w:p>
            <w:pPr>
              <w:rPr>
                <w:rFonts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eastAsia="仿宋_GB2312"/>
                <w:sz w:val="24"/>
              </w:rPr>
            </w:pPr>
          </w:p>
        </w:tc>
        <w:tc>
          <w:tcPr>
            <w:tcW w:w="1800" w:type="dxa"/>
            <w:gridSpan w:val="2"/>
            <w:tcBorders>
              <w:bottom w:val="single" w:color="auto" w:sz="4" w:space="0"/>
            </w:tcBorders>
            <w:noWrap w:val="0"/>
            <w:vAlign w:val="center"/>
          </w:tcPr>
          <w:p>
            <w:pPr>
              <w:rPr>
                <w:rFonts w:eastAsia="仿宋_GB2312"/>
                <w:sz w:val="24"/>
              </w:rPr>
            </w:pPr>
            <w:r>
              <w:rPr>
                <w:rFonts w:hint="eastAsia" w:eastAsia="仿宋_GB2312"/>
                <w:sz w:val="24"/>
              </w:rPr>
              <w:t>其它</w:t>
            </w:r>
          </w:p>
        </w:tc>
        <w:tc>
          <w:tcPr>
            <w:tcW w:w="720" w:type="dxa"/>
            <w:gridSpan w:val="3"/>
            <w:tcBorders>
              <w:bottom w:val="single" w:color="auto" w:sz="4" w:space="0"/>
            </w:tcBorders>
            <w:noWrap w:val="0"/>
            <w:vAlign w:val="center"/>
          </w:tcPr>
          <w:p>
            <w:pPr>
              <w:rPr>
                <w:rFonts w:eastAsia="仿宋_GB2312"/>
                <w:sz w:val="24"/>
              </w:rPr>
            </w:pPr>
          </w:p>
        </w:tc>
        <w:tc>
          <w:tcPr>
            <w:tcW w:w="1824" w:type="dxa"/>
            <w:gridSpan w:val="3"/>
            <w:tcBorders>
              <w:bottom w:val="single" w:color="auto" w:sz="4" w:space="0"/>
            </w:tcBorders>
            <w:noWrap w:val="0"/>
            <w:vAlign w:val="center"/>
          </w:tcPr>
          <w:p>
            <w:pPr>
              <w:rPr>
                <w:rFonts w:eastAsia="仿宋_GB2312"/>
                <w:sz w:val="24"/>
              </w:rPr>
            </w:pPr>
            <w:r>
              <w:rPr>
                <w:rFonts w:hint="eastAsia" w:eastAsia="仿宋_GB2312"/>
                <w:sz w:val="24"/>
              </w:rPr>
              <w:t>其它</w:t>
            </w:r>
          </w:p>
        </w:tc>
        <w:tc>
          <w:tcPr>
            <w:tcW w:w="540" w:type="dxa"/>
            <w:tcBorders>
              <w:bottom w:val="single" w:color="auto" w:sz="4" w:space="0"/>
            </w:tcBorders>
            <w:noWrap w:val="0"/>
            <w:vAlign w:val="center"/>
          </w:tcPr>
          <w:p>
            <w:pPr>
              <w:rPr>
                <w:rFonts w:eastAsia="仿宋_GB2312"/>
                <w:sz w:val="24"/>
              </w:rPr>
            </w:pPr>
          </w:p>
        </w:tc>
        <w:tc>
          <w:tcPr>
            <w:tcW w:w="1620" w:type="dxa"/>
            <w:gridSpan w:val="2"/>
            <w:tcBorders>
              <w:bottom w:val="single" w:color="auto" w:sz="4" w:space="0"/>
            </w:tcBorders>
            <w:noWrap w:val="0"/>
            <w:vAlign w:val="center"/>
          </w:tcPr>
          <w:p>
            <w:pPr>
              <w:rPr>
                <w:rFonts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6"/>
            <w:tcBorders>
              <w:bottom w:val="single" w:color="auto" w:sz="4" w:space="0"/>
            </w:tcBorders>
            <w:noWrap w:val="0"/>
            <w:vAlign w:val="center"/>
          </w:tcPr>
          <w:p>
            <w:pPr>
              <w:jc w:val="center"/>
              <w:rPr>
                <w:rFonts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eastAsia="仿宋_GB2312"/>
                <w:sz w:val="24"/>
              </w:rPr>
            </w:pPr>
            <w:r>
              <w:rPr>
                <w:rFonts w:hint="eastAsia" w:eastAsia="仿宋_GB2312"/>
                <w:sz w:val="24"/>
              </w:rPr>
              <w:t>支出内容</w:t>
            </w:r>
          </w:p>
        </w:tc>
        <w:tc>
          <w:tcPr>
            <w:tcW w:w="1822" w:type="dxa"/>
            <w:gridSpan w:val="3"/>
            <w:tcBorders>
              <w:bottom w:val="single" w:color="auto" w:sz="4" w:space="0"/>
            </w:tcBorders>
            <w:noWrap w:val="0"/>
            <w:vAlign w:val="center"/>
          </w:tcPr>
          <w:p>
            <w:pPr>
              <w:jc w:val="center"/>
              <w:rPr>
                <w:rFonts w:eastAsia="仿宋_GB2312"/>
                <w:sz w:val="24"/>
              </w:rPr>
            </w:pPr>
            <w:r>
              <w:rPr>
                <w:rFonts w:hint="eastAsia" w:eastAsia="仿宋_GB2312"/>
                <w:sz w:val="24"/>
              </w:rPr>
              <w:t>实际支出数</w:t>
            </w:r>
          </w:p>
        </w:tc>
        <w:tc>
          <w:tcPr>
            <w:tcW w:w="2522" w:type="dxa"/>
            <w:gridSpan w:val="5"/>
            <w:tcBorders>
              <w:bottom w:val="single" w:color="auto" w:sz="4" w:space="0"/>
            </w:tcBorders>
            <w:noWrap w:val="0"/>
            <w:vAlign w:val="center"/>
          </w:tcPr>
          <w:p>
            <w:pPr>
              <w:jc w:val="center"/>
              <w:rPr>
                <w:rFonts w:eastAsia="仿宋_GB2312"/>
                <w:sz w:val="24"/>
              </w:rPr>
            </w:pPr>
            <w:r>
              <w:rPr>
                <w:rFonts w:hint="eastAsia" w:eastAsia="仿宋_GB2312"/>
                <w:sz w:val="24"/>
              </w:rPr>
              <w:t>会计凭证号</w:t>
            </w:r>
          </w:p>
        </w:tc>
        <w:tc>
          <w:tcPr>
            <w:tcW w:w="2856" w:type="dxa"/>
            <w:gridSpan w:val="4"/>
            <w:tcBorders>
              <w:bottom w:val="single" w:color="auto" w:sz="4" w:space="0"/>
            </w:tcBorders>
            <w:noWrap w:val="0"/>
            <w:vAlign w:val="center"/>
          </w:tcPr>
          <w:p>
            <w:pPr>
              <w:jc w:val="center"/>
              <w:rPr>
                <w:rFonts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1-3月</w:t>
            </w:r>
          </w:p>
        </w:tc>
        <w:tc>
          <w:tcPr>
            <w:tcW w:w="182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910584.57</w:t>
            </w: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4-6月</w:t>
            </w:r>
          </w:p>
        </w:tc>
        <w:tc>
          <w:tcPr>
            <w:tcW w:w="182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2317728.67</w:t>
            </w: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7-9月</w:t>
            </w:r>
          </w:p>
        </w:tc>
        <w:tc>
          <w:tcPr>
            <w:tcW w:w="182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1237436.38</w:t>
            </w: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10-12月</w:t>
            </w:r>
          </w:p>
        </w:tc>
        <w:tc>
          <w:tcPr>
            <w:tcW w:w="1822" w:type="dxa"/>
            <w:gridSpan w:val="3"/>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2953264.42</w:t>
            </w: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eastAsia="仿宋_GB2312"/>
                <w:sz w:val="24"/>
              </w:rPr>
            </w:pPr>
          </w:p>
        </w:tc>
        <w:tc>
          <w:tcPr>
            <w:tcW w:w="1822" w:type="dxa"/>
            <w:gridSpan w:val="3"/>
            <w:tcBorders>
              <w:bottom w:val="single" w:color="auto" w:sz="4" w:space="0"/>
            </w:tcBorders>
            <w:noWrap w:val="0"/>
            <w:vAlign w:val="center"/>
          </w:tcPr>
          <w:p>
            <w:pPr>
              <w:jc w:val="center"/>
              <w:rPr>
                <w:rFonts w:eastAsia="仿宋_GB2312"/>
                <w:sz w:val="24"/>
              </w:rPr>
            </w:pP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eastAsia="仿宋_GB2312"/>
                <w:sz w:val="24"/>
              </w:rPr>
            </w:pPr>
          </w:p>
        </w:tc>
        <w:tc>
          <w:tcPr>
            <w:tcW w:w="1822" w:type="dxa"/>
            <w:gridSpan w:val="3"/>
            <w:tcBorders>
              <w:bottom w:val="single" w:color="auto" w:sz="4" w:space="0"/>
            </w:tcBorders>
            <w:noWrap w:val="0"/>
            <w:vAlign w:val="center"/>
          </w:tcPr>
          <w:p>
            <w:pPr>
              <w:jc w:val="center"/>
              <w:rPr>
                <w:rFonts w:eastAsia="仿宋_GB2312"/>
                <w:sz w:val="24"/>
              </w:rPr>
            </w:pP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eastAsia="仿宋_GB2312"/>
                <w:sz w:val="24"/>
              </w:rPr>
            </w:pPr>
          </w:p>
        </w:tc>
        <w:tc>
          <w:tcPr>
            <w:tcW w:w="1822" w:type="dxa"/>
            <w:gridSpan w:val="3"/>
            <w:tcBorders>
              <w:bottom w:val="single" w:color="auto" w:sz="4" w:space="0"/>
            </w:tcBorders>
            <w:noWrap w:val="0"/>
            <w:vAlign w:val="center"/>
          </w:tcPr>
          <w:p>
            <w:pPr>
              <w:jc w:val="center"/>
              <w:rPr>
                <w:rFonts w:eastAsia="仿宋_GB2312"/>
                <w:sz w:val="24"/>
              </w:rPr>
            </w:pPr>
          </w:p>
        </w:tc>
        <w:tc>
          <w:tcPr>
            <w:tcW w:w="2522" w:type="dxa"/>
            <w:gridSpan w:val="5"/>
            <w:tcBorders>
              <w:bottom w:val="single" w:color="auto" w:sz="4" w:space="0"/>
            </w:tcBorders>
            <w:noWrap w:val="0"/>
            <w:vAlign w:val="center"/>
          </w:tcPr>
          <w:p>
            <w:pPr>
              <w:jc w:val="center"/>
              <w:rPr>
                <w:rFonts w:eastAsia="仿宋_GB2312"/>
                <w:sz w:val="24"/>
              </w:rPr>
            </w:pPr>
          </w:p>
        </w:tc>
        <w:tc>
          <w:tcPr>
            <w:tcW w:w="2856" w:type="dxa"/>
            <w:gridSpan w:val="4"/>
            <w:tcBorders>
              <w:bottom w:val="single" w:color="auto" w:sz="4" w:space="0"/>
            </w:tcBorders>
            <w:noWrap w:val="0"/>
            <w:vAlign w:val="center"/>
          </w:tcPr>
          <w:p>
            <w:pPr>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eastAsia="仿宋_GB2312"/>
                <w:b/>
                <w:sz w:val="24"/>
              </w:rPr>
            </w:pPr>
            <w:r>
              <w:rPr>
                <w:rFonts w:hint="eastAsia" w:eastAsia="仿宋_GB2312"/>
                <w:sz w:val="24"/>
              </w:rPr>
              <w:t>支出合计</w:t>
            </w:r>
          </w:p>
        </w:tc>
        <w:tc>
          <w:tcPr>
            <w:tcW w:w="1822" w:type="dxa"/>
            <w:gridSpan w:val="3"/>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7419014.04</w:t>
            </w:r>
          </w:p>
        </w:tc>
        <w:tc>
          <w:tcPr>
            <w:tcW w:w="2522" w:type="dxa"/>
            <w:gridSpan w:val="5"/>
            <w:tcBorders>
              <w:bottom w:val="single" w:color="auto" w:sz="4" w:space="0"/>
            </w:tcBorders>
            <w:noWrap w:val="0"/>
            <w:vAlign w:val="center"/>
          </w:tcPr>
          <w:p>
            <w:pPr>
              <w:jc w:val="center"/>
              <w:rPr>
                <w:rFonts w:eastAsia="仿宋_GB2312"/>
                <w:b/>
                <w:sz w:val="24"/>
              </w:rPr>
            </w:pPr>
          </w:p>
        </w:tc>
        <w:tc>
          <w:tcPr>
            <w:tcW w:w="2856" w:type="dxa"/>
            <w:gridSpan w:val="4"/>
            <w:tcBorders>
              <w:bottom w:val="single" w:color="auto" w:sz="4" w:space="0"/>
            </w:tcBorders>
            <w:noWrap w:val="0"/>
            <w:vAlign w:val="center"/>
          </w:tcPr>
          <w:p>
            <w:pPr>
              <w:jc w:val="center"/>
              <w:rPr>
                <w:rFonts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exact"/>
          <w:jc w:val="center"/>
        </w:trPr>
        <w:tc>
          <w:tcPr>
            <w:tcW w:w="9582" w:type="dxa"/>
            <w:gridSpan w:val="16"/>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eastAsia="仿宋_GB2312"/>
                <w:sz w:val="24"/>
              </w:rPr>
            </w:pPr>
            <w:r>
              <w:rPr>
                <w:rFonts w:hint="eastAsia" w:eastAsia="仿宋_GB2312"/>
                <w:sz w:val="24"/>
              </w:rPr>
              <w:t>项目绩效定性目标及实施计划完成情况</w:t>
            </w:r>
          </w:p>
        </w:tc>
        <w:tc>
          <w:tcPr>
            <w:tcW w:w="6139" w:type="dxa"/>
            <w:gridSpan w:val="13"/>
            <w:tcBorders>
              <w:bottom w:val="single" w:color="auto" w:sz="4" w:space="0"/>
            </w:tcBorders>
            <w:noWrap w:val="0"/>
            <w:vAlign w:val="center"/>
          </w:tcPr>
          <w:p>
            <w:pPr>
              <w:spacing w:line="400" w:lineRule="exact"/>
              <w:jc w:val="center"/>
              <w:rPr>
                <w:rFonts w:eastAsia="仿宋_GB2312"/>
                <w:b/>
                <w:sz w:val="24"/>
              </w:rPr>
            </w:pPr>
            <w:r>
              <w:rPr>
                <w:rFonts w:hint="eastAsia" w:eastAsia="仿宋_GB2312"/>
                <w:b/>
                <w:sz w:val="24"/>
              </w:rPr>
              <w:t>预  期 目 标</w:t>
            </w:r>
          </w:p>
        </w:tc>
        <w:tc>
          <w:tcPr>
            <w:tcW w:w="1970" w:type="dxa"/>
            <w:gridSpan w:val="2"/>
            <w:tcBorders>
              <w:bottom w:val="single" w:color="auto" w:sz="4" w:space="0"/>
            </w:tcBorders>
            <w:noWrap w:val="0"/>
            <w:vAlign w:val="center"/>
          </w:tcPr>
          <w:p>
            <w:pPr>
              <w:spacing w:line="400" w:lineRule="exact"/>
              <w:jc w:val="center"/>
              <w:rPr>
                <w:rFonts w:eastAsia="仿宋_GB2312"/>
                <w:b/>
                <w:sz w:val="24"/>
              </w:rPr>
            </w:pPr>
            <w:r>
              <w:rPr>
                <w:rFonts w:hint="eastAsia" w:eastAsia="仿宋_GB2312"/>
                <w:b/>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1473" w:type="dxa"/>
            <w:vMerge w:val="continue"/>
            <w:tcBorders>
              <w:bottom w:val="single" w:color="auto" w:sz="4" w:space="0"/>
            </w:tcBorders>
            <w:noWrap w:val="0"/>
            <w:vAlign w:val="center"/>
          </w:tcPr>
          <w:p>
            <w:pPr>
              <w:jc w:val="center"/>
              <w:rPr>
                <w:rFonts w:eastAsia="仿宋_GB2312"/>
                <w:b/>
                <w:sz w:val="24"/>
              </w:rPr>
            </w:pPr>
          </w:p>
        </w:tc>
        <w:tc>
          <w:tcPr>
            <w:tcW w:w="6139" w:type="dxa"/>
            <w:gridSpan w:val="13"/>
            <w:tcBorders>
              <w:bottom w:val="single" w:color="auto" w:sz="4" w:space="0"/>
            </w:tcBorders>
            <w:noWrap w:val="0"/>
            <w:vAlign w:val="center"/>
          </w:tcPr>
          <w:p>
            <w:pPr>
              <w:tabs>
                <w:tab w:val="left" w:pos="3574"/>
              </w:tabs>
              <w:bidi w:val="0"/>
              <w:jc w:val="left"/>
              <w:rPr>
                <w:rFonts w:hint="eastAsia" w:ascii="Times New Roman" w:hAnsi="Times New Roman" w:eastAsia="宋体" w:cs="Times New Roman"/>
                <w:kern w:val="2"/>
                <w:sz w:val="21"/>
                <w:szCs w:val="24"/>
                <w:lang w:val="en-US" w:eastAsia="zh-CN"/>
              </w:rPr>
            </w:pPr>
            <w:r>
              <w:rPr>
                <w:rFonts w:hint="eastAsia" w:ascii="Times New Roman" w:hAnsi="Times New Roman" w:eastAsia="宋体" w:cs="Times New Roman"/>
                <w:kern w:val="2"/>
                <w:sz w:val="21"/>
                <w:szCs w:val="24"/>
                <w:lang w:val="en-US" w:eastAsia="zh-CN"/>
              </w:rPr>
              <w:t>目标1：将符合条件的困难群众纳入救助对象范围。</w:t>
            </w:r>
          </w:p>
          <w:p>
            <w:pPr>
              <w:tabs>
                <w:tab w:val="left" w:pos="3574"/>
              </w:tabs>
              <w:bidi w:val="0"/>
              <w:jc w:val="left"/>
              <w:rPr>
                <w:rFonts w:hint="eastAsia" w:ascii="Times New Roman" w:hAnsi="Times New Roman" w:eastAsia="宋体" w:cs="Times New Roman"/>
                <w:kern w:val="2"/>
                <w:sz w:val="21"/>
                <w:szCs w:val="24"/>
                <w:lang w:val="en-US" w:eastAsia="zh-CN"/>
              </w:rPr>
            </w:pPr>
            <w:r>
              <w:rPr>
                <w:rFonts w:hint="eastAsia" w:ascii="Times New Roman" w:hAnsi="Times New Roman" w:eastAsia="宋体" w:cs="Times New Roman"/>
                <w:kern w:val="2"/>
                <w:sz w:val="21"/>
                <w:szCs w:val="24"/>
                <w:lang w:val="en-US" w:eastAsia="zh-CN"/>
              </w:rPr>
              <w:t>目标2：按医疗救助政策规定实施参保资助、门诊医疗救助、住院医疗救助和再救助。</w:t>
            </w:r>
          </w:p>
          <w:p>
            <w:pPr>
              <w:tabs>
                <w:tab w:val="left" w:pos="3574"/>
              </w:tabs>
              <w:bidi w:val="0"/>
              <w:jc w:val="left"/>
              <w:rPr>
                <w:rFonts w:hint="eastAsia" w:ascii="Times New Roman" w:hAnsi="Times New Roman" w:eastAsia="宋体" w:cs="Times New Roman"/>
                <w:kern w:val="2"/>
                <w:sz w:val="21"/>
                <w:szCs w:val="24"/>
                <w:lang w:val="en-US" w:eastAsia="zh-CN"/>
              </w:rPr>
            </w:pPr>
            <w:r>
              <w:rPr>
                <w:rFonts w:hint="eastAsia" w:ascii="Times New Roman" w:hAnsi="Times New Roman" w:eastAsia="宋体" w:cs="Times New Roman"/>
                <w:kern w:val="2"/>
                <w:sz w:val="21"/>
                <w:szCs w:val="24"/>
                <w:lang w:val="en-US" w:eastAsia="zh-CN"/>
              </w:rPr>
              <w:t>目标3：充分发挥医疗救助托底保障功能，有效防范群众因病返贫致贫。</w:t>
            </w:r>
          </w:p>
        </w:tc>
        <w:tc>
          <w:tcPr>
            <w:tcW w:w="1970" w:type="dxa"/>
            <w:gridSpan w:val="2"/>
            <w:tcBorders>
              <w:bottom w:val="single" w:color="auto" w:sz="4" w:space="0"/>
            </w:tcBorders>
            <w:noWrap w:val="0"/>
            <w:vAlign w:val="center"/>
          </w:tcPr>
          <w:p>
            <w:pPr>
              <w:spacing w:line="400" w:lineRule="exact"/>
              <w:jc w:val="left"/>
              <w:rPr>
                <w:rFonts w:eastAsia="仿宋_GB2312"/>
                <w:b/>
                <w:sz w:val="24"/>
              </w:rPr>
            </w:pPr>
            <w:r>
              <w:rPr>
                <w:rFonts w:hint="eastAsia" w:asciiTheme="minorEastAsia" w:hAnsiTheme="minorEastAsia" w:eastAsiaTheme="minorEastAsia" w:cstheme="minorEastAsia"/>
                <w:b w:val="0"/>
                <w:bCs/>
                <w:sz w:val="21"/>
                <w:szCs w:val="21"/>
                <w:lang w:eastAsia="zh-CN"/>
              </w:rPr>
              <w:t>按照既定目标，规范务实全面完成目标任务。（详见下表）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2" w:hRule="exact"/>
          <w:jc w:val="center"/>
        </w:trPr>
        <w:tc>
          <w:tcPr>
            <w:tcW w:w="1473" w:type="dxa"/>
            <w:vMerge w:val="restart"/>
            <w:noWrap w:val="0"/>
            <w:vAlign w:val="center"/>
          </w:tcPr>
          <w:p>
            <w:pPr>
              <w:jc w:val="center"/>
              <w:rPr>
                <w:rFonts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eastAsia="仿宋_GB2312"/>
                <w:sz w:val="24"/>
              </w:rPr>
            </w:pPr>
            <w:r>
              <w:rPr>
                <w:rFonts w:hint="eastAsia" w:eastAsia="仿宋_GB2312"/>
                <w:sz w:val="24"/>
              </w:rPr>
              <w:t>一级指标</w:t>
            </w:r>
          </w:p>
        </w:tc>
        <w:tc>
          <w:tcPr>
            <w:tcW w:w="1365" w:type="dxa"/>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二级指标</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指标内容</w:t>
            </w:r>
          </w:p>
        </w:tc>
        <w:tc>
          <w:tcPr>
            <w:tcW w:w="1777" w:type="dxa"/>
            <w:gridSpan w:val="4"/>
            <w:tcBorders>
              <w:bottom w:val="single" w:color="auto" w:sz="4" w:space="0"/>
            </w:tcBorders>
            <w:noWrap w:val="0"/>
            <w:vAlign w:val="center"/>
          </w:tcPr>
          <w:p>
            <w:pPr>
              <w:spacing w:line="360" w:lineRule="exact"/>
              <w:jc w:val="center"/>
              <w:rPr>
                <w:rFonts w:eastAsia="仿宋_GB2312"/>
                <w:sz w:val="24"/>
              </w:rPr>
            </w:pPr>
            <w:r>
              <w:rPr>
                <w:rFonts w:hint="eastAsia" w:eastAsia="仿宋_GB2312"/>
                <w:sz w:val="24"/>
              </w:rPr>
              <w:t>指标（目标）值</w:t>
            </w:r>
          </w:p>
        </w:tc>
        <w:tc>
          <w:tcPr>
            <w:tcW w:w="1970" w:type="dxa"/>
            <w:gridSpan w:val="2"/>
            <w:tcBorders>
              <w:bottom w:val="single" w:color="auto" w:sz="4" w:space="0"/>
            </w:tcBorders>
            <w:noWrap w:val="0"/>
            <w:vAlign w:val="center"/>
          </w:tcPr>
          <w:p>
            <w:pPr>
              <w:jc w:val="center"/>
              <w:rPr>
                <w:rFonts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exact"/>
          <w:jc w:val="center"/>
        </w:trPr>
        <w:tc>
          <w:tcPr>
            <w:tcW w:w="1473" w:type="dxa"/>
            <w:vMerge w:val="continue"/>
            <w:noWrap w:val="0"/>
            <w:vAlign w:val="center"/>
          </w:tcPr>
          <w:p>
            <w:pPr>
              <w:jc w:val="center"/>
              <w:rPr>
                <w:rFonts w:eastAsia="仿宋_GB2312"/>
                <w:sz w:val="24"/>
              </w:rPr>
            </w:pPr>
          </w:p>
        </w:tc>
        <w:tc>
          <w:tcPr>
            <w:tcW w:w="909" w:type="dxa"/>
            <w:gridSpan w:val="3"/>
            <w:vMerge w:val="restart"/>
            <w:noWrap w:val="0"/>
            <w:vAlign w:val="center"/>
          </w:tcPr>
          <w:p>
            <w:pPr>
              <w:jc w:val="center"/>
              <w:rPr>
                <w:rFonts w:eastAsia="仿宋_GB2312"/>
                <w:sz w:val="24"/>
              </w:rPr>
            </w:pPr>
            <w:r>
              <w:rPr>
                <w:rFonts w:hint="eastAsia" w:eastAsia="仿宋_GB2312"/>
                <w:sz w:val="24"/>
              </w:rPr>
              <w:t>项目产出指标</w:t>
            </w:r>
          </w:p>
        </w:tc>
        <w:tc>
          <w:tcPr>
            <w:tcW w:w="1365" w:type="dxa"/>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22"/>
                <w:szCs w:val="22"/>
              </w:rPr>
              <w:t>数量指标</w:t>
            </w:r>
          </w:p>
        </w:tc>
        <w:tc>
          <w:tcPr>
            <w:tcW w:w="2088" w:type="dxa"/>
            <w:gridSpan w:val="5"/>
            <w:tcBorders>
              <w:bottom w:val="single" w:color="auto" w:sz="4" w:space="0"/>
            </w:tcBorders>
            <w:noWrap w:val="0"/>
            <w:vAlign w:val="center"/>
          </w:tcPr>
          <w:p>
            <w:pPr>
              <w:keepNext w:val="0"/>
              <w:keepLines w:val="0"/>
              <w:widowControl/>
              <w:suppressLineNumbers w:val="0"/>
              <w:jc w:val="center"/>
              <w:rPr>
                <w:rFonts w:hint="eastAsia" w:eastAsia="仿宋_GB2312"/>
                <w:sz w:val="24"/>
                <w:lang w:eastAsia="zh-CN"/>
              </w:rPr>
            </w:pPr>
            <w:r>
              <w:rPr>
                <w:rFonts w:hint="eastAsia" w:asciiTheme="minorEastAsia" w:hAnsiTheme="minorEastAsia" w:eastAsiaTheme="minorEastAsia" w:cstheme="minorEastAsia"/>
                <w:sz w:val="18"/>
                <w:szCs w:val="18"/>
                <w:lang w:eastAsia="zh-CN"/>
              </w:rPr>
              <w:t>医疗救助对象人次规模</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符合救助条件的对象按规定纳入救助范围</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12411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restart"/>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22"/>
                <w:szCs w:val="22"/>
              </w:rPr>
              <w:t>质量指标</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重点救助对象政策范围内个人自付费用年度限额内住院救助比例</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≥70%</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71.84%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continue"/>
            <w:noWrap w:val="0"/>
            <w:vAlign w:val="center"/>
          </w:tcPr>
          <w:p>
            <w:pPr>
              <w:spacing w:line="360" w:lineRule="exact"/>
              <w:jc w:val="center"/>
              <w:rPr>
                <w:rFonts w:eastAsia="仿宋_GB2312"/>
                <w:sz w:val="24"/>
              </w:rPr>
            </w:pP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符合资助条件的农村低收入人口资助参保政策覆盖率</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≥99%</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22"/>
                <w:szCs w:val="22"/>
              </w:rPr>
              <w:t>时效指标</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市域内“一站式”即时结算覆盖率</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不低于上年</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全覆盖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1473" w:type="dxa"/>
            <w:vMerge w:val="continue"/>
            <w:noWrap w:val="0"/>
            <w:vAlign w:val="center"/>
          </w:tcPr>
          <w:p>
            <w:pPr>
              <w:jc w:val="center"/>
              <w:rPr>
                <w:rFonts w:eastAsia="仿宋_GB2312"/>
                <w:sz w:val="24"/>
              </w:rPr>
            </w:pPr>
          </w:p>
        </w:tc>
        <w:tc>
          <w:tcPr>
            <w:tcW w:w="909" w:type="dxa"/>
            <w:gridSpan w:val="3"/>
            <w:vMerge w:val="restart"/>
            <w:noWrap w:val="0"/>
            <w:vAlign w:val="center"/>
          </w:tcPr>
          <w:p>
            <w:pPr>
              <w:jc w:val="center"/>
              <w:rPr>
                <w:rFonts w:eastAsia="仿宋_GB2312"/>
                <w:sz w:val="24"/>
              </w:rPr>
            </w:pPr>
            <w:r>
              <w:rPr>
                <w:rFonts w:hint="eastAsia" w:eastAsia="仿宋_GB2312"/>
                <w:sz w:val="24"/>
              </w:rPr>
              <w:t>项目效益指标</w:t>
            </w:r>
          </w:p>
        </w:tc>
        <w:tc>
          <w:tcPr>
            <w:tcW w:w="1365" w:type="dxa"/>
            <w:vMerge w:val="restart"/>
            <w:noWrap w:val="0"/>
            <w:vAlign w:val="center"/>
          </w:tcPr>
          <w:p>
            <w:pPr>
              <w:spacing w:line="360" w:lineRule="exact"/>
              <w:jc w:val="center"/>
              <w:rPr>
                <w:rFonts w:hint="eastAsia" w:asciiTheme="minorEastAsia" w:hAnsiTheme="minorEastAsia" w:eastAsiaTheme="minorEastAsia" w:cstheme="minorEastAsia"/>
                <w:sz w:val="22"/>
                <w:szCs w:val="22"/>
              </w:rPr>
            </w:pPr>
            <w:r>
              <w:rPr>
                <w:rFonts w:hint="eastAsia" w:asciiTheme="minorEastAsia" w:hAnsiTheme="minorEastAsia" w:eastAsiaTheme="minorEastAsia" w:cstheme="minorEastAsia"/>
                <w:sz w:val="22"/>
                <w:szCs w:val="22"/>
              </w:rPr>
              <w:t>社会效益</w:t>
            </w:r>
          </w:p>
          <w:p>
            <w:pPr>
              <w:spacing w:line="360" w:lineRule="exact"/>
              <w:jc w:val="center"/>
              <w:rPr>
                <w:rFonts w:eastAsia="仿宋_GB2312"/>
                <w:sz w:val="24"/>
              </w:rPr>
            </w:pPr>
            <w:r>
              <w:rPr>
                <w:rFonts w:hint="eastAsia" w:asciiTheme="minorEastAsia" w:hAnsiTheme="minorEastAsia" w:eastAsiaTheme="minorEastAsia" w:cstheme="minorEastAsia"/>
                <w:sz w:val="22"/>
                <w:szCs w:val="22"/>
              </w:rPr>
              <w:t>指标</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医疗救助对象覆盖范围</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稳步拓展</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稳步拓展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continue"/>
            <w:noWrap w:val="0"/>
            <w:vAlign w:val="center"/>
          </w:tcPr>
          <w:p>
            <w:pPr>
              <w:spacing w:line="360" w:lineRule="exact"/>
              <w:jc w:val="center"/>
              <w:rPr>
                <w:rFonts w:eastAsia="仿宋_GB2312"/>
                <w:sz w:val="24"/>
              </w:rPr>
            </w:pP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城乡医疗救助政策知晓率</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≥80%</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continue"/>
            <w:noWrap w:val="0"/>
            <w:vAlign w:val="center"/>
          </w:tcPr>
          <w:p>
            <w:pPr>
              <w:spacing w:line="360" w:lineRule="exact"/>
              <w:jc w:val="center"/>
              <w:rPr>
                <w:rFonts w:eastAsia="仿宋_GB2312"/>
                <w:sz w:val="24"/>
              </w:rPr>
            </w:pP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困难群众看病就医方便程度</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明显提高</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明显提高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continue"/>
            <w:noWrap w:val="0"/>
            <w:vAlign w:val="center"/>
          </w:tcPr>
          <w:p>
            <w:pPr>
              <w:spacing w:line="360" w:lineRule="exact"/>
              <w:jc w:val="center"/>
              <w:rPr>
                <w:rFonts w:eastAsia="仿宋_GB2312"/>
                <w:sz w:val="24"/>
              </w:rPr>
            </w:pP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困难群众医疗费用负担减轻程度</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有效缓解</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有效缓解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restart"/>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22"/>
                <w:szCs w:val="22"/>
              </w:rPr>
              <w:t>可持续性</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对健全社会救助体系的影响</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成效明显</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exact"/>
          <w:jc w:val="center"/>
        </w:trPr>
        <w:tc>
          <w:tcPr>
            <w:tcW w:w="1473" w:type="dxa"/>
            <w:vMerge w:val="continue"/>
            <w:noWrap w:val="0"/>
            <w:vAlign w:val="center"/>
          </w:tcPr>
          <w:p>
            <w:pPr>
              <w:jc w:val="center"/>
              <w:rPr>
                <w:rFonts w:eastAsia="仿宋_GB2312"/>
                <w:sz w:val="24"/>
              </w:rPr>
            </w:pPr>
          </w:p>
        </w:tc>
        <w:tc>
          <w:tcPr>
            <w:tcW w:w="909" w:type="dxa"/>
            <w:gridSpan w:val="3"/>
            <w:vMerge w:val="continue"/>
            <w:noWrap w:val="0"/>
            <w:vAlign w:val="center"/>
          </w:tcPr>
          <w:p>
            <w:pPr>
              <w:jc w:val="center"/>
              <w:rPr>
                <w:rFonts w:eastAsia="仿宋_GB2312"/>
                <w:sz w:val="24"/>
              </w:rPr>
            </w:pPr>
          </w:p>
        </w:tc>
        <w:tc>
          <w:tcPr>
            <w:tcW w:w="1365" w:type="dxa"/>
            <w:vMerge w:val="continue"/>
            <w:noWrap w:val="0"/>
            <w:vAlign w:val="center"/>
          </w:tcPr>
          <w:p>
            <w:pPr>
              <w:spacing w:line="360" w:lineRule="exact"/>
              <w:jc w:val="center"/>
              <w:rPr>
                <w:rFonts w:eastAsia="仿宋_GB2312"/>
                <w:sz w:val="24"/>
              </w:rPr>
            </w:pP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对健全医疗保障制度体系的作用</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成效明显</w:t>
            </w:r>
          </w:p>
        </w:tc>
        <w:tc>
          <w:tcPr>
            <w:tcW w:w="1970" w:type="dxa"/>
            <w:gridSpan w:val="2"/>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成效明显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exact"/>
          <w:jc w:val="center"/>
        </w:trPr>
        <w:tc>
          <w:tcPr>
            <w:tcW w:w="1473" w:type="dxa"/>
            <w:vMerge w:val="continue"/>
            <w:noWrap w:val="0"/>
            <w:vAlign w:val="center"/>
          </w:tcPr>
          <w:p>
            <w:pPr>
              <w:jc w:val="center"/>
              <w:rPr>
                <w:rFonts w:eastAsia="仿宋_GB2312"/>
                <w:sz w:val="24"/>
              </w:rPr>
            </w:pPr>
          </w:p>
        </w:tc>
        <w:tc>
          <w:tcPr>
            <w:tcW w:w="909" w:type="dxa"/>
            <w:gridSpan w:val="3"/>
            <w:noWrap w:val="0"/>
            <w:vAlign w:val="center"/>
          </w:tcPr>
          <w:p>
            <w:pPr>
              <w:jc w:val="center"/>
              <w:rPr>
                <w:rFonts w:eastAsia="仿宋_GB2312"/>
                <w:sz w:val="24"/>
              </w:rPr>
            </w:pPr>
            <w:r>
              <w:rPr>
                <w:rFonts w:hint="eastAsia" w:eastAsia="仿宋_GB2312"/>
                <w:sz w:val="24"/>
              </w:rPr>
              <w:t>满意度指标</w:t>
            </w:r>
          </w:p>
        </w:tc>
        <w:tc>
          <w:tcPr>
            <w:tcW w:w="1365" w:type="dxa"/>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22"/>
                <w:szCs w:val="22"/>
              </w:rPr>
              <w:t>服务对象满意度指标</w:t>
            </w:r>
          </w:p>
        </w:tc>
        <w:tc>
          <w:tcPr>
            <w:tcW w:w="2088" w:type="dxa"/>
            <w:gridSpan w:val="5"/>
            <w:tcBorders>
              <w:bottom w:val="single" w:color="auto" w:sz="4" w:space="0"/>
            </w:tcBorders>
            <w:noWrap w:val="0"/>
            <w:vAlign w:val="center"/>
          </w:tcPr>
          <w:p>
            <w:pPr>
              <w:spacing w:line="360" w:lineRule="exact"/>
              <w:jc w:val="center"/>
              <w:rPr>
                <w:rFonts w:eastAsia="仿宋_GB2312"/>
                <w:sz w:val="24"/>
              </w:rPr>
            </w:pPr>
            <w:r>
              <w:rPr>
                <w:rFonts w:hint="eastAsia" w:asciiTheme="minorEastAsia" w:hAnsiTheme="minorEastAsia" w:eastAsiaTheme="minorEastAsia" w:cstheme="minorEastAsia"/>
                <w:sz w:val="18"/>
                <w:szCs w:val="18"/>
              </w:rPr>
              <w:t>救助对象对救助工作满意度</w:t>
            </w:r>
          </w:p>
        </w:tc>
        <w:tc>
          <w:tcPr>
            <w:tcW w:w="1777" w:type="dxa"/>
            <w:gridSpan w:val="4"/>
            <w:tcBorders>
              <w:bottom w:val="single" w:color="auto" w:sz="4" w:space="0"/>
            </w:tcBorders>
            <w:noWrap w:val="0"/>
            <w:vAlign w:val="center"/>
          </w:tcPr>
          <w:p>
            <w:pPr>
              <w:jc w:val="center"/>
              <w:rPr>
                <w:rFonts w:eastAsia="仿宋_GB2312"/>
                <w:sz w:val="24"/>
              </w:rPr>
            </w:pPr>
            <w:r>
              <w:rPr>
                <w:rFonts w:hint="eastAsia" w:asciiTheme="minorEastAsia" w:hAnsiTheme="minorEastAsia" w:eastAsiaTheme="minorEastAsia" w:cstheme="minorEastAsia"/>
                <w:sz w:val="18"/>
                <w:szCs w:val="18"/>
              </w:rPr>
              <w:t>≥85%</w:t>
            </w:r>
          </w:p>
        </w:tc>
        <w:tc>
          <w:tcPr>
            <w:tcW w:w="1970" w:type="dxa"/>
            <w:gridSpan w:val="2"/>
            <w:tcBorders>
              <w:bottom w:val="single" w:color="auto" w:sz="4" w:space="0"/>
            </w:tcBorders>
            <w:noWrap w:val="0"/>
            <w:vAlign w:val="center"/>
          </w:tcPr>
          <w:p>
            <w:pPr>
              <w:jc w:val="center"/>
              <w:rPr>
                <w:rFonts w:hint="default" w:eastAsia="仿宋_GB2312"/>
                <w:sz w:val="24"/>
                <w:lang w:val="en-US" w:eastAsia="zh-CN"/>
              </w:rPr>
            </w:pPr>
            <w:r>
              <w:rPr>
                <w:rFonts w:hint="eastAsia" w:asciiTheme="minorEastAsia" w:hAnsiTheme="minorEastAsia" w:eastAsiaTheme="minorEastAsia" w:cstheme="minorEastAsia"/>
                <w:sz w:val="18"/>
                <w:szCs w:val="18"/>
                <w:lang w:val="en-US" w:eastAsia="zh-CN"/>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eastAsia="仿宋_GB2312"/>
                <w:sz w:val="24"/>
              </w:rPr>
            </w:pPr>
            <w:r>
              <w:rPr>
                <w:rFonts w:hint="eastAsia" w:eastAsia="仿宋_GB2312"/>
                <w:bCs/>
                <w:sz w:val="24"/>
              </w:rPr>
              <w:t>绩效自评综合得分</w:t>
            </w:r>
          </w:p>
        </w:tc>
        <w:tc>
          <w:tcPr>
            <w:tcW w:w="7200" w:type="dxa"/>
            <w:gridSpan w:val="1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eastAsia="仿宋_GB2312"/>
                <w:bCs/>
                <w:sz w:val="24"/>
              </w:rPr>
            </w:pPr>
            <w:r>
              <w:rPr>
                <w:rFonts w:hint="eastAsia" w:eastAsia="仿宋_GB2312"/>
                <w:bCs/>
                <w:sz w:val="24"/>
              </w:rPr>
              <w:t>评价等次</w:t>
            </w:r>
          </w:p>
        </w:tc>
        <w:tc>
          <w:tcPr>
            <w:tcW w:w="7200" w:type="dxa"/>
            <w:gridSpan w:val="12"/>
            <w:tcBorders>
              <w:bottom w:val="single" w:color="auto" w:sz="4" w:space="0"/>
            </w:tcBorders>
            <w:noWrap w:val="0"/>
            <w:vAlign w:val="center"/>
          </w:tcPr>
          <w:p>
            <w:pP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6"/>
            <w:noWrap w:val="0"/>
            <w:vAlign w:val="center"/>
          </w:tcPr>
          <w:p>
            <w:pPr>
              <w:jc w:val="center"/>
              <w:rPr>
                <w:rFonts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eastAsia="仿宋_GB2312"/>
                <w:sz w:val="24"/>
              </w:rPr>
            </w:pPr>
            <w:r>
              <w:rPr>
                <w:rFonts w:hint="eastAsia" w:eastAsia="仿宋_GB2312"/>
                <w:sz w:val="24"/>
              </w:rPr>
              <w:t>姓名</w:t>
            </w:r>
          </w:p>
        </w:tc>
        <w:tc>
          <w:tcPr>
            <w:tcW w:w="2265" w:type="dxa"/>
            <w:gridSpan w:val="5"/>
            <w:noWrap w:val="0"/>
            <w:vAlign w:val="center"/>
          </w:tcPr>
          <w:p>
            <w:pPr>
              <w:jc w:val="center"/>
              <w:rPr>
                <w:rFonts w:eastAsia="仿宋_GB2312"/>
                <w:sz w:val="24"/>
              </w:rPr>
            </w:pPr>
            <w:r>
              <w:rPr>
                <w:rFonts w:hint="eastAsia" w:eastAsia="仿宋_GB2312"/>
                <w:sz w:val="24"/>
              </w:rPr>
              <w:t>职称/职务</w:t>
            </w:r>
          </w:p>
        </w:tc>
        <w:tc>
          <w:tcPr>
            <w:tcW w:w="2197" w:type="dxa"/>
            <w:gridSpan w:val="4"/>
            <w:noWrap w:val="0"/>
            <w:vAlign w:val="center"/>
          </w:tcPr>
          <w:p>
            <w:pPr>
              <w:jc w:val="center"/>
              <w:rPr>
                <w:rFonts w:eastAsia="仿宋_GB2312"/>
                <w:sz w:val="24"/>
              </w:rPr>
            </w:pPr>
            <w:r>
              <w:rPr>
                <w:rFonts w:hint="eastAsia" w:eastAsia="仿宋_GB2312"/>
                <w:sz w:val="24"/>
              </w:rPr>
              <w:t>单  位</w:t>
            </w:r>
          </w:p>
        </w:tc>
        <w:tc>
          <w:tcPr>
            <w:tcW w:w="2856" w:type="dxa"/>
            <w:gridSpan w:val="4"/>
            <w:noWrap w:val="0"/>
            <w:vAlign w:val="center"/>
          </w:tcPr>
          <w:p>
            <w:pPr>
              <w:jc w:val="center"/>
              <w:rPr>
                <w:rFonts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王卫国</w:t>
            </w:r>
          </w:p>
        </w:tc>
        <w:tc>
          <w:tcPr>
            <w:tcW w:w="2265" w:type="dxa"/>
            <w:gridSpan w:val="5"/>
            <w:noWrap w:val="0"/>
            <w:vAlign w:val="center"/>
          </w:tcPr>
          <w:p>
            <w:pPr>
              <w:rPr>
                <w:rFonts w:hint="eastAsia" w:eastAsia="仿宋_GB2312"/>
                <w:sz w:val="24"/>
                <w:lang w:eastAsia="zh-CN"/>
              </w:rPr>
            </w:pPr>
            <w:r>
              <w:rPr>
                <w:rFonts w:hint="eastAsia" w:eastAsia="仿宋_GB2312"/>
                <w:sz w:val="24"/>
                <w:lang w:eastAsia="zh-CN"/>
              </w:rPr>
              <w:t>党组书记、局长</w:t>
            </w:r>
          </w:p>
        </w:tc>
        <w:tc>
          <w:tcPr>
            <w:tcW w:w="2197" w:type="dxa"/>
            <w:gridSpan w:val="4"/>
            <w:noWrap w:val="0"/>
            <w:vAlign w:val="center"/>
          </w:tcPr>
          <w:p>
            <w:pPr>
              <w:rPr>
                <w:rFonts w:hint="eastAsia" w:eastAsia="仿宋_GB2312"/>
                <w:sz w:val="24"/>
                <w:lang w:eastAsia="zh-CN"/>
              </w:rPr>
            </w:pPr>
            <w:r>
              <w:rPr>
                <w:rFonts w:hint="eastAsia" w:eastAsia="仿宋_GB2312"/>
                <w:sz w:val="24"/>
                <w:lang w:eastAsia="zh-CN"/>
              </w:rPr>
              <w:t>君山区医疗保障局</w:t>
            </w:r>
          </w:p>
        </w:tc>
        <w:tc>
          <w:tcPr>
            <w:tcW w:w="2856" w:type="dxa"/>
            <w:gridSpan w:val="4"/>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曾红卫</w:t>
            </w:r>
          </w:p>
        </w:tc>
        <w:tc>
          <w:tcPr>
            <w:tcW w:w="2265" w:type="dxa"/>
            <w:gridSpan w:val="5"/>
            <w:noWrap w:val="0"/>
            <w:vAlign w:val="center"/>
          </w:tcPr>
          <w:p>
            <w:pPr>
              <w:rPr>
                <w:rFonts w:hint="eastAsia" w:eastAsia="仿宋_GB2312"/>
                <w:sz w:val="24"/>
                <w:lang w:eastAsia="zh-CN"/>
              </w:rPr>
            </w:pPr>
            <w:r>
              <w:rPr>
                <w:rFonts w:hint="eastAsia" w:eastAsia="仿宋_GB2312"/>
                <w:sz w:val="24"/>
                <w:lang w:eastAsia="zh-CN"/>
              </w:rPr>
              <w:t>党组成员、副局长</w:t>
            </w:r>
          </w:p>
        </w:tc>
        <w:tc>
          <w:tcPr>
            <w:tcW w:w="2197" w:type="dxa"/>
            <w:gridSpan w:val="4"/>
            <w:noWrap w:val="0"/>
            <w:vAlign w:val="center"/>
          </w:tcPr>
          <w:p>
            <w:pPr>
              <w:rPr>
                <w:rFonts w:hint="eastAsia" w:eastAsia="仿宋_GB2312"/>
                <w:sz w:val="24"/>
                <w:lang w:eastAsia="zh-CN"/>
              </w:rPr>
            </w:pPr>
            <w:r>
              <w:rPr>
                <w:rFonts w:hint="eastAsia" w:eastAsia="仿宋_GB2312"/>
                <w:sz w:val="24"/>
                <w:lang w:eastAsia="zh-CN"/>
              </w:rPr>
              <w:t>君山区医疗保障局</w:t>
            </w:r>
          </w:p>
        </w:tc>
        <w:tc>
          <w:tcPr>
            <w:tcW w:w="2856" w:type="dxa"/>
            <w:gridSpan w:val="4"/>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方勤</w:t>
            </w:r>
          </w:p>
        </w:tc>
        <w:tc>
          <w:tcPr>
            <w:tcW w:w="2265" w:type="dxa"/>
            <w:gridSpan w:val="5"/>
            <w:noWrap w:val="0"/>
            <w:vAlign w:val="center"/>
          </w:tcPr>
          <w:p>
            <w:pPr>
              <w:rPr>
                <w:rFonts w:hint="eastAsia" w:eastAsia="仿宋_GB2312"/>
                <w:sz w:val="24"/>
                <w:lang w:eastAsia="zh-CN"/>
              </w:rPr>
            </w:pPr>
            <w:r>
              <w:rPr>
                <w:rFonts w:hint="eastAsia" w:eastAsia="仿宋_GB2312"/>
                <w:sz w:val="24"/>
                <w:lang w:eastAsia="zh-CN"/>
              </w:rPr>
              <w:t>党组成员、副局长</w:t>
            </w:r>
          </w:p>
        </w:tc>
        <w:tc>
          <w:tcPr>
            <w:tcW w:w="2197" w:type="dxa"/>
            <w:gridSpan w:val="4"/>
            <w:noWrap w:val="0"/>
            <w:vAlign w:val="center"/>
          </w:tcPr>
          <w:p>
            <w:pPr>
              <w:rPr>
                <w:rFonts w:hint="eastAsia" w:eastAsia="仿宋_GB2312"/>
                <w:sz w:val="24"/>
                <w:lang w:eastAsia="zh-CN"/>
              </w:rPr>
            </w:pPr>
            <w:r>
              <w:rPr>
                <w:rFonts w:hint="eastAsia" w:eastAsia="仿宋_GB2312"/>
                <w:sz w:val="24"/>
                <w:lang w:eastAsia="zh-CN"/>
              </w:rPr>
              <w:t>君山区医疗保障局</w:t>
            </w:r>
          </w:p>
        </w:tc>
        <w:tc>
          <w:tcPr>
            <w:tcW w:w="2856" w:type="dxa"/>
            <w:gridSpan w:val="4"/>
            <w:noWrap w:val="0"/>
            <w:vAlign w:val="center"/>
          </w:tcPr>
          <w:p>
            <w:pP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6"/>
            <w:noWrap w:val="0"/>
            <w:vAlign w:val="center"/>
          </w:tcPr>
          <w:p>
            <w:pPr>
              <w:spacing w:line="440" w:lineRule="exact"/>
              <w:rPr>
                <w:rFonts w:eastAsia="仿宋_GB2312"/>
                <w:sz w:val="24"/>
              </w:rPr>
            </w:pPr>
            <w:r>
              <w:rPr>
                <w:rFonts w:hint="eastAsia" w:eastAsia="仿宋_GB2312"/>
                <w:sz w:val="24"/>
              </w:rPr>
              <w:t xml:space="preserve">评价组组长（签字）：         </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6"/>
            <w:tcBorders>
              <w:bottom w:val="single" w:color="auto" w:sz="4" w:space="0"/>
            </w:tcBorders>
            <w:noWrap w:val="0"/>
            <w:vAlign w:val="top"/>
          </w:tcPr>
          <w:p>
            <w:pPr>
              <w:spacing w:line="440" w:lineRule="exact"/>
              <w:rPr>
                <w:rFonts w:eastAsia="仿宋_GB2312"/>
                <w:sz w:val="24"/>
              </w:rPr>
            </w:pPr>
            <w:r>
              <w:rPr>
                <w:rFonts w:hint="eastAsia" w:eastAsia="仿宋_GB2312"/>
                <w:sz w:val="24"/>
              </w:rPr>
              <w:t>项目单位意见：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项目单位负责人（签章）：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6"/>
            <w:noWrap w:val="0"/>
            <w:vAlign w:val="top"/>
          </w:tcPr>
          <w:p>
            <w:pPr>
              <w:spacing w:line="440" w:lineRule="exact"/>
              <w:rPr>
                <w:rFonts w:eastAsia="仿宋_GB2312"/>
                <w:sz w:val="24"/>
              </w:rPr>
            </w:pPr>
            <w:r>
              <w:rPr>
                <w:rFonts w:hint="eastAsia" w:eastAsia="仿宋_GB2312"/>
                <w:sz w:val="24"/>
              </w:rPr>
              <w:t>主管部门意见：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主管部门负责人（签章）：</w:t>
            </w:r>
          </w:p>
          <w:p>
            <w:pPr>
              <w:spacing w:line="440" w:lineRule="exact"/>
              <w:rPr>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6"/>
            <w:tcBorders>
              <w:bottom w:val="single" w:color="auto" w:sz="4" w:space="0"/>
            </w:tcBorders>
            <w:noWrap w:val="0"/>
            <w:vAlign w:val="top"/>
          </w:tcPr>
          <w:p>
            <w:pPr>
              <w:spacing w:line="440" w:lineRule="exact"/>
              <w:rPr>
                <w:rFonts w:eastAsia="仿宋_GB2312"/>
                <w:sz w:val="24"/>
              </w:rPr>
            </w:pPr>
            <w:r>
              <w:rPr>
                <w:rFonts w:hint="eastAsia" w:eastAsia="仿宋_GB2312"/>
                <w:sz w:val="24"/>
              </w:rPr>
              <w:t>财政部门归口业务科室意见：</w:t>
            </w:r>
          </w:p>
          <w:p>
            <w:pPr>
              <w:spacing w:line="440" w:lineRule="exact"/>
              <w:rPr>
                <w:rFonts w:eastAsia="仿宋_GB2312"/>
                <w:sz w:val="24"/>
              </w:rPr>
            </w:pPr>
          </w:p>
          <w:p>
            <w:pPr>
              <w:spacing w:line="440" w:lineRule="exact"/>
              <w:rPr>
                <w:rFonts w:eastAsia="仿宋_GB2312"/>
                <w:sz w:val="24"/>
              </w:rPr>
            </w:pPr>
          </w:p>
          <w:p>
            <w:pPr>
              <w:spacing w:line="440" w:lineRule="exact"/>
              <w:rPr>
                <w:rFonts w:eastAsia="仿宋_GB2312"/>
                <w:sz w:val="24"/>
              </w:rPr>
            </w:pPr>
            <w:r>
              <w:rPr>
                <w:rFonts w:hint="eastAsia" w:eastAsia="仿宋_GB2312"/>
                <w:sz w:val="24"/>
              </w:rPr>
              <w:t xml:space="preserve">                                     财政部门归口业务股室负责人（签章）：</w:t>
            </w:r>
          </w:p>
          <w:p>
            <w:pPr>
              <w:spacing w:line="440" w:lineRule="exact"/>
              <w:rPr>
                <w:rFonts w:eastAsia="仿宋_GB2312"/>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7"/>
        <w:tblW w:w="110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11075" w:type="dxa"/>
            <w:noWrap w:val="0"/>
            <w:vAlign w:val="top"/>
          </w:tcPr>
          <w:p>
            <w:pPr>
              <w:jc w:val="center"/>
              <w:rPr>
                <w:rFonts w:eastAsia="仿宋_GB2312"/>
                <w:b/>
                <w:bCs/>
                <w:sz w:val="28"/>
                <w:szCs w:val="28"/>
              </w:rPr>
            </w:pPr>
            <w:r>
              <w:rPr>
                <w:rFonts w:hint="eastAsia" w:eastAsia="仿宋_GB2312"/>
                <w:b/>
                <w:bCs/>
                <w:sz w:val="28"/>
                <w:szCs w:val="28"/>
              </w:rPr>
              <w:t>五、评价报告综述</w:t>
            </w:r>
          </w:p>
          <w:p>
            <w:pPr>
              <w:ind w:firstLine="643" w:firstLineChars="200"/>
              <w:jc w:val="center"/>
              <w:rPr>
                <w:rFonts w:hint="eastAsia" w:ascii="黑体" w:hAnsi="黑体" w:eastAsia="黑体" w:cs="黑体"/>
                <w:b/>
                <w:bCs/>
                <w:sz w:val="32"/>
                <w:szCs w:val="40"/>
              </w:rPr>
            </w:pPr>
          </w:p>
          <w:p>
            <w:pPr>
              <w:ind w:firstLine="643" w:firstLineChars="200"/>
              <w:jc w:val="center"/>
              <w:rPr>
                <w:rFonts w:ascii="黑体" w:hAnsi="黑体" w:eastAsia="黑体" w:cs="黑体"/>
                <w:b/>
                <w:bCs/>
                <w:sz w:val="32"/>
                <w:szCs w:val="40"/>
              </w:rPr>
            </w:pPr>
            <w:r>
              <w:rPr>
                <w:rFonts w:hint="eastAsia" w:ascii="黑体" w:hAnsi="黑体" w:eastAsia="黑体" w:cs="黑体"/>
                <w:b/>
                <w:bCs/>
                <w:sz w:val="32"/>
                <w:szCs w:val="40"/>
              </w:rPr>
              <w:t>湖南省岳阳市君山区</w:t>
            </w:r>
          </w:p>
          <w:p>
            <w:pPr>
              <w:ind w:firstLine="643" w:firstLineChars="200"/>
              <w:jc w:val="center"/>
              <w:rPr>
                <w:rFonts w:ascii="黑体" w:hAnsi="黑体" w:eastAsia="黑体" w:cs="黑体"/>
                <w:b/>
                <w:bCs/>
                <w:sz w:val="32"/>
                <w:szCs w:val="40"/>
              </w:rPr>
            </w:pPr>
            <w:r>
              <w:rPr>
                <w:rFonts w:hint="eastAsia" w:ascii="黑体" w:hAnsi="黑体" w:eastAsia="黑体" w:cs="黑体"/>
                <w:b/>
                <w:bCs/>
                <w:sz w:val="32"/>
                <w:szCs w:val="40"/>
              </w:rPr>
              <w:t>202</w:t>
            </w:r>
            <w:r>
              <w:rPr>
                <w:rFonts w:hint="eastAsia" w:ascii="黑体" w:hAnsi="黑体" w:eastAsia="黑体" w:cs="黑体"/>
                <w:b/>
                <w:bCs/>
                <w:sz w:val="32"/>
                <w:szCs w:val="40"/>
                <w:lang w:val="en-US" w:eastAsia="zh-CN"/>
              </w:rPr>
              <w:t>2</w:t>
            </w:r>
            <w:r>
              <w:rPr>
                <w:rFonts w:hint="eastAsia" w:ascii="黑体" w:hAnsi="黑体" w:eastAsia="黑体" w:cs="黑体"/>
                <w:b/>
                <w:bCs/>
                <w:sz w:val="32"/>
                <w:szCs w:val="40"/>
              </w:rPr>
              <w:t>年医疗救助补助资金</w:t>
            </w:r>
          </w:p>
          <w:p>
            <w:pPr>
              <w:spacing w:line="440" w:lineRule="exact"/>
              <w:ind w:firstLine="643" w:firstLineChars="200"/>
              <w:jc w:val="center"/>
              <w:rPr>
                <w:rFonts w:eastAsia="仿宋_GB2312"/>
                <w:sz w:val="32"/>
                <w:szCs w:val="32"/>
              </w:rPr>
            </w:pPr>
            <w:r>
              <w:rPr>
                <w:rFonts w:hint="eastAsia" w:ascii="黑体" w:hAnsi="黑体" w:eastAsia="黑体" w:cs="黑体"/>
                <w:b/>
                <w:bCs/>
                <w:sz w:val="32"/>
                <w:szCs w:val="40"/>
              </w:rPr>
              <w:t>绩效评价自评报告</w:t>
            </w:r>
          </w:p>
          <w:p>
            <w:pPr>
              <w:spacing w:line="596" w:lineRule="exact"/>
              <w:ind w:firstLine="640" w:firstLineChars="200"/>
              <w:rPr>
                <w:rFonts w:hint="eastAsia" w:asciiTheme="minorEastAsia" w:hAnsiTheme="minorEastAsia" w:eastAsiaTheme="minorEastAsia" w:cstheme="minorEastAsia"/>
                <w:sz w:val="32"/>
                <w:szCs w:val="40"/>
              </w:rPr>
            </w:pPr>
            <w:bookmarkStart w:id="0" w:name="_Toc96161227"/>
            <w:bookmarkStart w:id="1" w:name="_Toc96160595"/>
          </w:p>
          <w:p>
            <w:pPr>
              <w:spacing w:line="596" w:lineRule="exact"/>
              <w:ind w:firstLine="640" w:firstLineChars="200"/>
              <w:rPr>
                <w:rFonts w:hint="eastAsia" w:ascii="黑体" w:hAnsi="黑体" w:eastAsia="宋体" w:cs="黑体"/>
                <w:b w:val="0"/>
                <w:bCs/>
                <w:sz w:val="32"/>
                <w:szCs w:val="32"/>
                <w:lang w:eastAsia="zh-CN"/>
              </w:rPr>
            </w:pPr>
            <w:r>
              <w:rPr>
                <w:rFonts w:hint="eastAsia" w:asciiTheme="minorEastAsia" w:hAnsiTheme="minorEastAsia" w:eastAsiaTheme="minorEastAsia" w:cstheme="minorEastAsia"/>
                <w:sz w:val="32"/>
                <w:szCs w:val="40"/>
              </w:rPr>
              <w:t>为进一步提高医疗救助工作管理服务</w:t>
            </w:r>
            <w:r>
              <w:rPr>
                <w:rFonts w:hint="eastAsia" w:asciiTheme="minorEastAsia" w:hAnsiTheme="minorEastAsia" w:eastAsiaTheme="minorEastAsia" w:cstheme="minorEastAsia"/>
                <w:sz w:val="32"/>
                <w:szCs w:val="40"/>
                <w:lang w:eastAsia="zh-CN"/>
              </w:rPr>
              <w:t>水</w:t>
            </w:r>
            <w:r>
              <w:rPr>
                <w:rFonts w:hint="eastAsia" w:asciiTheme="minorEastAsia" w:hAnsiTheme="minorEastAsia" w:eastAsiaTheme="minorEastAsia" w:cstheme="minorEastAsia"/>
                <w:sz w:val="32"/>
                <w:szCs w:val="40"/>
              </w:rPr>
              <w:t>平和资金使用效益，根据省市相关文件精神，君山区医疗保障局迅速行动、有序推进，对我区 202</w:t>
            </w:r>
            <w:r>
              <w:rPr>
                <w:rFonts w:hint="eastAsia" w:asciiTheme="minorEastAsia" w:hAnsiTheme="minorEastAsia" w:eastAsiaTheme="minorEastAsia" w:cstheme="minorEastAsia"/>
                <w:sz w:val="32"/>
                <w:szCs w:val="40"/>
                <w:lang w:val="en-US" w:eastAsia="zh-CN"/>
              </w:rPr>
              <w:t>2</w:t>
            </w:r>
            <w:r>
              <w:rPr>
                <w:rFonts w:hint="eastAsia" w:asciiTheme="minorEastAsia" w:hAnsiTheme="minorEastAsia" w:eastAsiaTheme="minorEastAsia" w:cstheme="minorEastAsia"/>
                <w:sz w:val="32"/>
                <w:szCs w:val="40"/>
              </w:rPr>
              <w:t>年医疗救助工作全面深入地开展绩效评价。现将自查情况报告如下</w:t>
            </w:r>
            <w:r>
              <w:rPr>
                <w:rFonts w:hint="eastAsia" w:asciiTheme="minorEastAsia" w:hAnsiTheme="minorEastAsia" w:eastAsiaTheme="minorEastAsia" w:cstheme="minorEastAsia"/>
                <w:sz w:val="32"/>
                <w:szCs w:val="40"/>
                <w:lang w:eastAsia="zh-CN"/>
              </w:rPr>
              <w:t>：</w:t>
            </w:r>
          </w:p>
          <w:p>
            <w:pPr>
              <w:numPr>
                <w:ilvl w:val="0"/>
                <w:numId w:val="0"/>
              </w:numPr>
              <w:spacing w:line="596" w:lineRule="exact"/>
              <w:ind w:firstLine="643" w:firstLineChars="200"/>
              <w:rPr>
                <w:rFonts w:hint="eastAsia" w:ascii="黑体" w:hAnsi="黑体" w:eastAsia="黑体" w:cs="黑体"/>
                <w:b/>
                <w:bCs/>
                <w:sz w:val="32"/>
                <w:szCs w:val="32"/>
                <w:lang w:val="en-US" w:eastAsia="zh-CN"/>
              </w:rPr>
            </w:pPr>
            <w:r>
              <w:rPr>
                <w:rFonts w:hint="eastAsia" w:ascii="黑体" w:hAnsi="黑体" w:eastAsia="黑体" w:cs="黑体"/>
                <w:b/>
                <w:bCs/>
                <w:kern w:val="2"/>
                <w:sz w:val="32"/>
                <w:szCs w:val="32"/>
                <w:lang w:val="en-US" w:eastAsia="zh-CN"/>
              </w:rPr>
              <w:t>一、</w:t>
            </w:r>
            <w:r>
              <w:rPr>
                <w:rFonts w:hint="eastAsia" w:ascii="黑体" w:hAnsi="黑体" w:eastAsia="黑体" w:cs="黑体"/>
                <w:b/>
                <w:bCs/>
                <w:sz w:val="32"/>
                <w:szCs w:val="32"/>
                <w:lang w:eastAsia="zh-CN"/>
              </w:rPr>
              <w:t>基本情况</w:t>
            </w:r>
          </w:p>
          <w:p>
            <w:pPr>
              <w:ind w:firstLine="640" w:firstLineChars="200"/>
              <w:rPr>
                <w:rFonts w:hint="eastAsia" w:ascii="宋体" w:hAnsi="宋体" w:eastAsia="宋体" w:cs="宋体"/>
                <w:b w:val="0"/>
                <w:bCs w:val="0"/>
                <w:sz w:val="32"/>
                <w:szCs w:val="40"/>
              </w:rPr>
            </w:pPr>
            <w:r>
              <w:rPr>
                <w:rFonts w:hint="eastAsia" w:ascii="黑体" w:hAnsi="黑体" w:eastAsia="黑体" w:cs="黑体"/>
                <w:b w:val="0"/>
                <w:bCs w:val="0"/>
                <w:sz w:val="32"/>
                <w:szCs w:val="40"/>
              </w:rPr>
              <w:t>1.项目实施情况</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宋体" w:hAnsi="宋体" w:eastAsia="宋体" w:cs="宋体"/>
                <w:sz w:val="32"/>
                <w:szCs w:val="40"/>
              </w:rPr>
            </w:pPr>
            <w:r>
              <w:rPr>
                <w:rFonts w:hint="eastAsia" w:asciiTheme="minorEastAsia" w:hAnsiTheme="minorEastAsia" w:eastAsiaTheme="minorEastAsia" w:cstheme="minorEastAsia"/>
                <w:sz w:val="32"/>
                <w:szCs w:val="40"/>
              </w:rPr>
              <w:t>医疗救助制度是多层次医疗保障制度体系的重要组成部分，也是守住群众看病有保障底线的重大制度安排。202</w:t>
            </w:r>
            <w:r>
              <w:rPr>
                <w:rFonts w:hint="eastAsia" w:asciiTheme="minorEastAsia" w:hAnsiTheme="minorEastAsia" w:eastAsiaTheme="minorEastAsia" w:cstheme="minorEastAsia"/>
                <w:sz w:val="32"/>
                <w:szCs w:val="40"/>
                <w:lang w:val="en-US" w:eastAsia="zh-CN"/>
              </w:rPr>
              <w:t>2</w:t>
            </w:r>
            <w:r>
              <w:rPr>
                <w:rFonts w:hint="eastAsia" w:asciiTheme="minorEastAsia" w:hAnsiTheme="minorEastAsia" w:eastAsiaTheme="minorEastAsia" w:cstheme="minorEastAsia"/>
                <w:sz w:val="32"/>
                <w:szCs w:val="40"/>
              </w:rPr>
              <w:t>年君山区医保局依据省市文件精神，明确资助参保、住院医疗救助和门诊医疗救助比例，有序推进资助参保、门诊救助、住院救助等各项医疗救助工作。</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202</w:t>
            </w:r>
            <w:r>
              <w:rPr>
                <w:rFonts w:hint="eastAsia" w:ascii="宋体" w:hAnsi="宋体" w:eastAsia="宋体" w:cs="宋体"/>
                <w:sz w:val="32"/>
                <w:szCs w:val="40"/>
                <w:lang w:val="en-US" w:eastAsia="zh-CN"/>
              </w:rPr>
              <w:t>2</w:t>
            </w:r>
            <w:r>
              <w:rPr>
                <w:rFonts w:hint="eastAsia" w:ascii="宋体" w:hAnsi="宋体" w:eastAsia="宋体" w:cs="宋体"/>
                <w:sz w:val="32"/>
                <w:szCs w:val="40"/>
              </w:rPr>
              <w:t>君山区医保局通过资助参保、住院医疗救助、门诊医疗救助等方式开展医疗救助共计1.</w:t>
            </w:r>
            <w:r>
              <w:rPr>
                <w:rFonts w:hint="eastAsia" w:ascii="宋体" w:hAnsi="宋体" w:eastAsia="宋体" w:cs="宋体"/>
                <w:sz w:val="32"/>
                <w:szCs w:val="40"/>
                <w:lang w:val="en-US" w:eastAsia="zh-CN"/>
              </w:rPr>
              <w:t>24</w:t>
            </w:r>
            <w:r>
              <w:rPr>
                <w:rFonts w:hint="eastAsia" w:ascii="宋体" w:hAnsi="宋体" w:eastAsia="宋体" w:cs="宋体"/>
                <w:sz w:val="32"/>
                <w:szCs w:val="40"/>
              </w:rPr>
              <w:t>万人次，城乡居民医疗救助的覆盖范围、报销比例、支付方式改革、群众满意度等各项核心指标均达到或优于预期，实现了困难群众100%资助到位，规范了基金支出，医疗保障水平稳步提高，基金收支保持平衡，资金使用效率进一步提升，解决了一批因病导致生活困难的家庭困难，有效防止了因病返贫现象的发生，有力支持了地方巩固脱贫攻坚成果与乡村振兴相衔接。</w:t>
            </w:r>
          </w:p>
          <w:p>
            <w:pPr>
              <w:ind w:firstLine="640" w:firstLineChars="200"/>
              <w:rPr>
                <w:rFonts w:hint="eastAsia" w:ascii="黑体" w:hAnsi="黑体" w:eastAsia="黑体" w:cs="黑体"/>
                <w:b w:val="0"/>
                <w:bCs w:val="0"/>
                <w:sz w:val="32"/>
                <w:szCs w:val="40"/>
              </w:rPr>
            </w:pPr>
            <w:r>
              <w:rPr>
                <w:rFonts w:hint="eastAsia" w:ascii="黑体" w:hAnsi="黑体" w:eastAsia="黑体" w:cs="黑体"/>
                <w:b w:val="0"/>
                <w:bCs w:val="0"/>
                <w:sz w:val="32"/>
                <w:szCs w:val="40"/>
                <w:lang w:val="en-US" w:eastAsia="zh-CN"/>
              </w:rPr>
              <w:t>2.</w:t>
            </w:r>
            <w:r>
              <w:rPr>
                <w:rFonts w:hint="eastAsia" w:ascii="黑体" w:hAnsi="黑体" w:eastAsia="黑体" w:cs="黑体"/>
                <w:b w:val="0"/>
                <w:bCs w:val="0"/>
                <w:sz w:val="32"/>
                <w:szCs w:val="40"/>
              </w:rPr>
              <w:t>项目绩效目标</w:t>
            </w:r>
          </w:p>
          <w:p>
            <w:pPr>
              <w:ind w:firstLine="640" w:firstLineChars="200"/>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w:t>
            </w:r>
            <w:r>
              <w:rPr>
                <w:rFonts w:hint="eastAsia" w:ascii="黑体" w:hAnsi="黑体" w:eastAsia="黑体" w:cs="黑体"/>
                <w:b w:val="0"/>
                <w:bCs w:val="0"/>
                <w:sz w:val="32"/>
                <w:szCs w:val="40"/>
                <w:lang w:val="en-US" w:eastAsia="zh-CN"/>
              </w:rPr>
              <w:t>1</w:t>
            </w:r>
            <w:r>
              <w:rPr>
                <w:rFonts w:hint="eastAsia" w:ascii="黑体" w:hAnsi="黑体" w:eastAsia="黑体" w:cs="黑体"/>
                <w:b w:val="0"/>
                <w:bCs w:val="0"/>
                <w:sz w:val="32"/>
                <w:szCs w:val="40"/>
                <w:lang w:eastAsia="zh-CN"/>
              </w:rPr>
              <w:t>）</w:t>
            </w:r>
            <w:r>
              <w:rPr>
                <w:rFonts w:hint="eastAsia" w:ascii="黑体" w:hAnsi="黑体" w:eastAsia="黑体" w:cs="黑体"/>
                <w:b w:val="0"/>
                <w:bCs w:val="0"/>
                <w:sz w:val="32"/>
                <w:szCs w:val="40"/>
              </w:rPr>
              <w:t>年度总体目标</w:t>
            </w:r>
          </w:p>
          <w:p>
            <w:pPr>
              <w:spacing w:line="596" w:lineRule="exact"/>
              <w:ind w:firstLine="640" w:firstLineChars="200"/>
              <w:rPr>
                <w:rFonts w:hint="eastAsia" w:ascii="宋体" w:hAnsi="宋体" w:eastAsia="宋体" w:cs="宋体"/>
                <w:b w:val="0"/>
                <w:bCs w:val="0"/>
                <w:sz w:val="32"/>
                <w:szCs w:val="40"/>
              </w:rPr>
            </w:pPr>
            <w:r>
              <w:rPr>
                <w:rFonts w:hint="eastAsia" w:ascii="宋体" w:hAnsi="宋体" w:eastAsia="宋体" w:cs="宋体"/>
                <w:b w:val="0"/>
                <w:bCs w:val="0"/>
                <w:sz w:val="32"/>
                <w:szCs w:val="40"/>
              </w:rPr>
              <w:t>科学确定救助对象范围，夯实医疗救助托底保障，健全防范和化解因病长效机制。强化基本医疗保险、大病保险、医疗救助三重制度保障，实事求是确定困难群众医疗保障待遇标准，确保困难群众基本医疗有保障，不因罹患重特大疾病影响基本生活，同时避免过度保障。</w:t>
            </w:r>
          </w:p>
          <w:p>
            <w:pPr>
              <w:spacing w:line="596" w:lineRule="exact"/>
              <w:ind w:firstLine="640" w:firstLineChars="200"/>
              <w:outlineLvl w:val="0"/>
              <w:rPr>
                <w:rFonts w:hint="eastAsia" w:ascii="黑体" w:hAnsi="黑体" w:eastAsia="黑体" w:cs="黑体"/>
                <w:b w:val="0"/>
                <w:bCs w:val="0"/>
                <w:sz w:val="32"/>
                <w:szCs w:val="32"/>
              </w:rPr>
            </w:pPr>
            <w:r>
              <w:rPr>
                <w:rFonts w:hint="eastAsia" w:ascii="黑体" w:hAnsi="黑体" w:eastAsia="黑体" w:cs="黑体"/>
                <w:b w:val="0"/>
                <w:bCs w:val="0"/>
                <w:sz w:val="32"/>
                <w:szCs w:val="32"/>
              </w:rPr>
              <w:t>（2）具体目标</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1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①</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年度一、二类对象应救尽救，应助尽助；三类对象严格把关审核，应助尽助；符合资助条件的农村低收入人口（</w:t>
            </w:r>
            <w:r>
              <w:rPr>
                <w:rFonts w:hint="eastAsia" w:asciiTheme="minorEastAsia" w:hAnsiTheme="minorEastAsia" w:eastAsiaTheme="minorEastAsia" w:cstheme="minorEastAsia"/>
                <w:color w:val="auto"/>
                <w:sz w:val="32"/>
                <w:szCs w:val="32"/>
                <w:lang w:eastAsia="zh-CN"/>
              </w:rPr>
              <w:t>特困</w:t>
            </w:r>
            <w:r>
              <w:rPr>
                <w:rFonts w:hint="eastAsia" w:asciiTheme="minorEastAsia" w:hAnsiTheme="minorEastAsia" w:eastAsiaTheme="minorEastAsia" w:cstheme="minorEastAsia"/>
                <w:color w:val="auto"/>
                <w:sz w:val="32"/>
                <w:szCs w:val="32"/>
              </w:rPr>
              <w:t>、孤儿、事实无人抚养儿童、重度残疾人、低保对象、</w:t>
            </w:r>
            <w:r>
              <w:rPr>
                <w:rFonts w:hint="eastAsia" w:asciiTheme="minorEastAsia" w:hAnsiTheme="minorEastAsia" w:eastAsiaTheme="minorEastAsia" w:cstheme="minorEastAsia"/>
                <w:color w:val="auto"/>
                <w:sz w:val="32"/>
                <w:szCs w:val="32"/>
                <w:lang w:eastAsia="zh-CN"/>
              </w:rPr>
              <w:t>突发严重困难户</w:t>
            </w:r>
            <w:r>
              <w:rPr>
                <w:rFonts w:hint="eastAsia" w:asciiTheme="minorEastAsia" w:hAnsiTheme="minorEastAsia" w:eastAsiaTheme="minorEastAsia" w:cstheme="minorEastAsia"/>
                <w:color w:val="auto"/>
                <w:sz w:val="32"/>
                <w:szCs w:val="32"/>
              </w:rPr>
              <w:t>、边缘户）资助参保政策全覆盖；</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2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②</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重点救助对象政策范围内住院自付费用年度限额内救助比例为≥70%；</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3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③</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“一站式”即时结算覆盖地区：全覆盖；</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4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④</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医疗救助对象覆盖范围：稳步拓展；</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5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⑤</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困难群众看病就医方便程度：明显提高；</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6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⑥</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困难群众医疗费用负担减轻程度：有效缓解；</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7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⑦</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对健全社会救助体系的影响：成效明显；</w:t>
            </w:r>
          </w:p>
          <w:p>
            <w:pPr>
              <w:spacing w:line="640" w:lineRule="exact"/>
              <w:ind w:firstLine="640" w:firstLineChars="200"/>
              <w:rPr>
                <w:rFonts w:hint="eastAsia" w:asciiTheme="minorEastAsia" w:hAnsiTheme="minorEastAsia" w:eastAsiaTheme="minorEastAsia" w:cstheme="minorEastAsia"/>
                <w:color w:val="auto"/>
                <w:sz w:val="32"/>
                <w:szCs w:val="32"/>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8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⑧</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对健全医疗保障制度体系的作用：成效明显；</w:t>
            </w:r>
          </w:p>
          <w:p>
            <w:pPr>
              <w:spacing w:line="596" w:lineRule="exact"/>
              <w:ind w:firstLine="640" w:firstLineChars="200"/>
              <w:outlineLvl w:val="0"/>
              <w:rPr>
                <w:rFonts w:hint="eastAsia"/>
                <w:lang w:val="en-US" w:eastAsia="zh-CN"/>
              </w:rPr>
            </w:pPr>
            <w:r>
              <w:rPr>
                <w:rFonts w:hint="eastAsia" w:asciiTheme="minorEastAsia" w:hAnsiTheme="minorEastAsia" w:eastAsiaTheme="minorEastAsia" w:cstheme="minorEastAsia"/>
                <w:color w:val="auto"/>
                <w:sz w:val="32"/>
                <w:szCs w:val="32"/>
              </w:rPr>
              <w:fldChar w:fldCharType="begin"/>
            </w:r>
            <w:r>
              <w:rPr>
                <w:rFonts w:hint="eastAsia" w:asciiTheme="minorEastAsia" w:hAnsiTheme="minorEastAsia" w:eastAsiaTheme="minorEastAsia" w:cstheme="minorEastAsia"/>
                <w:color w:val="auto"/>
                <w:sz w:val="32"/>
                <w:szCs w:val="32"/>
              </w:rPr>
              <w:instrText xml:space="preserve"> = 9 \* GB3 \* MERGEFORMAT </w:instrText>
            </w:r>
            <w:r>
              <w:rPr>
                <w:rFonts w:hint="eastAsia" w:asciiTheme="minorEastAsia" w:hAnsiTheme="minorEastAsia" w:eastAsiaTheme="minorEastAsia" w:cstheme="minorEastAsia"/>
                <w:color w:val="auto"/>
                <w:sz w:val="32"/>
                <w:szCs w:val="32"/>
              </w:rPr>
              <w:fldChar w:fldCharType="separate"/>
            </w:r>
            <w:r>
              <w:rPr>
                <w:rFonts w:hint="eastAsia" w:asciiTheme="minorEastAsia" w:hAnsiTheme="minorEastAsia" w:eastAsiaTheme="minorEastAsia" w:cstheme="minorEastAsia"/>
                <w:color w:val="auto"/>
                <w:sz w:val="32"/>
                <w:szCs w:val="32"/>
              </w:rPr>
              <w:t>⑨</w:t>
            </w:r>
            <w:r>
              <w:rPr>
                <w:rFonts w:hint="eastAsia" w:asciiTheme="minorEastAsia" w:hAnsiTheme="minorEastAsia" w:eastAsiaTheme="minorEastAsia" w:cstheme="minorEastAsia"/>
                <w:color w:val="auto"/>
                <w:sz w:val="32"/>
                <w:szCs w:val="32"/>
              </w:rPr>
              <w:fldChar w:fldCharType="end"/>
            </w:r>
            <w:r>
              <w:rPr>
                <w:rFonts w:hint="eastAsia" w:asciiTheme="minorEastAsia" w:hAnsiTheme="minorEastAsia" w:eastAsiaTheme="minorEastAsia" w:cstheme="minorEastAsia"/>
                <w:color w:val="auto"/>
                <w:sz w:val="32"/>
                <w:szCs w:val="32"/>
              </w:rPr>
              <w:t>服务对象工作满意度为≥85%。</w:t>
            </w:r>
          </w:p>
          <w:p>
            <w:pPr>
              <w:spacing w:line="596" w:lineRule="exact"/>
              <w:ind w:firstLine="643" w:firstLineChars="200"/>
              <w:rPr>
                <w:rFonts w:hint="eastAsia" w:ascii="黑体" w:hAnsi="黑体" w:eastAsia="黑体" w:cs="黑体"/>
                <w:b/>
                <w:bCs w:val="0"/>
                <w:sz w:val="32"/>
                <w:szCs w:val="32"/>
                <w:lang w:eastAsia="zh-CN"/>
              </w:rPr>
            </w:pPr>
            <w:r>
              <w:rPr>
                <w:rFonts w:hint="eastAsia" w:ascii="黑体" w:hAnsi="黑体" w:eastAsia="黑体" w:cs="黑体"/>
                <w:b/>
                <w:bCs w:val="0"/>
                <w:sz w:val="32"/>
                <w:szCs w:val="32"/>
                <w:lang w:eastAsia="zh-CN"/>
              </w:rPr>
              <w:t>二</w:t>
            </w:r>
            <w:r>
              <w:rPr>
                <w:rFonts w:hint="eastAsia" w:ascii="黑体" w:hAnsi="黑体" w:eastAsia="黑体" w:cs="黑体"/>
                <w:b/>
                <w:bCs w:val="0"/>
                <w:sz w:val="32"/>
                <w:szCs w:val="32"/>
              </w:rPr>
              <w:t>、资金使用情况</w:t>
            </w:r>
            <w:r>
              <w:rPr>
                <w:rFonts w:hint="eastAsia" w:ascii="黑体" w:hAnsi="黑体" w:eastAsia="黑体" w:cs="黑体"/>
                <w:b/>
                <w:bCs w:val="0"/>
                <w:sz w:val="32"/>
                <w:szCs w:val="32"/>
                <w:lang w:eastAsia="zh-CN"/>
              </w:rPr>
              <w:t>及管理情况</w:t>
            </w:r>
          </w:p>
          <w:bookmarkEnd w:id="0"/>
          <w:bookmarkEnd w:id="1"/>
          <w:p>
            <w:pPr>
              <w:pStyle w:val="6"/>
              <w:spacing w:after="0" w:line="600" w:lineRule="exact"/>
              <w:ind w:left="0" w:leftChars="0" w:firstLine="640" w:firstLineChars="200"/>
              <w:outlineLvl w:val="1"/>
              <w:rPr>
                <w:rFonts w:hint="eastAsia" w:ascii="黑体" w:hAnsi="黑体" w:eastAsia="黑体" w:cs="黑体"/>
                <w:bCs/>
                <w:sz w:val="32"/>
                <w:szCs w:val="32"/>
                <w:lang w:val="en-US" w:eastAsia="zh-CN"/>
              </w:rPr>
            </w:pPr>
            <w:bookmarkStart w:id="2" w:name="_Toc96160597"/>
            <w:bookmarkStart w:id="3" w:name="_Toc96161229"/>
            <w:r>
              <w:rPr>
                <w:rFonts w:hint="eastAsia" w:ascii="黑体" w:hAnsi="黑体" w:eastAsia="黑体" w:cs="黑体"/>
                <w:bCs/>
                <w:sz w:val="32"/>
                <w:szCs w:val="32"/>
                <w:lang w:val="en-US" w:eastAsia="zh-CN"/>
              </w:rPr>
              <w:t>1.预算执行情况</w:t>
            </w:r>
          </w:p>
          <w:p>
            <w:pPr>
              <w:pStyle w:val="6"/>
              <w:spacing w:after="0" w:line="600" w:lineRule="exact"/>
              <w:ind w:left="0" w:leftChars="0" w:firstLine="640" w:firstLineChars="200"/>
              <w:outlineLvl w:val="1"/>
              <w:rPr>
                <w:rFonts w:hint="default" w:ascii="黑体" w:hAnsi="黑体" w:cs="黑体" w:eastAsiaTheme="minorEastAsia"/>
                <w:b w:val="0"/>
                <w:bCs w:val="0"/>
                <w:sz w:val="32"/>
                <w:szCs w:val="32"/>
                <w:lang w:val="en-US" w:eastAsia="zh-CN"/>
              </w:rPr>
            </w:pPr>
            <w:r>
              <w:rPr>
                <w:rFonts w:hint="eastAsia" w:asciiTheme="minorEastAsia" w:hAnsiTheme="minorEastAsia" w:eastAsiaTheme="minorEastAsia" w:cstheme="minorEastAsia"/>
                <w:bCs/>
                <w:sz w:val="32"/>
                <w:szCs w:val="32"/>
              </w:rPr>
              <w:t>2022年</w:t>
            </w:r>
            <w:r>
              <w:rPr>
                <w:rFonts w:hint="eastAsia" w:asciiTheme="minorEastAsia" w:hAnsiTheme="minorEastAsia" w:eastAsiaTheme="minorEastAsia" w:cstheme="minorEastAsia"/>
                <w:sz w:val="32"/>
                <w:szCs w:val="32"/>
              </w:rPr>
              <w:t>下达中央补助资金</w:t>
            </w:r>
            <w:r>
              <w:rPr>
                <w:rFonts w:hint="eastAsia" w:asciiTheme="minorEastAsia" w:hAnsiTheme="minorEastAsia" w:eastAsiaTheme="minorEastAsia" w:cstheme="minorEastAsia"/>
                <w:sz w:val="32"/>
                <w:szCs w:val="32"/>
                <w:lang w:val="en-US" w:eastAsia="zh-CN"/>
              </w:rPr>
              <w:t>273.64</w:t>
            </w:r>
            <w:r>
              <w:rPr>
                <w:rFonts w:hint="eastAsia" w:asciiTheme="minorEastAsia" w:hAnsiTheme="minorEastAsia" w:eastAsiaTheme="minorEastAsia" w:cstheme="minorEastAsia"/>
                <w:sz w:val="32"/>
                <w:szCs w:val="32"/>
              </w:rPr>
              <w:t>万元，省级资金</w:t>
            </w:r>
            <w:r>
              <w:rPr>
                <w:rFonts w:hint="eastAsia" w:asciiTheme="minorEastAsia" w:hAnsiTheme="minorEastAsia" w:eastAsiaTheme="minorEastAsia" w:cstheme="minorEastAsia"/>
                <w:sz w:val="32"/>
                <w:szCs w:val="32"/>
                <w:lang w:val="en-US" w:eastAsia="zh-CN"/>
              </w:rPr>
              <w:t>69.08</w:t>
            </w:r>
            <w:r>
              <w:rPr>
                <w:rFonts w:hint="eastAsia" w:asciiTheme="minorEastAsia" w:hAnsiTheme="minorEastAsia" w:eastAsiaTheme="minorEastAsia" w:cstheme="minorEastAsia"/>
                <w:sz w:val="32"/>
                <w:szCs w:val="32"/>
              </w:rPr>
              <w:t>万元，君山区财政配套资金450万元，合计</w:t>
            </w:r>
            <w:r>
              <w:rPr>
                <w:rFonts w:hint="eastAsia" w:asciiTheme="minorEastAsia" w:hAnsiTheme="minorEastAsia" w:eastAsiaTheme="minorEastAsia" w:cstheme="minorEastAsia"/>
                <w:sz w:val="32"/>
                <w:szCs w:val="32"/>
                <w:lang w:val="en-US" w:eastAsia="zh-CN"/>
              </w:rPr>
              <w:t>792.64</w:t>
            </w:r>
            <w:r>
              <w:rPr>
                <w:rFonts w:hint="eastAsia" w:asciiTheme="minorEastAsia" w:hAnsiTheme="minorEastAsia" w:eastAsiaTheme="minorEastAsia" w:cstheme="minorEastAsia"/>
                <w:sz w:val="32"/>
                <w:szCs w:val="32"/>
              </w:rPr>
              <w:t>万元；2022年度共使用资金</w:t>
            </w:r>
            <w:r>
              <w:rPr>
                <w:rFonts w:hint="eastAsia" w:asciiTheme="minorEastAsia" w:hAnsiTheme="minorEastAsia" w:eastAsiaTheme="minorEastAsia" w:cstheme="minorEastAsia"/>
                <w:sz w:val="32"/>
                <w:szCs w:val="32"/>
                <w:lang w:val="en-US" w:eastAsia="zh-CN"/>
              </w:rPr>
              <w:t>741.9</w:t>
            </w:r>
            <w:r>
              <w:rPr>
                <w:rFonts w:hint="eastAsia" w:asciiTheme="minorEastAsia" w:hAnsiTheme="minorEastAsia" w:eastAsiaTheme="minorEastAsia" w:cstheme="minorEastAsia"/>
                <w:sz w:val="32"/>
                <w:szCs w:val="32"/>
              </w:rPr>
              <w:t>万元，</w:t>
            </w:r>
            <w:bookmarkEnd w:id="2"/>
            <w:bookmarkEnd w:id="3"/>
            <w:bookmarkStart w:id="4" w:name="_Toc96160598"/>
            <w:bookmarkStart w:id="5" w:name="_Toc96161230"/>
            <w:r>
              <w:rPr>
                <w:rFonts w:hint="eastAsia" w:asciiTheme="minorEastAsia" w:hAnsiTheme="minorEastAsia" w:eastAsiaTheme="minorEastAsia" w:cstheme="minorEastAsia"/>
                <w:bCs/>
                <w:sz w:val="32"/>
                <w:szCs w:val="32"/>
              </w:rPr>
              <w:t>累计结余资金</w:t>
            </w:r>
            <w:r>
              <w:rPr>
                <w:rFonts w:hint="eastAsia" w:asciiTheme="minorEastAsia" w:hAnsiTheme="minorEastAsia" w:eastAsiaTheme="minorEastAsia" w:cstheme="minorEastAsia"/>
                <w:bCs/>
                <w:sz w:val="32"/>
                <w:szCs w:val="32"/>
                <w:lang w:val="en-US" w:eastAsia="zh-CN"/>
              </w:rPr>
              <w:t>50.74</w:t>
            </w:r>
            <w:r>
              <w:rPr>
                <w:rFonts w:hint="eastAsia" w:asciiTheme="minorEastAsia" w:hAnsiTheme="minorEastAsia" w:eastAsiaTheme="minorEastAsia" w:cstheme="minorEastAsia"/>
                <w:bCs/>
                <w:sz w:val="32"/>
                <w:szCs w:val="32"/>
              </w:rPr>
              <w:t>万元。</w:t>
            </w:r>
            <w:bookmarkEnd w:id="4"/>
            <w:bookmarkEnd w:id="5"/>
            <w:bookmarkStart w:id="6" w:name="_Toc96161233"/>
            <w:bookmarkStart w:id="7" w:name="_Toc96160601"/>
            <w:r>
              <w:rPr>
                <w:rFonts w:hint="eastAsia" w:asciiTheme="minorEastAsia" w:hAnsiTheme="minorEastAsia" w:eastAsiaTheme="minorEastAsia" w:cstheme="minorEastAsia"/>
                <w:bCs/>
                <w:sz w:val="32"/>
                <w:szCs w:val="32"/>
                <w:lang w:eastAsia="zh-CN"/>
              </w:rPr>
              <w:t>君山区财政配套资金</w:t>
            </w:r>
            <w:r>
              <w:rPr>
                <w:rFonts w:hint="eastAsia" w:asciiTheme="minorEastAsia" w:hAnsiTheme="minorEastAsia" w:eastAsiaTheme="minorEastAsia" w:cstheme="minorEastAsia"/>
                <w:bCs/>
                <w:sz w:val="32"/>
                <w:szCs w:val="32"/>
                <w:lang w:val="en-US" w:eastAsia="zh-CN"/>
              </w:rPr>
              <w:t>450万元全部执行完毕。</w:t>
            </w:r>
          </w:p>
          <w:p>
            <w:pPr>
              <w:pStyle w:val="6"/>
              <w:spacing w:after="0" w:line="600" w:lineRule="exact"/>
              <w:ind w:left="0" w:leftChars="0" w:firstLine="640" w:firstLineChars="200"/>
              <w:outlineLvl w:val="1"/>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2.资金使用合规性</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君山区医保财政专户专账核算、专款专用，资金使用按照《中央财政医疗救助资金管理办法》（财社</w:t>
            </w:r>
            <w:r>
              <w:rPr>
                <w:rFonts w:hint="eastAsia" w:ascii="宋体" w:hAnsi="宋体" w:cs="宋体"/>
                <w:sz w:val="32"/>
                <w:szCs w:val="40"/>
                <w:lang w:eastAsia="zh-CN"/>
              </w:rPr>
              <w:t>〔</w:t>
            </w:r>
            <w:r>
              <w:rPr>
                <w:rFonts w:hint="eastAsia" w:ascii="宋体" w:hAnsi="宋体" w:eastAsia="宋体" w:cs="宋体"/>
                <w:sz w:val="32"/>
                <w:szCs w:val="40"/>
              </w:rPr>
              <w:t>2019</w:t>
            </w:r>
            <w:r>
              <w:rPr>
                <w:rFonts w:hint="eastAsia" w:ascii="宋体" w:hAnsi="宋体" w:cs="宋体"/>
                <w:sz w:val="32"/>
                <w:szCs w:val="40"/>
                <w:lang w:eastAsia="zh-CN"/>
              </w:rPr>
              <w:t>〕</w:t>
            </w:r>
            <w:r>
              <w:rPr>
                <w:rFonts w:hint="eastAsia" w:ascii="宋体" w:hAnsi="宋体" w:eastAsia="宋体" w:cs="宋体"/>
                <w:sz w:val="32"/>
                <w:szCs w:val="40"/>
              </w:rPr>
              <w:t>142号）、《湖南省医疗救助补助资金管理办法》</w:t>
            </w:r>
            <w:r>
              <w:rPr>
                <w:rFonts w:hint="eastAsia" w:ascii="宋体" w:hAnsi="宋体" w:eastAsia="宋体" w:cs="宋体"/>
                <w:sz w:val="32"/>
                <w:szCs w:val="40"/>
                <w:lang w:eastAsia="zh-CN"/>
              </w:rPr>
              <w:t>（湘财社〔</w:t>
            </w:r>
            <w:r>
              <w:rPr>
                <w:rFonts w:hint="eastAsia" w:ascii="宋体" w:hAnsi="宋体" w:eastAsia="宋体" w:cs="宋体"/>
                <w:sz w:val="32"/>
                <w:szCs w:val="40"/>
                <w:lang w:val="en-US" w:eastAsia="zh-CN"/>
              </w:rPr>
              <w:t>2021〕1号</w:t>
            </w:r>
            <w:r>
              <w:rPr>
                <w:rFonts w:hint="eastAsia" w:ascii="宋体" w:hAnsi="宋体" w:eastAsia="宋体" w:cs="宋体"/>
                <w:sz w:val="32"/>
                <w:szCs w:val="40"/>
                <w:lang w:eastAsia="zh-CN"/>
              </w:rPr>
              <w:t>）</w:t>
            </w:r>
            <w:r>
              <w:rPr>
                <w:rFonts w:hint="eastAsia" w:ascii="宋体" w:hAnsi="宋体" w:eastAsia="宋体" w:cs="宋体"/>
                <w:sz w:val="32"/>
                <w:szCs w:val="40"/>
              </w:rPr>
              <w:t>有关规定执行。</w:t>
            </w:r>
          </w:p>
          <w:p>
            <w:pPr>
              <w:pStyle w:val="6"/>
              <w:spacing w:after="0" w:line="600" w:lineRule="exact"/>
              <w:ind w:left="0" w:leftChars="0" w:firstLine="640" w:firstLineChars="200"/>
              <w:outlineLvl w:val="1"/>
              <w:rPr>
                <w:rFonts w:hint="eastAsia" w:ascii="黑体" w:hAnsi="黑体" w:eastAsia="黑体" w:cs="黑体"/>
                <w:bCs/>
                <w:sz w:val="32"/>
                <w:szCs w:val="32"/>
                <w:lang w:val="en-US" w:eastAsia="zh-CN"/>
              </w:rPr>
            </w:pPr>
            <w:r>
              <w:rPr>
                <w:rFonts w:hint="eastAsia" w:ascii="黑体" w:hAnsi="黑体" w:eastAsia="黑体" w:cs="黑体"/>
                <w:bCs/>
                <w:sz w:val="32"/>
                <w:szCs w:val="32"/>
                <w:lang w:val="en-US" w:eastAsia="zh-CN"/>
              </w:rPr>
              <w:t>3.资金监管有效性</w:t>
            </w:r>
          </w:p>
          <w:p>
            <w:pPr>
              <w:spacing w:line="600" w:lineRule="exact"/>
              <w:ind w:firstLine="640" w:firstLineChars="200"/>
              <w:outlineLvl w:val="0"/>
              <w:rPr>
                <w:rFonts w:hint="eastAsia" w:asciiTheme="minorEastAsia" w:hAnsiTheme="minorEastAsia" w:eastAsiaTheme="minorEastAsia" w:cstheme="minorEastAsia"/>
                <w:kern w:val="2"/>
                <w:sz w:val="32"/>
                <w:szCs w:val="32"/>
                <w:lang w:val="en-US" w:eastAsia="zh-CN"/>
              </w:rPr>
            </w:pPr>
            <w:r>
              <w:rPr>
                <w:rFonts w:hint="eastAsia" w:ascii="宋体" w:hAnsi="宋体" w:eastAsia="宋体" w:cs="宋体"/>
                <w:sz w:val="32"/>
                <w:szCs w:val="40"/>
              </w:rPr>
              <w:t>君山区医疗保障局贯彻执行国家和省、市各项工作部署，监督检查制度全覆盖，依法依规查处医疗保障领域违法违规行为，及时发现和纠正问题持续巩固打击欺诈骗保高压态势，确保医疗救助资金安全。</w:t>
            </w:r>
          </w:p>
          <w:p>
            <w:pPr>
              <w:ind w:firstLine="643" w:firstLineChars="200"/>
              <w:rPr>
                <w:rFonts w:hint="eastAsia" w:ascii="黑体" w:hAnsi="黑体" w:eastAsia="黑体" w:cs="黑体"/>
                <w:b/>
                <w:bCs/>
                <w:sz w:val="32"/>
                <w:szCs w:val="40"/>
                <w:lang w:eastAsia="zh-CN"/>
              </w:rPr>
            </w:pPr>
            <w:r>
              <w:rPr>
                <w:rFonts w:hint="eastAsia" w:ascii="黑体" w:hAnsi="黑体" w:eastAsia="黑体" w:cs="黑体"/>
                <w:b/>
                <w:bCs/>
                <w:sz w:val="32"/>
                <w:szCs w:val="40"/>
                <w:lang w:eastAsia="zh-CN"/>
              </w:rPr>
              <w:t>三</w:t>
            </w:r>
            <w:r>
              <w:rPr>
                <w:rFonts w:hint="eastAsia" w:ascii="黑体" w:hAnsi="黑体" w:eastAsia="黑体" w:cs="黑体"/>
                <w:b/>
                <w:bCs/>
                <w:sz w:val="32"/>
                <w:szCs w:val="40"/>
              </w:rPr>
              <w:t>、</w:t>
            </w:r>
            <w:r>
              <w:rPr>
                <w:rFonts w:hint="eastAsia" w:ascii="黑体" w:hAnsi="黑体" w:eastAsia="黑体" w:cs="黑体"/>
                <w:b/>
                <w:bCs/>
                <w:sz w:val="32"/>
                <w:szCs w:val="40"/>
                <w:lang w:eastAsia="zh-CN"/>
              </w:rPr>
              <w:t>组织实施情况</w:t>
            </w:r>
          </w:p>
          <w:p>
            <w:pPr>
              <w:ind w:firstLine="640" w:firstLineChars="200"/>
              <w:rPr>
                <w:rFonts w:hint="eastAsia" w:ascii="黑体" w:hAnsi="黑体" w:eastAsia="黑体" w:cs="黑体"/>
                <w:b w:val="0"/>
                <w:bCs w:val="0"/>
                <w:sz w:val="32"/>
                <w:szCs w:val="40"/>
                <w:lang w:eastAsia="zh-CN"/>
              </w:rPr>
            </w:pPr>
            <w:r>
              <w:rPr>
                <w:rFonts w:hint="eastAsia" w:ascii="黑体" w:hAnsi="黑体" w:eastAsia="黑体" w:cs="黑体"/>
                <w:b w:val="0"/>
                <w:bCs w:val="0"/>
                <w:sz w:val="32"/>
                <w:szCs w:val="40"/>
              </w:rPr>
              <w:t>（一）</w:t>
            </w:r>
            <w:r>
              <w:rPr>
                <w:rFonts w:hint="eastAsia" w:ascii="黑体" w:hAnsi="黑体" w:eastAsia="黑体" w:cs="黑体"/>
                <w:b w:val="0"/>
                <w:bCs w:val="0"/>
                <w:sz w:val="32"/>
                <w:szCs w:val="40"/>
                <w:lang w:eastAsia="zh-CN"/>
              </w:rPr>
              <w:t>资金组织情况</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（1）贯彻中央医疗保障制度改革决策部署</w:t>
            </w:r>
          </w:p>
          <w:p>
            <w:pPr>
              <w:ind w:firstLine="640" w:firstLineChars="200"/>
              <w:rPr>
                <w:rFonts w:hint="eastAsia" w:asciiTheme="minorEastAsia" w:hAnsiTheme="minorEastAsia" w:eastAsiaTheme="minorEastAsia" w:cstheme="minorEastAsia"/>
                <w:sz w:val="32"/>
                <w:szCs w:val="40"/>
              </w:rPr>
            </w:pPr>
            <w:r>
              <w:rPr>
                <w:rFonts w:hint="eastAsia" w:asciiTheme="minorEastAsia" w:hAnsiTheme="minorEastAsia" w:eastAsiaTheme="minorEastAsia" w:cstheme="minorEastAsia"/>
                <w:sz w:val="32"/>
                <w:szCs w:val="40"/>
              </w:rPr>
              <w:t>为贯彻落实《中共中央国务院关于深化医疗保障制度改革的意见》要求，湖南省医保局印发了中共湖南省人民政府《关于深化医疗保障制度改革的实施意见》（湘发（2021）3号），君山区医疗保障局依据中央、省、市局相关政策要求进行决策，部署重点工作任务。</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（2）执行预算绩效管理和专项资金管理办法</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根据《中央财政医疗救助补助资金管理办法》（财社〔2019</w:t>
            </w:r>
            <w:r>
              <w:rPr>
                <w:rFonts w:hint="eastAsia" w:ascii="宋体" w:hAnsi="宋体" w:cs="宋体"/>
                <w:sz w:val="32"/>
                <w:szCs w:val="40"/>
                <w:lang w:eastAsia="zh-CN"/>
              </w:rPr>
              <w:t>〕</w:t>
            </w:r>
            <w:r>
              <w:rPr>
                <w:rFonts w:hint="eastAsia" w:ascii="宋体" w:hAnsi="宋体" w:eastAsia="宋体" w:cs="宋体"/>
                <w:sz w:val="32"/>
                <w:szCs w:val="40"/>
              </w:rPr>
              <w:t>142 号）等预算管理规定和文件精神，省医保局制定了《湖南省医疗救助补助资金管理办法》</w:t>
            </w:r>
            <w:r>
              <w:rPr>
                <w:rFonts w:hint="eastAsia" w:ascii="宋体" w:hAnsi="宋体" w:eastAsia="宋体" w:cs="宋体"/>
                <w:sz w:val="32"/>
                <w:szCs w:val="40"/>
                <w:lang w:eastAsia="zh-CN"/>
              </w:rPr>
              <w:t>（湘财社〔</w:t>
            </w:r>
            <w:r>
              <w:rPr>
                <w:rFonts w:hint="eastAsia" w:ascii="宋体" w:hAnsi="宋体" w:eastAsia="宋体" w:cs="宋体"/>
                <w:sz w:val="32"/>
                <w:szCs w:val="40"/>
                <w:lang w:val="en-US" w:eastAsia="zh-CN"/>
              </w:rPr>
              <w:t>2021〕1号</w:t>
            </w:r>
            <w:r>
              <w:rPr>
                <w:rFonts w:hint="eastAsia" w:ascii="宋体" w:hAnsi="宋体" w:eastAsia="宋体" w:cs="宋体"/>
                <w:sz w:val="32"/>
                <w:szCs w:val="40"/>
                <w:lang w:eastAsia="zh-CN"/>
              </w:rPr>
              <w:t>）</w:t>
            </w:r>
            <w:r>
              <w:rPr>
                <w:rFonts w:hint="eastAsia" w:ascii="宋体" w:hAnsi="宋体" w:eastAsia="宋体" w:cs="宋体"/>
                <w:sz w:val="32"/>
                <w:szCs w:val="40"/>
              </w:rPr>
              <w:t>。君山区医疗保障局项目资金管理主要参照省市级预算绩效管理要求和专项资金管理办法执行。</w:t>
            </w:r>
          </w:p>
          <w:p>
            <w:pPr>
              <w:ind w:firstLine="640" w:firstLineChars="200"/>
              <w:rPr>
                <w:rFonts w:hint="eastAsia" w:ascii="黑体" w:hAnsi="黑体" w:eastAsia="黑体" w:cs="黑体"/>
                <w:sz w:val="32"/>
                <w:szCs w:val="40"/>
                <w:lang w:eastAsia="zh-CN"/>
              </w:rPr>
            </w:pPr>
            <w:r>
              <w:rPr>
                <w:rFonts w:hint="eastAsia" w:ascii="黑体" w:hAnsi="黑体" w:eastAsia="黑体" w:cs="黑体"/>
                <w:sz w:val="32"/>
                <w:szCs w:val="40"/>
              </w:rPr>
              <w:t>（二）</w:t>
            </w:r>
            <w:r>
              <w:rPr>
                <w:rFonts w:hint="eastAsia" w:ascii="黑体" w:hAnsi="黑体" w:eastAsia="黑体" w:cs="黑体"/>
                <w:sz w:val="32"/>
                <w:szCs w:val="40"/>
                <w:lang w:eastAsia="zh-CN"/>
              </w:rPr>
              <w:t>资金管理情况</w:t>
            </w:r>
          </w:p>
          <w:p>
            <w:pPr>
              <w:ind w:firstLine="640" w:firstLineChars="200"/>
              <w:rPr>
                <w:rFonts w:hint="eastAsia" w:ascii="黑体" w:hAnsi="黑体" w:eastAsia="黑体" w:cs="黑体"/>
                <w:sz w:val="32"/>
                <w:szCs w:val="40"/>
              </w:rPr>
            </w:pPr>
            <w:r>
              <w:rPr>
                <w:rFonts w:hint="eastAsia" w:ascii="黑体" w:hAnsi="黑体" w:eastAsia="黑体" w:cs="黑体"/>
                <w:sz w:val="32"/>
                <w:szCs w:val="40"/>
                <w:lang w:eastAsia="zh-CN"/>
              </w:rPr>
              <w:t>（</w:t>
            </w:r>
            <w:r>
              <w:rPr>
                <w:rFonts w:hint="eastAsia" w:ascii="黑体" w:hAnsi="黑体" w:eastAsia="黑体" w:cs="黑体"/>
                <w:sz w:val="32"/>
                <w:szCs w:val="40"/>
              </w:rPr>
              <w:t>1）管理制度健全有效性</w:t>
            </w:r>
          </w:p>
          <w:p>
            <w:pPr>
              <w:ind w:firstLine="640" w:firstLineChars="200"/>
              <w:rPr>
                <w:rFonts w:hint="eastAsia" w:ascii="宋体" w:hAnsi="宋体" w:eastAsia="宋体" w:cs="宋体"/>
                <w:sz w:val="32"/>
                <w:szCs w:val="40"/>
              </w:rPr>
            </w:pPr>
            <w:r>
              <w:rPr>
                <w:rFonts w:hint="eastAsia" w:ascii="宋体" w:hAnsi="宋体" w:eastAsia="宋体" w:cs="宋体"/>
                <w:sz w:val="32"/>
                <w:szCs w:val="40"/>
              </w:rPr>
              <w:t>君山区结合医疗保障相关职能整合，在确保覆盖范围、筹资政策、保障待遇、医保目录、定点管理、基金管理“六统一”的基础上，统一经办服务和信息系统，进一步提高运行质量和效率，确保医疗救助项目的管理制度健全有效。</w:t>
            </w:r>
          </w:p>
          <w:p>
            <w:pPr>
              <w:ind w:firstLine="640" w:firstLineChars="200"/>
              <w:rPr>
                <w:rFonts w:hint="default" w:ascii="宋体" w:hAnsi="宋体" w:eastAsia="宋体" w:cs="宋体"/>
                <w:sz w:val="32"/>
                <w:szCs w:val="40"/>
                <w:lang w:val="en-US" w:eastAsia="zh-CN"/>
              </w:rPr>
            </w:pPr>
            <w:r>
              <w:rPr>
                <w:rFonts w:hint="eastAsia" w:ascii="宋体" w:hAnsi="宋体" w:eastAsia="宋体" w:cs="宋体"/>
                <w:sz w:val="32"/>
                <w:szCs w:val="40"/>
              </w:rPr>
              <w:t>依据《湖南省人民政府关于贯彻落实&lt;社会救助暂行办法&gt;的实施意见》（湘政发</w:t>
            </w:r>
            <w:r>
              <w:rPr>
                <w:rFonts w:hint="eastAsia" w:ascii="宋体" w:hAnsi="宋体" w:cs="宋体"/>
                <w:sz w:val="32"/>
                <w:szCs w:val="40"/>
                <w:lang w:eastAsia="zh-CN"/>
              </w:rPr>
              <w:t>〔</w:t>
            </w:r>
            <w:r>
              <w:rPr>
                <w:rFonts w:hint="eastAsia" w:ascii="宋体" w:hAnsi="宋体" w:eastAsia="宋体" w:cs="宋体"/>
                <w:sz w:val="32"/>
                <w:szCs w:val="40"/>
              </w:rPr>
              <w:t>2015</w:t>
            </w:r>
            <w:r>
              <w:rPr>
                <w:rFonts w:hint="eastAsia" w:ascii="宋体" w:hAnsi="宋体" w:cs="宋体"/>
                <w:sz w:val="32"/>
                <w:szCs w:val="40"/>
                <w:lang w:eastAsia="zh-CN"/>
              </w:rPr>
              <w:t>〕</w:t>
            </w:r>
            <w:r>
              <w:rPr>
                <w:rFonts w:hint="eastAsia" w:ascii="宋体" w:hAnsi="宋体" w:eastAsia="宋体" w:cs="宋体"/>
                <w:sz w:val="32"/>
                <w:szCs w:val="40"/>
              </w:rPr>
              <w:t>31号）《民政部财政部人力资源社会保障部国家卫生计生委保监会国务院扶贫办关于进一步加强医疗救助与城乡居民大病保险有效衔接的通知》（民发〔2017</w:t>
            </w:r>
            <w:r>
              <w:rPr>
                <w:rFonts w:hint="eastAsia" w:ascii="宋体" w:hAnsi="宋体" w:cs="宋体"/>
                <w:sz w:val="32"/>
                <w:szCs w:val="40"/>
                <w:lang w:eastAsia="zh-CN"/>
              </w:rPr>
              <w:t>〕</w:t>
            </w:r>
            <w:r>
              <w:rPr>
                <w:rFonts w:hint="eastAsia" w:ascii="宋体" w:hAnsi="宋体" w:eastAsia="宋体" w:cs="宋体"/>
                <w:sz w:val="32"/>
                <w:szCs w:val="40"/>
              </w:rPr>
              <w:t>12号）和《省人社厅省财政厅省民政厅省卫计委保监会湖南监管局省扶贫办关于做好全省健康扶贫“一站式”结算工作的通知》（湘人社发</w:t>
            </w:r>
            <w:r>
              <w:rPr>
                <w:rFonts w:hint="eastAsia" w:ascii="宋体" w:hAnsi="宋体" w:cs="宋体"/>
                <w:sz w:val="32"/>
                <w:szCs w:val="40"/>
                <w:lang w:eastAsia="zh-CN"/>
              </w:rPr>
              <w:t>〔</w:t>
            </w:r>
            <w:r>
              <w:rPr>
                <w:rFonts w:hint="eastAsia" w:ascii="宋体" w:hAnsi="宋体" w:eastAsia="宋体" w:cs="宋体"/>
                <w:sz w:val="32"/>
                <w:szCs w:val="40"/>
              </w:rPr>
              <w:t>2018</w:t>
            </w:r>
            <w:r>
              <w:rPr>
                <w:rFonts w:hint="eastAsia" w:ascii="宋体" w:hAnsi="宋体" w:cs="宋体"/>
                <w:sz w:val="32"/>
                <w:szCs w:val="40"/>
                <w:lang w:eastAsia="zh-CN"/>
              </w:rPr>
              <w:t>〕</w:t>
            </w:r>
            <w:r>
              <w:rPr>
                <w:rFonts w:hint="eastAsia" w:ascii="宋体" w:hAnsi="宋体" w:eastAsia="宋体" w:cs="宋体"/>
                <w:sz w:val="32"/>
                <w:szCs w:val="40"/>
              </w:rPr>
              <w:t>46号）等相关文件，君山区医保局每年出台实施方案，准确界定医疗救助对象，规范医疗救助内容和标准，完善医疗救助政策。</w:t>
            </w:r>
            <w:r>
              <w:rPr>
                <w:rFonts w:hint="eastAsia" w:ascii="宋体" w:hAnsi="宋体" w:cs="宋体"/>
                <w:sz w:val="32"/>
                <w:szCs w:val="40"/>
                <w:lang w:val="en-US" w:eastAsia="zh-CN"/>
              </w:rPr>
              <w:t xml:space="preserve">  </w:t>
            </w:r>
          </w:p>
          <w:p>
            <w:pPr>
              <w:ind w:firstLine="640" w:firstLineChars="200"/>
              <w:rPr>
                <w:rFonts w:hint="eastAsia" w:ascii="黑体" w:hAnsi="黑体" w:eastAsia="黑体" w:cs="黑体"/>
                <w:sz w:val="32"/>
                <w:szCs w:val="40"/>
              </w:rPr>
            </w:pPr>
            <w:r>
              <w:rPr>
                <w:rFonts w:hint="eastAsia" w:ascii="黑体" w:hAnsi="黑体" w:eastAsia="黑体" w:cs="黑体"/>
                <w:sz w:val="32"/>
                <w:szCs w:val="40"/>
              </w:rPr>
              <w:t>（</w:t>
            </w:r>
            <w:r>
              <w:rPr>
                <w:rFonts w:hint="eastAsia" w:ascii="黑体" w:hAnsi="黑体" w:eastAsia="黑体" w:cs="黑体"/>
                <w:sz w:val="32"/>
                <w:szCs w:val="40"/>
                <w:lang w:val="en-US" w:eastAsia="zh-CN"/>
              </w:rPr>
              <w:t>2</w:t>
            </w:r>
            <w:r>
              <w:rPr>
                <w:rFonts w:hint="eastAsia" w:ascii="黑体" w:hAnsi="黑体" w:eastAsia="黑体" w:cs="黑体"/>
                <w:sz w:val="32"/>
                <w:szCs w:val="40"/>
              </w:rPr>
              <w:t>）资金监管有效性</w:t>
            </w:r>
          </w:p>
          <w:p>
            <w:pPr>
              <w:ind w:firstLine="640" w:firstLineChars="200"/>
              <w:rPr>
                <w:rFonts w:hint="eastAsia" w:ascii="黑体" w:hAnsi="黑体" w:eastAsia="黑体" w:cs="黑体"/>
                <w:b w:val="0"/>
                <w:bCs w:val="0"/>
                <w:sz w:val="32"/>
                <w:szCs w:val="32"/>
                <w:lang w:eastAsia="zh-CN"/>
              </w:rPr>
            </w:pPr>
            <w:r>
              <w:rPr>
                <w:rFonts w:hint="eastAsia" w:ascii="宋体" w:hAnsi="宋体" w:eastAsia="宋体" w:cs="宋体"/>
                <w:sz w:val="32"/>
                <w:szCs w:val="40"/>
              </w:rPr>
              <w:t>君山区医疗保障局贯彻执行国家和省、市各项工作部署，监督检查制度全覆盖，依法依规查处医疗保障领域违法违规行为，及时发现和纠正问题持续巩固打击欺诈骗保高压态势，确保医疗救助资金安全。</w:t>
            </w:r>
          </w:p>
          <w:p>
            <w:pPr>
              <w:spacing w:line="600" w:lineRule="exact"/>
              <w:ind w:firstLine="643" w:firstLineChars="200"/>
              <w:outlineLvl w:val="0"/>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四</w:t>
            </w:r>
            <w:r>
              <w:rPr>
                <w:rFonts w:hint="eastAsia" w:ascii="黑体" w:hAnsi="黑体" w:eastAsia="黑体" w:cs="黑体"/>
                <w:b/>
                <w:bCs/>
                <w:sz w:val="32"/>
                <w:szCs w:val="32"/>
              </w:rPr>
              <w:t>、绩效评价</w:t>
            </w:r>
            <w:bookmarkEnd w:id="6"/>
            <w:bookmarkEnd w:id="7"/>
            <w:r>
              <w:rPr>
                <w:rFonts w:hint="eastAsia" w:ascii="黑体" w:hAnsi="黑体" w:eastAsia="黑体" w:cs="黑体"/>
                <w:b/>
                <w:bCs/>
                <w:sz w:val="32"/>
                <w:szCs w:val="32"/>
                <w:lang w:eastAsia="zh-CN"/>
              </w:rPr>
              <w:t>结论</w:t>
            </w:r>
          </w:p>
          <w:p>
            <w:pPr>
              <w:pStyle w:val="3"/>
              <w:ind w:left="0" w:firstLine="640" w:firstLineChars="200"/>
              <w:rPr>
                <w:rFonts w:hint="eastAsia" w:ascii="黑体" w:hAnsi="黑体" w:eastAsia="黑体" w:cs="黑体"/>
                <w:b w:val="0"/>
                <w:bCs/>
                <w:sz w:val="32"/>
                <w:szCs w:val="32"/>
              </w:rPr>
            </w:pPr>
            <w:bookmarkStart w:id="8" w:name="_Toc96161241"/>
            <w:bookmarkStart w:id="9" w:name="_Toc96160609"/>
            <w:r>
              <w:rPr>
                <w:rFonts w:hint="eastAsia" w:ascii="黑体" w:hAnsi="黑体" w:eastAsia="黑体" w:cs="黑体"/>
                <w:b w:val="0"/>
                <w:bCs/>
                <w:sz w:val="32"/>
                <w:szCs w:val="32"/>
              </w:rPr>
              <w:t>（</w:t>
            </w: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w:t>
            </w:r>
            <w:bookmarkEnd w:id="8"/>
            <w:bookmarkEnd w:id="9"/>
            <w:r>
              <w:rPr>
                <w:rFonts w:hint="eastAsia" w:ascii="黑体" w:hAnsi="黑体" w:eastAsia="黑体" w:cs="黑体"/>
                <w:b w:val="0"/>
                <w:bCs/>
                <w:sz w:val="32"/>
                <w:szCs w:val="32"/>
              </w:rPr>
              <w:t>评价结果</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w:t>
            </w:r>
            <w:r>
              <w:rPr>
                <w:rFonts w:hint="eastAsia" w:ascii="黑体" w:hAnsi="黑体" w:eastAsia="黑体" w:cs="黑体"/>
                <w:sz w:val="32"/>
                <w:szCs w:val="32"/>
                <w:lang w:eastAsia="zh-CN"/>
              </w:rPr>
              <w:t>.</w:t>
            </w:r>
            <w:r>
              <w:rPr>
                <w:rFonts w:hint="eastAsia" w:ascii="黑体" w:hAnsi="黑体" w:eastAsia="黑体" w:cs="黑体"/>
                <w:sz w:val="32"/>
                <w:szCs w:val="32"/>
              </w:rPr>
              <w:t>评价得分</w:t>
            </w:r>
          </w:p>
          <w:p>
            <w:pPr>
              <w:spacing w:line="596" w:lineRule="exact"/>
              <w:ind w:firstLine="640" w:firstLineChars="200"/>
              <w:outlineLvl w:val="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经评价，君山区医疗保障局2022年医疗救助补助资金（城乡医疗救助部分）绩效评价得分98分，绩效评定等级为“优秀”。</w:t>
            </w:r>
          </w:p>
          <w:p>
            <w:pPr>
              <w:ind w:firstLine="643" w:firstLineChars="200"/>
              <w:jc w:val="both"/>
              <w:rPr>
                <w:rFonts w:hint="eastAsia"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君山区2022年医疗救助补助资金绩效评价结论一览表</w:t>
            </w:r>
          </w:p>
          <w:tbl>
            <w:tblPr>
              <w:tblStyle w:val="7"/>
              <w:tblW w:w="8593" w:type="dxa"/>
              <w:tblInd w:w="283" w:type="dxa"/>
              <w:tblLayout w:type="fixed"/>
              <w:tblCellMar>
                <w:top w:w="0" w:type="dxa"/>
                <w:left w:w="108" w:type="dxa"/>
                <w:bottom w:w="0" w:type="dxa"/>
                <w:right w:w="108" w:type="dxa"/>
              </w:tblCellMar>
            </w:tblPr>
            <w:tblGrid>
              <w:gridCol w:w="2818"/>
              <w:gridCol w:w="2860"/>
              <w:gridCol w:w="2915"/>
            </w:tblGrid>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评价内容</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分值</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评价得分</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项目决策</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过程管理</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18</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产出指标</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37</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37</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效益指标</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13</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13</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满意度指标</w:t>
                  </w:r>
                </w:p>
              </w:tc>
              <w:tc>
                <w:tcPr>
                  <w:tcW w:w="2860"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w:t>
                  </w:r>
                </w:p>
              </w:tc>
              <w:tc>
                <w:tcPr>
                  <w:tcW w:w="2915"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10</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综合得分</w:t>
                  </w:r>
                </w:p>
              </w:tc>
              <w:tc>
                <w:tcPr>
                  <w:tcW w:w="5775" w:type="dxa"/>
                  <w:gridSpan w:val="2"/>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98</w:t>
                  </w:r>
                </w:p>
              </w:tc>
            </w:tr>
            <w:tr>
              <w:tblPrEx>
                <w:tblCellMar>
                  <w:top w:w="0" w:type="dxa"/>
                  <w:left w:w="108" w:type="dxa"/>
                  <w:bottom w:w="0" w:type="dxa"/>
                  <w:right w:w="108" w:type="dxa"/>
                </w:tblCellMar>
              </w:tblPrEx>
              <w:trPr>
                <w:trHeight w:val="283" w:hRule="atLeast"/>
              </w:trPr>
              <w:tc>
                <w:tcPr>
                  <w:tcW w:w="2818" w:type="dxa"/>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绩效评定级别</w:t>
                  </w:r>
                </w:p>
              </w:tc>
              <w:tc>
                <w:tcPr>
                  <w:tcW w:w="5775" w:type="dxa"/>
                  <w:gridSpan w:val="2"/>
                  <w:tcBorders>
                    <w:top w:val="single" w:color="000000" w:sz="4" w:space="0"/>
                    <w:left w:val="single" w:color="000000" w:sz="4" w:space="0"/>
                    <w:bottom w:val="single" w:color="000000" w:sz="4" w:space="0"/>
                    <w:right w:val="single" w:color="000000" w:sz="4" w:space="0"/>
                  </w:tcBorders>
                  <w:noWrap/>
                  <w:vAlign w:val="center"/>
                </w:tcPr>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优秀</w:t>
                  </w:r>
                </w:p>
              </w:tc>
            </w:tr>
          </w:tbl>
          <w:p>
            <w:pPr>
              <w:numPr>
                <w:ilvl w:val="0"/>
                <w:numId w:val="0"/>
              </w:num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rPr>
              <w:t>评价结论</w:t>
            </w:r>
          </w:p>
          <w:p>
            <w:pPr>
              <w:numPr>
                <w:ilvl w:val="0"/>
                <w:numId w:val="0"/>
              </w:numPr>
              <w:spacing w:line="640" w:lineRule="exact"/>
              <w:ind w:firstLine="640" w:firstLineChars="200"/>
              <w:rPr>
                <w:rFonts w:hint="eastAsia" w:asciiTheme="minorEastAsia" w:hAnsiTheme="minorEastAsia" w:eastAsiaTheme="minorEastAsia" w:cstheme="minorEastAsia"/>
                <w:sz w:val="32"/>
                <w:szCs w:val="32"/>
              </w:rPr>
            </w:pPr>
            <w:r>
              <w:rPr>
                <w:rFonts w:hint="eastAsia" w:ascii="宋体" w:hAnsi="宋体" w:eastAsia="宋体" w:cs="宋体"/>
                <w:sz w:val="32"/>
                <w:szCs w:val="40"/>
              </w:rPr>
              <w:t>绩效评价表明，君山区医疗保障局城乡医疗救助补助资金分配使用管理整体情况良好，严格按政策提供医疗救助保障，持续实施重特大疾病医疗救助，重点对象自付费用年度限额内住院救助比例大于70%，符合条件的特困供养人员、孤儿</w:t>
            </w:r>
            <w:r>
              <w:rPr>
                <w:rFonts w:hint="eastAsia" w:ascii="宋体" w:hAnsi="宋体" w:cs="宋体"/>
                <w:sz w:val="32"/>
                <w:szCs w:val="40"/>
                <w:lang w:eastAsia="zh-CN"/>
              </w:rPr>
              <w:t>、</w:t>
            </w:r>
            <w:r>
              <w:rPr>
                <w:rFonts w:hint="eastAsia" w:ascii="宋体" w:hAnsi="宋体" w:eastAsia="宋体" w:cs="宋体"/>
                <w:sz w:val="32"/>
                <w:szCs w:val="40"/>
              </w:rPr>
              <w:t>事实无人抚养儿童、城乡低保户、</w:t>
            </w:r>
            <w:r>
              <w:rPr>
                <w:rFonts w:hint="eastAsia" w:ascii="宋体" w:hAnsi="宋体" w:cs="宋体"/>
                <w:sz w:val="32"/>
                <w:szCs w:val="40"/>
                <w:lang w:eastAsia="zh-CN"/>
              </w:rPr>
              <w:t>重度</w:t>
            </w:r>
            <w:r>
              <w:rPr>
                <w:rFonts w:hint="eastAsia" w:ascii="宋体" w:hAnsi="宋体" w:eastAsia="宋体" w:cs="宋体"/>
                <w:sz w:val="32"/>
                <w:szCs w:val="40"/>
              </w:rPr>
              <w:t>残疾人、</w:t>
            </w:r>
            <w:r>
              <w:rPr>
                <w:rFonts w:hint="eastAsia" w:ascii="宋体" w:hAnsi="宋体" w:cs="宋体"/>
                <w:sz w:val="32"/>
                <w:szCs w:val="40"/>
                <w:lang w:eastAsia="zh-CN"/>
              </w:rPr>
              <w:t>突发严重困难户</w:t>
            </w:r>
            <w:r>
              <w:rPr>
                <w:rFonts w:hint="eastAsia" w:ascii="宋体" w:hAnsi="宋体" w:eastAsia="宋体" w:cs="宋体"/>
                <w:sz w:val="32"/>
                <w:szCs w:val="40"/>
              </w:rPr>
              <w:t>、边缘户、患重大疾病的困难群体等全部纳入保障范围，严格做好救助审批和</w:t>
            </w:r>
            <w:r>
              <w:rPr>
                <w:rFonts w:hint="eastAsia" w:ascii="宋体" w:hAnsi="宋体" w:cs="宋体"/>
                <w:sz w:val="32"/>
                <w:szCs w:val="40"/>
                <w:lang w:eastAsia="zh-CN"/>
              </w:rPr>
              <w:t>补</w:t>
            </w:r>
            <w:r>
              <w:rPr>
                <w:rFonts w:hint="eastAsia" w:ascii="宋体" w:hAnsi="宋体" w:eastAsia="宋体" w:cs="宋体"/>
                <w:sz w:val="32"/>
                <w:szCs w:val="40"/>
              </w:rPr>
              <w:t>助拨付，强化医疗救助规范管理，达到了年度目标要求</w:t>
            </w:r>
            <w:r>
              <w:rPr>
                <w:rFonts w:hint="eastAsia" w:ascii="宋体" w:hAnsi="宋体" w:cs="宋体"/>
                <w:sz w:val="32"/>
                <w:szCs w:val="40"/>
                <w:lang w:eastAsia="zh-CN"/>
              </w:rPr>
              <w:t>，</w:t>
            </w:r>
            <w:r>
              <w:rPr>
                <w:rFonts w:hint="eastAsia" w:asciiTheme="minorEastAsia" w:hAnsiTheme="minorEastAsia" w:eastAsiaTheme="minorEastAsia" w:cstheme="minorEastAsia"/>
                <w:sz w:val="32"/>
                <w:szCs w:val="32"/>
              </w:rPr>
              <w:t>并严格贯彻执行国家有关法律、法规和基金财务规章制度，保证基金安全平稳。</w:t>
            </w:r>
          </w:p>
          <w:p>
            <w:pPr>
              <w:spacing w:line="596" w:lineRule="exact"/>
              <w:ind w:firstLine="643" w:firstLineChars="200"/>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五</w:t>
            </w:r>
            <w:r>
              <w:rPr>
                <w:rFonts w:hint="eastAsia" w:ascii="黑体" w:hAnsi="黑体" w:eastAsia="黑体" w:cs="黑体"/>
                <w:b/>
                <w:bCs/>
                <w:sz w:val="32"/>
                <w:szCs w:val="32"/>
              </w:rPr>
              <w:t>、</w:t>
            </w:r>
            <w:r>
              <w:rPr>
                <w:rFonts w:hint="eastAsia" w:ascii="黑体" w:hAnsi="黑体" w:eastAsia="黑体" w:cs="黑体"/>
                <w:b/>
                <w:bCs/>
                <w:sz w:val="32"/>
                <w:szCs w:val="32"/>
                <w:lang w:eastAsia="zh-CN"/>
              </w:rPr>
              <w:t>主要</w:t>
            </w:r>
            <w:r>
              <w:rPr>
                <w:rFonts w:hint="eastAsia" w:ascii="黑体" w:hAnsi="黑体" w:eastAsia="黑体" w:cs="黑体"/>
                <w:b/>
                <w:bCs/>
                <w:sz w:val="32"/>
                <w:szCs w:val="32"/>
              </w:rPr>
              <w:t>绩效目标完成情况</w:t>
            </w:r>
            <w:bookmarkStart w:id="10" w:name="_Toc96161242"/>
            <w:bookmarkStart w:id="11" w:name="_Toc96160610"/>
          </w:p>
          <w:bookmarkEnd w:id="10"/>
          <w:bookmarkEnd w:id="11"/>
          <w:p>
            <w:pPr>
              <w:spacing w:line="600" w:lineRule="exact"/>
              <w:ind w:firstLine="640" w:firstLineChars="200"/>
              <w:jc w:val="left"/>
              <w:outlineLvl w:val="0"/>
              <w:rPr>
                <w:rFonts w:hint="eastAsia" w:ascii="黑体" w:hAnsi="黑体" w:eastAsia="黑体" w:cs="黑体"/>
                <w:sz w:val="32"/>
                <w:szCs w:val="32"/>
              </w:rPr>
            </w:pPr>
            <w:bookmarkStart w:id="12" w:name="_Toc96161254"/>
            <w:bookmarkStart w:id="13" w:name="_Toc96160622"/>
            <w:r>
              <w:rPr>
                <w:rFonts w:hint="eastAsia" w:ascii="黑体" w:hAnsi="黑体" w:eastAsia="黑体" w:cs="黑体"/>
                <w:sz w:val="32"/>
                <w:szCs w:val="32"/>
                <w:lang w:val="en-US" w:eastAsia="zh-CN"/>
              </w:rPr>
              <w:t>1</w:t>
            </w:r>
            <w:r>
              <w:rPr>
                <w:rFonts w:hint="eastAsia" w:ascii="黑体" w:hAnsi="黑体" w:eastAsia="黑体" w:cs="黑体"/>
                <w:sz w:val="32"/>
                <w:szCs w:val="32"/>
                <w:lang w:eastAsia="zh-CN"/>
              </w:rPr>
              <w:t>.</w:t>
            </w:r>
            <w:r>
              <w:rPr>
                <w:rFonts w:hint="eastAsia" w:ascii="黑体" w:hAnsi="黑体" w:eastAsia="黑体" w:cs="黑体"/>
                <w:sz w:val="32"/>
                <w:szCs w:val="32"/>
              </w:rPr>
              <w:t>产出指标完成情况分析</w:t>
            </w:r>
          </w:p>
          <w:p>
            <w:pPr>
              <w:spacing w:line="596"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（1）数量指标（满分13分，评价得分13分）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①医疗救助对象人次规模（满分8分，评价得分8分）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度君山区医疗救助对象人次规模12411人次，其中：参保资助特困、三无人员、孤儿、重度残级、低保户、突发严重困难户、边缘户等8236人，资助参保率100%，资助参保总金额达到168.88万元。截止2022年12月31日，住院和门诊医疗共救助4175人次，拨付医疗救助资金</w:t>
            </w:r>
            <w:r>
              <w:rPr>
                <w:rFonts w:hint="eastAsia" w:asciiTheme="minorEastAsia" w:hAnsiTheme="minorEastAsia" w:eastAsiaTheme="minorEastAsia" w:cstheme="minorEastAsia"/>
                <w:sz w:val="32"/>
                <w:szCs w:val="32"/>
                <w:lang w:val="en-US" w:eastAsia="zh-CN"/>
              </w:rPr>
              <w:t>573.02</w:t>
            </w:r>
            <w:r>
              <w:rPr>
                <w:rFonts w:hint="eastAsia" w:asciiTheme="minorEastAsia" w:hAnsiTheme="minorEastAsia" w:eastAsiaTheme="minorEastAsia" w:cstheme="minorEastAsia"/>
                <w:sz w:val="32"/>
                <w:szCs w:val="32"/>
              </w:rPr>
              <w:t>万元。</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②</w:t>
            </w:r>
            <w:r>
              <w:rPr>
                <w:rFonts w:hint="eastAsia" w:asciiTheme="minorEastAsia" w:hAnsiTheme="minorEastAsia" w:eastAsiaTheme="minorEastAsia" w:cstheme="minorEastAsia"/>
                <w:sz w:val="32"/>
                <w:szCs w:val="32"/>
                <w:lang w:val="en-US" w:eastAsia="zh-CN"/>
              </w:rPr>
              <w:t>基金累计结余占筹集基金总额的比重</w:t>
            </w:r>
            <w:r>
              <w:rPr>
                <w:rFonts w:hint="eastAsia" w:asciiTheme="minorEastAsia" w:hAnsiTheme="minorEastAsia" w:eastAsiaTheme="minorEastAsia" w:cstheme="minorEastAsia"/>
                <w:sz w:val="32"/>
                <w:szCs w:val="32"/>
              </w:rPr>
              <w:t>（满分5分，评价得分5分）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w:t>
            </w:r>
            <w:r>
              <w:rPr>
                <w:rFonts w:hint="eastAsia" w:asciiTheme="minorEastAsia" w:hAnsiTheme="minorEastAsia" w:eastAsiaTheme="minorEastAsia" w:cstheme="minorEastAsia"/>
                <w:sz w:val="32"/>
                <w:szCs w:val="32"/>
                <w:lang w:eastAsia="zh-CN"/>
              </w:rPr>
              <w:t>区级财政配套医疗救助补助资金</w:t>
            </w:r>
            <w:r>
              <w:rPr>
                <w:rFonts w:hint="eastAsia" w:asciiTheme="minorEastAsia" w:hAnsiTheme="minorEastAsia" w:eastAsiaTheme="minorEastAsia" w:cstheme="minorEastAsia"/>
                <w:sz w:val="32"/>
                <w:szCs w:val="32"/>
              </w:rPr>
              <w:t>基金累计结余</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万元，占筹集基金总额的比重</w:t>
            </w:r>
            <w:r>
              <w:rPr>
                <w:rFonts w:hint="eastAsia" w:asciiTheme="minorEastAsia" w:hAnsiTheme="minorEastAsia" w:eastAsiaTheme="minorEastAsia" w:cstheme="minorEastAsia"/>
                <w:sz w:val="32"/>
                <w:szCs w:val="32"/>
                <w:lang w:eastAsia="zh-CN"/>
              </w:rPr>
              <w:t>为</w:t>
            </w:r>
            <w:r>
              <w:rPr>
                <w:rFonts w:hint="eastAsia" w:asciiTheme="minorEastAsia" w:hAnsiTheme="minorEastAsia" w:eastAsiaTheme="minorEastAsia" w:cstheme="minorEastAsia"/>
                <w:sz w:val="32"/>
                <w:szCs w:val="32"/>
                <w:lang w:val="en-US" w:eastAsia="zh-CN"/>
              </w:rPr>
              <w:t>0，</w:t>
            </w:r>
            <w:r>
              <w:rPr>
                <w:rFonts w:hint="eastAsia" w:asciiTheme="minorEastAsia" w:hAnsiTheme="minorEastAsia" w:eastAsiaTheme="minorEastAsia" w:cstheme="minorEastAsia"/>
                <w:sz w:val="32"/>
                <w:szCs w:val="32"/>
              </w:rPr>
              <w:t>小于15%的标准值，达到年度绩效目标。</w:t>
            </w:r>
          </w:p>
          <w:p>
            <w:pPr>
              <w:spacing w:line="596"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（2）质量指标（满分16分，评价得分16分）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①住院医疗费用救助比例≥70%（满分8分，评价得分8分）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根据文件要求君山区重点救助对象政策范围内住院自付费用年度限额内救助比率为71.84%，大于70%，达到年度绩效目标。</w:t>
            </w:r>
          </w:p>
          <w:p>
            <w:pPr>
              <w:spacing w:line="596" w:lineRule="exact"/>
              <w:ind w:firstLine="640" w:firstLineChars="200"/>
              <w:outlineLvl w:val="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②农村低收入人口资助参保政策覆盖率（满分8分，评价得分8分）</w:t>
            </w:r>
          </w:p>
          <w:p>
            <w:pPr>
              <w:spacing w:line="596" w:lineRule="exact"/>
              <w:ind w:firstLine="640" w:firstLineChars="200"/>
              <w:outlineLvl w:val="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依据文件要求君山区符合资助条件的农村低收入人口资助参保政策覆盖率达到全覆盖。</w:t>
            </w:r>
          </w:p>
          <w:p>
            <w:pPr>
              <w:spacing w:line="596"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（3）时效指标（满分8分，评价得分8分）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一站式结算覆盖地区（满分8分，评价得分8分）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2022年君山区</w:t>
            </w:r>
            <w:r>
              <w:rPr>
                <w:rFonts w:hint="eastAsia" w:asciiTheme="minorEastAsia" w:hAnsiTheme="minorEastAsia" w:eastAsiaTheme="minorEastAsia" w:cstheme="minorEastAsia"/>
                <w:sz w:val="32"/>
                <w:szCs w:val="32"/>
                <w:lang w:eastAsia="zh-CN"/>
              </w:rPr>
              <w:t>区</w:t>
            </w:r>
            <w:r>
              <w:rPr>
                <w:rFonts w:hint="eastAsia" w:asciiTheme="minorEastAsia" w:hAnsiTheme="minorEastAsia" w:eastAsiaTheme="minorEastAsia" w:cstheme="minorEastAsia"/>
                <w:sz w:val="32"/>
                <w:szCs w:val="32"/>
              </w:rPr>
              <w:t>内一站式结算已实现全覆盖，全部纳入健康扶贫“一站式”结算范围，出院时可直接在医院的结算窗口办理完所有报销手续，达到年度绩效目标。</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w:t>
            </w:r>
            <w:r>
              <w:rPr>
                <w:rFonts w:hint="eastAsia" w:ascii="黑体" w:hAnsi="黑体" w:eastAsia="黑体" w:cs="黑体"/>
                <w:sz w:val="32"/>
                <w:szCs w:val="32"/>
              </w:rPr>
              <w:t>效益指标完成情况分析</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（1）社会效益（满分9分，评价得分9分）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①医疗救助对象覆盖范围（满分3分，评价得分3分）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2022年君山区医疗保障局救助对象全覆盖特困供养人员、孤儿、事实无人抚养儿童、城乡低保户、重度残疾人、三四级残疾人、边缘户、突发严重困难户等，达到了指标值。</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②困难群众看病就医方便程度（满分3分，评价得分3分）</w:t>
            </w:r>
          </w:p>
          <w:p>
            <w:pPr>
              <w:spacing w:line="640" w:lineRule="exact"/>
              <w:ind w:firstLine="640" w:firstLineChars="200"/>
              <w:rPr>
                <w:rFonts w:hint="eastAsia" w:asciiTheme="minorEastAsia" w:hAnsiTheme="minorEastAsia" w:eastAsiaTheme="minorEastAsia" w:cstheme="minorEastAsia"/>
                <w:color w:val="000000"/>
                <w:sz w:val="32"/>
                <w:szCs w:val="32"/>
                <w:lang w:eastAsia="zh-CN"/>
              </w:rPr>
            </w:pPr>
            <w:r>
              <w:rPr>
                <w:rFonts w:hint="eastAsia" w:asciiTheme="minorEastAsia" w:hAnsiTheme="minorEastAsia" w:eastAsiaTheme="minorEastAsia" w:cstheme="minorEastAsia"/>
                <w:color w:val="000000"/>
                <w:sz w:val="32"/>
                <w:szCs w:val="32"/>
              </w:rPr>
              <w:t>困难群众看病就医方便程度较上年提高。全区五个乡镇、76行政村共设四家区级医疗机构，六家乡镇卫生院、社区卫生服务中心，76个村卫生室，全部开通城镇职工与城乡居民医保，四家区级医疗机构有三家成功创建二级医疗机构，并分别与市中心医院、市人民医院、市妇幼保健院、市康复医院建立医联体，医疗服务能力得到很大提升，困难群众看病就医更加方便</w:t>
            </w:r>
            <w:r>
              <w:rPr>
                <w:rFonts w:hint="eastAsia" w:asciiTheme="minorEastAsia" w:hAnsiTheme="minorEastAsia" w:eastAsiaTheme="minorEastAsia" w:cstheme="minorEastAsia"/>
                <w:color w:val="000000"/>
                <w:sz w:val="32"/>
                <w:szCs w:val="32"/>
                <w:lang w:eastAsia="zh-CN"/>
              </w:rPr>
              <w:t>。</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③困难群众就医负担减轻程度（满分3分，评价得分3分）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困难群众就医负担减轻程度较上年提高。2022年君山区个人自付医疗费用负担不断减轻。在保持政策连贯性的基础上，加大重点人群医疗救助力度，将城乡低保、特困供养人员、贫困残疾人等纳入重点救助范围，加大了资金投入力度。</w:t>
            </w:r>
          </w:p>
          <w:p>
            <w:pPr>
              <w:spacing w:line="6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（2）可持续性（满分4分，评价得分4分）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①对健全社会救助体系的影响（满分2分，评价得分2分）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对健全社会救助体系的影响成效明显，君山区出台的大病工作方案中，规范实施低收入人口医疗救助，妥善解决因病返贫现象的发生，保障困难边缘群众的基本生活。</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②对健全社会保障体系的作用（满分2分，评价得分2分）</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对健全社会保障体系的作用成效明显，医疗救助解决了特困供养人员、低保、低收入家庭和因病致贫家庭的医疗费用负担，在医疗保障体系中承担兜底保障功能。</w:t>
            </w:r>
          </w:p>
          <w:p>
            <w:pPr>
              <w:spacing w:line="600" w:lineRule="exact"/>
              <w:ind w:firstLine="640" w:firstLineChars="200"/>
              <w:jc w:val="left"/>
              <w:outlineLvl w:val="0"/>
              <w:rPr>
                <w:rFonts w:hint="eastAsia" w:ascii="黑体" w:hAnsi="黑体" w:eastAsia="黑体" w:cs="黑体"/>
                <w:sz w:val="32"/>
                <w:szCs w:val="32"/>
              </w:rPr>
            </w:pPr>
            <w:r>
              <w:rPr>
                <w:rFonts w:hint="eastAsia" w:ascii="黑体" w:hAnsi="黑体" w:eastAsia="黑体" w:cs="黑体"/>
                <w:sz w:val="32"/>
                <w:szCs w:val="32"/>
                <w:lang w:val="en-US" w:eastAsia="zh-CN"/>
              </w:rPr>
              <w:t>3</w:t>
            </w:r>
            <w:r>
              <w:rPr>
                <w:rFonts w:hint="eastAsia" w:ascii="黑体" w:hAnsi="黑体" w:eastAsia="黑体" w:cs="黑体"/>
                <w:sz w:val="32"/>
                <w:szCs w:val="32"/>
                <w:lang w:eastAsia="zh-CN"/>
              </w:rPr>
              <w:t>.</w:t>
            </w:r>
            <w:r>
              <w:rPr>
                <w:rFonts w:hint="eastAsia" w:ascii="黑体" w:hAnsi="黑体" w:eastAsia="黑体" w:cs="黑体"/>
                <w:sz w:val="32"/>
                <w:szCs w:val="32"/>
              </w:rPr>
              <w:t>服务对象满意度分析</w:t>
            </w:r>
          </w:p>
          <w:p>
            <w:pPr>
              <w:spacing w:line="640" w:lineRule="exact"/>
              <w:ind w:firstLine="640" w:firstLineChars="200"/>
              <w:rPr>
                <w:rFonts w:hint="eastAsia" w:asciiTheme="minorEastAsia" w:hAnsiTheme="minorEastAsia" w:eastAsiaTheme="minorEastAsia" w:cstheme="minorEastAsia"/>
                <w:sz w:val="32"/>
                <w:szCs w:val="32"/>
              </w:rPr>
            </w:pPr>
            <w:r>
              <w:rPr>
                <w:rFonts w:hint="eastAsia" w:ascii="黑体" w:hAnsi="黑体" w:eastAsia="黑体" w:cs="黑体"/>
                <w:sz w:val="32"/>
                <w:szCs w:val="32"/>
              </w:rPr>
              <w:t>（1）服务对象满意度（满分10分，评价得分10分）</w:t>
            </w:r>
          </w:p>
          <w:p>
            <w:pPr>
              <w:spacing w:line="640" w:lineRule="exact"/>
              <w:ind w:firstLine="640" w:firstLineChars="200"/>
              <w:rPr>
                <w:rFonts w:hint="eastAsia" w:asciiTheme="minorEastAsia" w:hAnsiTheme="minorEastAsia" w:eastAsiaTheme="minorEastAsia" w:cstheme="minorEastAsia"/>
                <w:color w:val="000000"/>
                <w:sz w:val="32"/>
                <w:szCs w:val="32"/>
              </w:rPr>
            </w:pPr>
            <w:r>
              <w:rPr>
                <w:rFonts w:hint="eastAsia" w:asciiTheme="minorEastAsia" w:hAnsiTheme="minorEastAsia" w:eastAsiaTheme="minorEastAsia" w:cstheme="minorEastAsia"/>
                <w:color w:val="000000"/>
                <w:sz w:val="32"/>
                <w:szCs w:val="32"/>
              </w:rPr>
              <w:t>通过问卷调查、电话回访等形式询问救助对象对我局开展救助工作服务满意度进行调查，满意度为95%</w:t>
            </w:r>
            <w:r>
              <w:rPr>
                <w:rFonts w:hint="eastAsia" w:asciiTheme="minorEastAsia" w:hAnsiTheme="minorEastAsia" w:eastAsiaTheme="minorEastAsia" w:cstheme="minorEastAsia"/>
                <w:color w:val="000000"/>
                <w:sz w:val="32"/>
                <w:szCs w:val="32"/>
                <w:lang w:eastAsia="zh-CN"/>
              </w:rPr>
              <w:t>，大于</w:t>
            </w:r>
            <w:r>
              <w:rPr>
                <w:rFonts w:hint="eastAsia" w:asciiTheme="minorEastAsia" w:hAnsiTheme="minorEastAsia" w:eastAsiaTheme="minorEastAsia" w:cstheme="minorEastAsia"/>
                <w:sz w:val="32"/>
                <w:szCs w:val="32"/>
              </w:rPr>
              <w:t>85%，</w:t>
            </w:r>
            <w:r>
              <w:rPr>
                <w:rFonts w:hint="eastAsia" w:asciiTheme="minorEastAsia" w:hAnsiTheme="minorEastAsia" w:eastAsiaTheme="minorEastAsia" w:cstheme="minorEastAsia"/>
                <w:color w:val="000000"/>
                <w:sz w:val="32"/>
                <w:szCs w:val="32"/>
              </w:rPr>
              <w:t>达到年度绩效目标。</w:t>
            </w:r>
          </w:p>
          <w:p>
            <w:pPr>
              <w:spacing w:line="600" w:lineRule="exact"/>
              <w:ind w:firstLine="643" w:firstLineChars="200"/>
              <w:jc w:val="left"/>
              <w:outlineLvl w:val="0"/>
              <w:rPr>
                <w:rFonts w:hint="eastAsia" w:ascii="黑体" w:hAnsi="黑体" w:eastAsia="黑体" w:cs="黑体"/>
                <w:b/>
                <w:bCs/>
                <w:sz w:val="32"/>
                <w:szCs w:val="32"/>
              </w:rPr>
            </w:pPr>
            <w:r>
              <w:rPr>
                <w:rFonts w:hint="eastAsia" w:ascii="黑体" w:hAnsi="黑体" w:eastAsia="黑体" w:cs="黑体"/>
                <w:b/>
                <w:bCs/>
                <w:sz w:val="32"/>
                <w:szCs w:val="32"/>
                <w:lang w:eastAsia="zh-CN"/>
              </w:rPr>
              <w:t>六、</w:t>
            </w:r>
            <w:r>
              <w:rPr>
                <w:rFonts w:hint="eastAsia" w:ascii="黑体" w:hAnsi="黑体" w:eastAsia="黑体" w:cs="黑体"/>
                <w:b/>
                <w:bCs/>
                <w:sz w:val="32"/>
                <w:szCs w:val="32"/>
              </w:rPr>
              <w:t>存在的主要问题</w:t>
            </w:r>
            <w:bookmarkEnd w:id="12"/>
            <w:bookmarkEnd w:id="13"/>
          </w:p>
          <w:p>
            <w:pPr>
              <w:spacing w:line="596" w:lineRule="exact"/>
              <w:ind w:firstLine="640" w:firstLineChars="200"/>
              <w:rPr>
                <w:rFonts w:hint="eastAsia" w:asciiTheme="minorEastAsia" w:hAnsiTheme="minorEastAsia" w:eastAsiaTheme="minorEastAsia" w:cstheme="minorEastAsia"/>
                <w:sz w:val="32"/>
                <w:szCs w:val="32"/>
                <w:lang w:eastAsia="zh-CN"/>
              </w:rPr>
            </w:pPr>
            <w:r>
              <w:rPr>
                <w:rFonts w:hint="eastAsia" w:asciiTheme="minorEastAsia" w:hAnsiTheme="minorEastAsia" w:eastAsiaTheme="minorEastAsia" w:cstheme="minorEastAsia"/>
                <w:sz w:val="32"/>
                <w:szCs w:val="32"/>
              </w:rPr>
              <w:t>1</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b/>
                <w:sz w:val="32"/>
                <w:szCs w:val="32"/>
              </w:rPr>
              <w:t>大病保险省内外异地联网结算的数据不能自动在系统内体现。</w:t>
            </w:r>
            <w:r>
              <w:rPr>
                <w:rFonts w:hint="eastAsia" w:asciiTheme="minorEastAsia" w:hAnsiTheme="minorEastAsia" w:eastAsiaTheme="minorEastAsia" w:cstheme="minorEastAsia"/>
                <w:sz w:val="32"/>
                <w:szCs w:val="32"/>
              </w:rPr>
              <w:t>大病保险省内外异地联网结算的数据需患者出院后回当地事务中心手工结算后，数据才能在系统内体现，而很多患者因各种原因出院后不能及时到医保中心结算，导致医疗救助工作也不能及时到位</w:t>
            </w:r>
            <w:r>
              <w:rPr>
                <w:rFonts w:hint="eastAsia" w:asciiTheme="minorEastAsia" w:hAnsiTheme="minorEastAsia" w:eastAsiaTheme="minorEastAsia" w:cstheme="minorEastAsia"/>
                <w:sz w:val="32"/>
                <w:szCs w:val="32"/>
                <w:lang w:eastAsia="zh-CN"/>
              </w:rPr>
              <w:t>。</w:t>
            </w:r>
          </w:p>
          <w:p>
            <w:pPr>
              <w:tabs>
                <w:tab w:val="left" w:pos="820"/>
              </w:tabs>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2</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b/>
                <w:sz w:val="32"/>
                <w:szCs w:val="32"/>
              </w:rPr>
              <w:t>三类人群身份的界认定存在困难。</w:t>
            </w:r>
            <w:r>
              <w:rPr>
                <w:rFonts w:hint="eastAsia" w:asciiTheme="minorEastAsia" w:hAnsiTheme="minorEastAsia" w:eastAsiaTheme="minorEastAsia" w:cstheme="minorEastAsia"/>
                <w:sz w:val="32"/>
                <w:szCs w:val="32"/>
              </w:rPr>
              <w:t>三类人群救助的起付线为7500元，报销比例50%，提出医疗救助申请的人群太多，而家庭收入特别是子女的收入核实存在很大的困难，民政部门都不敢担此责任，三类人群的身份认定迟迟不能落实。如不严格核实家庭收入，纳入的人群多，救助比例高，资金就严重不够，因此，导致三类人群救助不及时，资金支出滞后。</w:t>
            </w:r>
          </w:p>
          <w:p>
            <w:pPr>
              <w:pStyle w:val="2"/>
              <w:keepNext/>
              <w:keepLines/>
              <w:pageBreakBefore w:val="0"/>
              <w:widowControl w:val="0"/>
              <w:kinsoku/>
              <w:wordWrap/>
              <w:overflowPunct/>
              <w:topLinePunct w:val="0"/>
              <w:autoSpaceDE/>
              <w:autoSpaceDN/>
              <w:bidi w:val="0"/>
              <w:adjustRightInd/>
              <w:snapToGrid/>
              <w:spacing w:before="0" w:after="0" w:line="240" w:lineRule="auto"/>
              <w:ind w:firstLine="643" w:firstLineChars="200"/>
              <w:textAlignment w:val="auto"/>
              <w:rPr>
                <w:rFonts w:hint="eastAsia" w:ascii="黑体" w:hAnsi="黑体" w:eastAsia="黑体" w:cs="黑体"/>
                <w:b/>
                <w:bCs/>
                <w:kern w:val="2"/>
                <w:sz w:val="32"/>
                <w:szCs w:val="32"/>
                <w:lang w:val="en-US" w:eastAsia="zh-CN"/>
              </w:rPr>
            </w:pPr>
            <w:r>
              <w:rPr>
                <w:rFonts w:hint="eastAsia" w:ascii="黑体" w:hAnsi="黑体" w:eastAsia="黑体" w:cs="黑体"/>
                <w:b/>
                <w:bCs/>
                <w:kern w:val="2"/>
                <w:sz w:val="32"/>
                <w:szCs w:val="32"/>
                <w:lang w:val="en-US" w:eastAsia="zh-CN"/>
              </w:rPr>
              <w:t>七、附件</w:t>
            </w:r>
          </w:p>
          <w:p>
            <w:pPr>
              <w:ind w:firstLine="640" w:firstLineChars="200"/>
              <w:rPr>
                <w:rFonts w:hint="eastAsia" w:eastAsia="仿宋_GB2312"/>
                <w:sz w:val="32"/>
                <w:szCs w:val="32"/>
                <w:lang w:eastAsia="zh-CN"/>
              </w:rPr>
            </w:pPr>
            <w:r>
              <w:rPr>
                <w:rFonts w:hint="eastAsia" w:eastAsia="仿宋_GB2312"/>
                <w:sz w:val="32"/>
                <w:szCs w:val="32"/>
              </w:rPr>
              <w:t>君山区医疗保障局202</w:t>
            </w:r>
            <w:r>
              <w:rPr>
                <w:rFonts w:hint="eastAsia" w:eastAsia="仿宋_GB2312"/>
                <w:sz w:val="32"/>
                <w:szCs w:val="32"/>
                <w:lang w:val="en-US" w:eastAsia="zh-CN"/>
              </w:rPr>
              <w:t>2</w:t>
            </w:r>
            <w:r>
              <w:rPr>
                <w:rFonts w:hint="eastAsia" w:eastAsia="仿宋_GB2312"/>
                <w:sz w:val="32"/>
                <w:szCs w:val="32"/>
              </w:rPr>
              <w:t>年医疗救助补助资金绩效评价</w:t>
            </w:r>
            <w:r>
              <w:rPr>
                <w:rFonts w:hint="eastAsia" w:eastAsia="仿宋_GB2312"/>
                <w:sz w:val="32"/>
                <w:szCs w:val="32"/>
                <w:lang w:eastAsia="zh-CN"/>
              </w:rPr>
              <w:t>评分表</w:t>
            </w:r>
          </w:p>
          <w:p>
            <w:pPr>
              <w:pStyle w:val="2"/>
              <w:rPr>
                <w:rFonts w:hint="eastAsia" w:eastAsia="仿宋_GB2312"/>
                <w:sz w:val="32"/>
                <w:szCs w:val="32"/>
                <w:lang w:eastAsia="zh-CN"/>
              </w:rPr>
            </w:pPr>
          </w:p>
          <w:p>
            <w:pPr>
              <w:rPr>
                <w:rFonts w:hint="eastAsia" w:eastAsia="仿宋_GB2312"/>
                <w:sz w:val="32"/>
                <w:szCs w:val="32"/>
                <w:lang w:eastAsia="zh-CN"/>
              </w:rPr>
            </w:pPr>
          </w:p>
          <w:p>
            <w:pPr>
              <w:pStyle w:val="2"/>
              <w:rPr>
                <w:rFonts w:hint="eastAsia" w:eastAsia="仿宋_GB2312"/>
                <w:sz w:val="32"/>
                <w:szCs w:val="32"/>
                <w:lang w:eastAsia="zh-CN"/>
              </w:rPr>
            </w:pPr>
          </w:p>
          <w:tbl>
            <w:tblPr>
              <w:tblStyle w:val="7"/>
              <w:tblW w:w="111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38"/>
              <w:gridCol w:w="664"/>
              <w:gridCol w:w="923"/>
              <w:gridCol w:w="1835"/>
              <w:gridCol w:w="1996"/>
              <w:gridCol w:w="3252"/>
              <w:gridCol w:w="714"/>
              <w:gridCol w:w="675"/>
              <w:gridCol w:w="3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1106" w:type="dxa"/>
                  <w:gridSpan w:val="9"/>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宋体" w:eastAsia="黑体" w:cs="黑体"/>
                      <w:b/>
                      <w:bCs/>
                      <w:i w:val="0"/>
                      <w:iCs w:val="0"/>
                      <w:color w:val="000000"/>
                      <w:kern w:val="0"/>
                      <w:sz w:val="36"/>
                      <w:szCs w:val="36"/>
                      <w:u w:val="none"/>
                      <w:lang w:val="en-US" w:eastAsia="zh-CN" w:bidi="ar"/>
                    </w:rPr>
                  </w:pPr>
                </w:p>
                <w:p>
                  <w:pPr>
                    <w:keepNext w:val="0"/>
                    <w:keepLines w:val="0"/>
                    <w:widowControl/>
                    <w:suppressLineNumbers w:val="0"/>
                    <w:jc w:val="center"/>
                    <w:textAlignment w:val="center"/>
                    <w:rPr>
                      <w:rFonts w:hint="eastAsia" w:ascii="黑体" w:hAnsi="宋体" w:eastAsia="黑体" w:cs="黑体"/>
                      <w:b/>
                      <w:bCs/>
                      <w:i w:val="0"/>
                      <w:iCs w:val="0"/>
                      <w:color w:val="000000"/>
                      <w:sz w:val="36"/>
                      <w:szCs w:val="36"/>
                      <w:u w:val="none"/>
                    </w:rPr>
                  </w:pPr>
                  <w:r>
                    <w:rPr>
                      <w:rFonts w:hint="eastAsia" w:ascii="黑体" w:hAnsi="宋体" w:eastAsia="黑体" w:cs="黑体"/>
                      <w:b/>
                      <w:bCs/>
                      <w:i w:val="0"/>
                      <w:iCs w:val="0"/>
                      <w:color w:val="000000"/>
                      <w:kern w:val="0"/>
                      <w:sz w:val="36"/>
                      <w:szCs w:val="36"/>
                      <w:u w:val="none"/>
                      <w:lang w:val="en-US" w:eastAsia="zh-CN" w:bidi="ar"/>
                    </w:rPr>
                    <w:t>医疗救助补助资金绩效评价评分表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204"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一级</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二级</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三级</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标准值</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实际值</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(2022年)</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评分标准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分值</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自评分值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498" w:hRule="atLeast"/>
                <w:jc w:val="center"/>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项目</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决策</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(20分)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决策</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依据</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贯彻中央对医疗保障制度改革中有关医疗救助决策部署</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依据党中央和国务院深化医疗保障制度改革的意见和《“十四五”全民医疗保障规划》进行决策</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依据党中央和国务院深化医疗保障制度改革的意见和《“十四五”全民医疗保障规划》进行决策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①符合《中共中央国务院关于深化医疗保障制度改革的意见》(2分)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②印发《“十四五”全民医疗保障规划》2022年度任务的相关文件(2分）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70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执行预算绩效管理和资金管理办法</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决策符合预算绩效管理要求和资金管理办法</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未发现不符合《国家医疗保障局关于全面实施预算绩效管理的意见》及相关办法行为</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①符合《国家医疗保障局关于全面实施预算绩效管理的意见》（1分）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②符合《中央财政医疗救助补助资金管理办法》以及各省市制定的相关管理办法（1分）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54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决策</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过程</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决策程序规范</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程序合规完整</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程序合规完整</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资金分配按规定履行报批程序，审批文件和手续齐全(2分)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43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目标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绩效目标设置科学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遵照财政部和国家医疗保障局下达的年度总体目标和具体绩效指标</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遵照财政部和国家医疗保障局下达的年度总体目标和具体绩效指标</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①体现“持续实施重特大疾病医疗救助、重点救助对象自付费用年度限额内住院救助比例达到70%、年度救助对象人次规模与上年持平、强化医疗救助规范管理”等年度总体目标的基本要素（2分）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②明确产出指标、效益指标、满意度指标等绩效指标要求（2分）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44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绩效目标分解细化</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对财政部和国家医疗保障局下达的年度总体目标结合实际进行分解细化</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对财政部和国家医疗保障局下达的年度总体目标结合实际进行分解细化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①省级按照要求同步细化分解下达绩效目标（1分）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②细化分解下达的绩效目标与财政部和国家医疗保障局要求一致（1分）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16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分配</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资金分配合理性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符合预算管理和医疗救助补助资金管理要求</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符合预算管理和医疗救助补助资金管理要求</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①资金分配方案符合财政部和国家医疗保障局下达的文件要求（1分）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②城乡医疗救助资金按需求因素、财力因素、绩效因素等，采取因素法分配（1分）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③资金分配与绩效评价结果挂钩（1分）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66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资金分配规范性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按规定时限分配下达资金</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按规定时限分配下达资金</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①省级财政部门收到中央财政转移支付资金预算后,在30日内会同医保部门正式下达到本行政区域设立基金地区的财政部门和医保部门（2分）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②设立基金地区的财政部门在收到上级财政医疗救助资金预算指标文件后，于年度内按序时进度及时拨付至本级医保基金财政专户（1分）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160" w:hRule="atLeast"/>
                <w:jc w:val="center"/>
              </w:trPr>
              <w:tc>
                <w:tcPr>
                  <w:tcW w:w="7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过程</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管理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(20分)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管理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资金使用合规性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按规定使用,拨付至专户、专款专用</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按规定使用,拨付至专户、专款专用</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①资金使用按照城乡医疗救助资金管理有关规定执行(2分)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②设立基金地区的财政部门将上级拨付的救助资金拨付至本级医疗救助基金财政专户(2分)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③未随意扩大受益人员范围(2分)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④有挪用医疗救助资金的情况，本项不得分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890" w:hRule="atLeast"/>
                <w:jc w:val="center"/>
              </w:trPr>
              <w:tc>
                <w:tcPr>
                  <w:tcW w:w="7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资金监管有效性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监管措施有力</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监管措施有力</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①省级医疗保障部门对本地区医疗救助资金的绩效运行进行监查,及时发现和纠正问题(2分)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②统筹区医疗保障部门对本地区医疗救助资金的绩效运行进行监控和评价,及时发现和纠正问题(2分)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350" w:hRule="atLeast"/>
                <w:jc w:val="center"/>
              </w:trPr>
              <w:tc>
                <w:tcPr>
                  <w:tcW w:w="7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组织</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管理</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管理制度健全有效性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制度健全且执行有效</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制度健全且执行有效</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①各级部门围绕夯实医疗救助托底保障功能，建立健全了相应管理办法和监管措施(2分)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②建立的管理办法和监管措施执行有效(2分)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350" w:hRule="atLeast"/>
                <w:jc w:val="center"/>
              </w:trPr>
              <w:tc>
                <w:tcPr>
                  <w:tcW w:w="738"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绩效评价机制健全性</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全面实现绩效管理</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绩效自评组织有待加强，报告有待规范</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①绩效自评组织有力(2分)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②评价报告规范完整(2分)</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③自评报告上报及时(2分)</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6</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160" w:hRule="atLeast"/>
                <w:jc w:val="center"/>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产出</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(37分)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数量</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医疗救助对象人次规模</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符合救助条件的对象按规定纳入救助范围</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12411人次</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满分:救助对象覆盖低保、特困、纳入监测的易返贫致贫人口、低保边缘家庭成员和因病致贫重病患者</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合格:仅覆盖低保、特困、纳入监测的易返贫致贫人口</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零分:救助对象覆盖范围偏窄,未落实国家政策规定</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583"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基金累计结余占筹集基金总额的比重</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0</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满分：≤15%</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合格：16%</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零分：&gt;16%</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其他：合格之下60+40*(16%-实际值)/1%</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54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质量</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重点救助对象政策范围内住院自付费用年度限额内救助比率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≥70%</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71.84%</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满分：≥70%</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其他：8-(70%-实际值)*8</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62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符合资助条件的农</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村低收入人口资助</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参保政策覆盖率</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≥99%</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全覆盖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满分：≥99%</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其他：8-(99%-实际值)*8</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81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时效</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市域内一站式即时结算覆盖地区</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不低于上年</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全覆盖</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满分:结算覆盖地区较往年增加</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合格:较往年持平</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零分:较往年减少</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350" w:hRule="atLeast"/>
                <w:jc w:val="center"/>
              </w:trPr>
              <w:tc>
                <w:tcPr>
                  <w:tcW w:w="73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效益</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(13分)</w:t>
                  </w: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社会</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效益</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医疗救助对象覆盖范围</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稳步拓展</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稳步拓展</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满分:低保边缘及因病致贫重病患者标准明确</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合格:仅明确低保、特困、纳入相关部门检测范围的农村低收入人口</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72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困难群众看病就医方便程度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明显提高</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明显提高</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满分:困难群众看病就医效率较上年提高5%及以上</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合格:困难群众看病就医效率较上年提高5%以内</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零分:困难群众看病就医效率有所下降</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206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困难群众就医负担减轻程度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有效缓解</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有效缓解</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满分:困难群众就医负担减轻程度有效减轻，未发生冲击社会道德底线事件</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合格:困难群众就医负担减轻程度有缓解</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零分:发生冲击社会道德底线的事件</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81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可持</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续影响指标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对健全社会救助体系的影响</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成效明显</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成效明显</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满分：成效明显</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及格：有成效但不明显</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零分：没有成效</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810" w:hRule="atLeast"/>
                <w:jc w:val="center"/>
              </w:trPr>
              <w:tc>
                <w:tcPr>
                  <w:tcW w:w="73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6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i w:val="0"/>
                      <w:iCs w:val="0"/>
                      <w:color w:val="000000"/>
                      <w:sz w:val="22"/>
                      <w:szCs w:val="22"/>
                      <w:u w:val="none"/>
                    </w:rPr>
                  </w:pP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对健全医疗保障体系的作用</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成效明显</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成效明显</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满分：成效明显</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合格：有成效但不明显</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零分：没有成效</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8"/>
                      <w:szCs w:val="28"/>
                      <w:u w:val="none"/>
                    </w:rPr>
                  </w:pPr>
                  <w:r>
                    <w:rPr>
                      <w:rFonts w:hint="eastAsia" w:asciiTheme="minorEastAsia" w:hAnsiTheme="minorEastAsia" w:eastAsiaTheme="minorEastAsia" w:cstheme="minorEastAsia"/>
                      <w:i w:val="0"/>
                      <w:iCs w:val="0"/>
                      <w:color w:val="000000"/>
                      <w:kern w:val="0"/>
                      <w:sz w:val="28"/>
                      <w:szCs w:val="28"/>
                      <w:u w:val="none"/>
                      <w:lang w:val="en-US" w:eastAsia="zh-CN" w:bidi="ar"/>
                    </w:rPr>
                    <w:t>2</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8"/>
                      <w:szCs w:val="28"/>
                      <w:u w:val="none"/>
                    </w:rPr>
                  </w:pPr>
                  <w:r>
                    <w:rPr>
                      <w:rFonts w:hint="eastAsia" w:asciiTheme="minorEastAsia" w:hAnsiTheme="minorEastAsia" w:eastAsiaTheme="minorEastAsia" w:cstheme="minorEastAsia"/>
                      <w:i w:val="0"/>
                      <w:iCs w:val="0"/>
                      <w:color w:val="000000"/>
                      <w:kern w:val="0"/>
                      <w:sz w:val="28"/>
                      <w:szCs w:val="2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09" w:type="dxa"/>
                <w:trHeight w:val="1350" w:hRule="atLeast"/>
                <w:jc w:val="center"/>
              </w:trPr>
              <w:tc>
                <w:tcPr>
                  <w:tcW w:w="7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满意度指标（10分）</w:t>
                  </w:r>
                </w:p>
              </w:tc>
              <w:tc>
                <w:tcPr>
                  <w:tcW w:w="6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服务对象满意度</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救助对象对救助工作满意度</w:t>
                  </w:r>
                </w:p>
              </w:tc>
              <w:tc>
                <w:tcPr>
                  <w:tcW w:w="18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≥85%</w:t>
                  </w:r>
                </w:p>
              </w:tc>
              <w:tc>
                <w:tcPr>
                  <w:tcW w:w="19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95%</w:t>
                  </w:r>
                </w:p>
              </w:tc>
              <w:tc>
                <w:tcPr>
                  <w:tcW w:w="32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满分:&gt;85%</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合格（6分）:85%</w:t>
                  </w:r>
                  <w:r>
                    <w:rPr>
                      <w:rFonts w:hint="eastAsia" w:asciiTheme="minorEastAsia" w:hAnsiTheme="minorEastAsia" w:eastAsiaTheme="minorEastAsia" w:cstheme="minorEastAsia"/>
                      <w:i w:val="0"/>
                      <w:iCs w:val="0"/>
                      <w:color w:val="000000"/>
                      <w:kern w:val="0"/>
                      <w:sz w:val="22"/>
                      <w:szCs w:val="22"/>
                      <w:u w:val="none"/>
                      <w:lang w:val="en-US" w:eastAsia="zh-CN" w:bidi="ar"/>
                    </w:rPr>
                    <w:br w:type="textWrapping"/>
                  </w:r>
                  <w:r>
                    <w:rPr>
                      <w:rFonts w:hint="eastAsia" w:asciiTheme="minorEastAsia" w:hAnsiTheme="minorEastAsia" w:eastAsiaTheme="minorEastAsia" w:cstheme="minorEastAsia"/>
                      <w:i w:val="0"/>
                      <w:iCs w:val="0"/>
                      <w:color w:val="000000"/>
                      <w:kern w:val="0"/>
                      <w:sz w:val="22"/>
                      <w:szCs w:val="22"/>
                      <w:u w:val="none"/>
                      <w:lang w:val="en-US" w:eastAsia="zh-CN" w:bidi="ar"/>
                    </w:rPr>
                    <w:t>零分:&lt;85%</w:t>
                  </w:r>
                </w:p>
              </w:tc>
              <w:tc>
                <w:tcPr>
                  <w:tcW w:w="7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2"/>
                      <w:szCs w:val="22"/>
                      <w:u w:val="none"/>
                    </w:rPr>
                  </w:pPr>
                  <w:r>
                    <w:rPr>
                      <w:rFonts w:hint="eastAsia" w:asciiTheme="minorEastAsia" w:hAnsiTheme="minorEastAsia" w:eastAsiaTheme="minorEastAsia" w:cstheme="minorEastAsia"/>
                      <w:i w:val="0"/>
                      <w:iCs w:val="0"/>
                      <w:color w:val="000000"/>
                      <w:kern w:val="0"/>
                      <w:sz w:val="22"/>
                      <w:szCs w:val="22"/>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0122" w:type="dxa"/>
                  <w:gridSpan w:val="7"/>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000000"/>
                      <w:kern w:val="0"/>
                      <w:sz w:val="22"/>
                      <w:szCs w:val="22"/>
                      <w:u w:val="none"/>
                      <w:lang w:val="en-US" w:eastAsia="zh-CN" w:bidi="ar"/>
                    </w:rPr>
                  </w:pPr>
                  <w:r>
                    <w:rPr>
                      <w:rFonts w:hint="eastAsia" w:asciiTheme="minorEastAsia" w:hAnsiTheme="minorEastAsia" w:eastAsiaTheme="minorEastAsia" w:cstheme="minorEastAsia"/>
                      <w:i w:val="0"/>
                      <w:iCs w:val="0"/>
                      <w:color w:val="000000"/>
                      <w:kern w:val="0"/>
                      <w:sz w:val="22"/>
                      <w:szCs w:val="22"/>
                      <w:u w:val="none"/>
                      <w:lang w:val="en-US" w:eastAsia="zh-CN" w:bidi="ar"/>
                    </w:rPr>
                    <w:t>注：绩效评价指标体系按百分制统计,满分为100分,合格为60分</w:t>
                  </w:r>
                </w:p>
              </w:tc>
              <w:tc>
                <w:tcPr>
                  <w:tcW w:w="984"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98</w:t>
                  </w:r>
                </w:p>
              </w:tc>
            </w:tr>
          </w:tbl>
          <w:p>
            <w:pPr>
              <w:rPr>
                <w:rFonts w:hint="eastAsia"/>
                <w:lang w:eastAsia="zh-CN"/>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VmZTk5YTAxZjNhYjA4NzI3NTljZjFjZDhiMTVlZWMifQ=="/>
  </w:docVars>
  <w:rsids>
    <w:rsidRoot w:val="2C8513BD"/>
    <w:rsid w:val="127E4306"/>
    <w:rsid w:val="152F0699"/>
    <w:rsid w:val="1B9401D9"/>
    <w:rsid w:val="1DC32E76"/>
    <w:rsid w:val="226650A3"/>
    <w:rsid w:val="231A2B8A"/>
    <w:rsid w:val="27852B6C"/>
    <w:rsid w:val="2C8513BD"/>
    <w:rsid w:val="331D6C69"/>
    <w:rsid w:val="360730DC"/>
    <w:rsid w:val="36E15717"/>
    <w:rsid w:val="3E391C30"/>
    <w:rsid w:val="3EE13CB4"/>
    <w:rsid w:val="43747266"/>
    <w:rsid w:val="4B007631"/>
    <w:rsid w:val="503A5393"/>
    <w:rsid w:val="51E85FCC"/>
    <w:rsid w:val="56F24C1A"/>
    <w:rsid w:val="58112F5F"/>
    <w:rsid w:val="5F092B01"/>
    <w:rsid w:val="6AF40B09"/>
    <w:rsid w:val="6CE437FC"/>
    <w:rsid w:val="737D55E2"/>
    <w:rsid w:val="74373814"/>
    <w:rsid w:val="756924A9"/>
    <w:rsid w:val="77F02797"/>
    <w:rsid w:val="7F2D7CEE"/>
    <w:rsid w:val="7F9D56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rPr>
  </w:style>
  <w:style w:type="paragraph" w:styleId="2">
    <w:name w:val="heading 1"/>
    <w:basedOn w:val="1"/>
    <w:next w:val="1"/>
    <w:qFormat/>
    <w:uiPriority w:val="0"/>
    <w:pPr>
      <w:keepNext/>
      <w:keepLines/>
      <w:spacing w:before="340" w:after="330" w:line="578" w:lineRule="atLeast"/>
      <w:outlineLvl w:val="0"/>
    </w:pPr>
    <w:rPr>
      <w:b/>
      <w:bCs/>
      <w:kern w:val="44"/>
      <w:sz w:val="44"/>
      <w:szCs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index 5"/>
    <w:basedOn w:val="1"/>
    <w:next w:val="1"/>
    <w:qFormat/>
    <w:uiPriority w:val="0"/>
    <w:pPr>
      <w:ind w:left="1680"/>
    </w:pPr>
  </w:style>
  <w:style w:type="paragraph" w:styleId="4">
    <w:name w:val="Body Text Indent"/>
    <w:basedOn w:val="1"/>
    <w:qFormat/>
    <w:uiPriority w:val="0"/>
    <w:pPr>
      <w:spacing w:after="120"/>
      <w:ind w:left="420" w:leftChars="200"/>
    </w:pPr>
  </w:style>
  <w:style w:type="paragraph" w:styleId="5">
    <w:name w:val="footer"/>
    <w:basedOn w:val="1"/>
    <w:next w:val="3"/>
    <w:qFormat/>
    <w:uiPriority w:val="0"/>
    <w:pPr>
      <w:tabs>
        <w:tab w:val="center" w:pos="4153"/>
        <w:tab w:val="right" w:pos="8306"/>
      </w:tabs>
      <w:snapToGrid w:val="0"/>
      <w:jc w:val="left"/>
    </w:pPr>
    <w:rPr>
      <w:rFonts w:hint="eastAsia" w:ascii="仿宋" w:hAnsi="仿宋"/>
      <w:sz w:val="18"/>
      <w:szCs w:val="18"/>
    </w:rPr>
  </w:style>
  <w:style w:type="paragraph" w:styleId="6">
    <w:name w:val="Body Text First Indent 2"/>
    <w:basedOn w:val="4"/>
    <w:qFormat/>
    <w:uiPriority w:val="0"/>
    <w:pPr>
      <w:ind w:firstLine="420" w:firstLineChars="200"/>
    </w:pPr>
    <w:rPr>
      <w:rFonts w:ascii="Times New Roman" w:hAnsi="Times New Roma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6824</Words>
  <Characters>7266</Characters>
  <Lines>0</Lines>
  <Paragraphs>0</Paragraphs>
  <TotalTime>6</TotalTime>
  <ScaleCrop>false</ScaleCrop>
  <LinksUpToDate>false</LinksUpToDate>
  <CharactersWithSpaces>7737</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2023-06-08T02:47:00Z</dcterms:created>
  <dc:creator>欧克</dc:creator>
  <cp:lastModifiedBy>欧克</cp:lastModifiedBy>
  <cp:lastPrinted>2023-07-13T07:50:23Z</cp:lastPrinted>
  <dcterms:modified xsi:type="dcterms:W3CDTF">2023-07-13T07:51:11Z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5AE0F42AC01C44C1BD42BA8C3F97A2B9_11</vt:lpwstr>
  </property>
</Properties>
</file>