
<file path=[Content_Types].xml><?xml version="1.0" encoding="utf-8"?>
<Types xmlns="http://schemas.openxmlformats.org/package/2006/content-types">
  <Default Extension="xml" ContentType="application/xml"/>
  <Default Extension="wmf" ContentType="image/x-wmf"/>
  <Default Extension="bin" ContentType="application/vnd.openxmlformats-officedocument.oleObject"/>
  <Default Extension="emf" ContentType="image/x-emf"/>
  <Default Extension="tiff" ContentType="image/tiff"/>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360" w:lineRule="auto"/>
        <w:jc w:val="center"/>
        <w:rPr>
          <w:rFonts w:hint="eastAsia"/>
          <w:b/>
          <w:bCs/>
          <w:sz w:val="32"/>
          <w:szCs w:val="32"/>
        </w:rPr>
      </w:pPr>
      <w:r>
        <w:rPr>
          <w:rFonts w:hint="eastAsia"/>
          <w:b/>
          <w:bCs/>
          <w:sz w:val="32"/>
          <w:szCs w:val="32"/>
        </w:rPr>
        <w:t>君山区源通达新型墙体材料厂</w:t>
      </w:r>
    </w:p>
    <w:p>
      <w:pPr>
        <w:spacing w:after="0" w:line="360" w:lineRule="auto"/>
        <w:jc w:val="center"/>
        <w:rPr>
          <w:b/>
          <w:bCs/>
          <w:sz w:val="32"/>
          <w:szCs w:val="32"/>
        </w:rPr>
      </w:pPr>
      <w:r>
        <w:rPr>
          <w:b/>
          <w:bCs/>
          <w:sz w:val="32"/>
          <w:szCs w:val="32"/>
        </w:rPr>
        <w:t>年</w:t>
      </w:r>
      <w:r>
        <w:rPr>
          <w:rFonts w:hint="eastAsia"/>
          <w:b/>
          <w:bCs/>
          <w:sz w:val="32"/>
          <w:szCs w:val="32"/>
        </w:rPr>
        <w:t>产环保机制砖3000万块</w:t>
      </w:r>
      <w:r>
        <w:rPr>
          <w:b/>
          <w:bCs/>
          <w:sz w:val="32"/>
          <w:szCs w:val="32"/>
        </w:rPr>
        <w:t>项目</w:t>
      </w:r>
    </w:p>
    <w:p>
      <w:pPr>
        <w:spacing w:after="0" w:line="360" w:lineRule="auto"/>
        <w:jc w:val="center"/>
        <w:rPr>
          <w:rFonts w:hint="eastAsia"/>
          <w:b/>
          <w:bCs/>
          <w:sz w:val="32"/>
          <w:szCs w:val="32"/>
          <w:lang w:eastAsia="zh-CN"/>
        </w:rPr>
      </w:pPr>
      <w:r>
        <w:rPr>
          <w:b/>
          <w:bCs/>
          <w:sz w:val="32"/>
          <w:szCs w:val="32"/>
        </w:rPr>
        <w:t>环境影响报告表</w:t>
      </w:r>
      <w:r>
        <w:rPr>
          <w:rFonts w:hint="eastAsia"/>
          <w:b/>
          <w:bCs/>
          <w:sz w:val="32"/>
          <w:szCs w:val="32"/>
          <w:lang w:eastAsia="zh-CN"/>
        </w:rPr>
        <w:t>修改清单索引</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4305"/>
        <w:gridCol w:w="1440"/>
        <w:gridCol w:w="18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 w:type="dxa"/>
          </w:tcPr>
          <w:p>
            <w:pPr>
              <w:pStyle w:val="2"/>
              <w:rPr>
                <w:rFonts w:hint="eastAsia"/>
                <w:b/>
                <w:bCs/>
                <w:sz w:val="24"/>
                <w:szCs w:val="24"/>
                <w:lang w:eastAsia="zh-CN"/>
              </w:rPr>
            </w:pPr>
            <w:r>
              <w:rPr>
                <w:rFonts w:hint="eastAsia"/>
                <w:b/>
                <w:bCs/>
                <w:sz w:val="24"/>
                <w:szCs w:val="24"/>
                <w:lang w:eastAsia="zh-CN"/>
              </w:rPr>
              <w:t>序号</w:t>
            </w:r>
          </w:p>
        </w:tc>
        <w:tc>
          <w:tcPr>
            <w:tcW w:w="4305" w:type="dxa"/>
          </w:tcPr>
          <w:p>
            <w:pPr>
              <w:pStyle w:val="2"/>
              <w:rPr>
                <w:rFonts w:hint="eastAsia"/>
                <w:b/>
                <w:bCs/>
                <w:sz w:val="24"/>
                <w:szCs w:val="24"/>
                <w:lang w:eastAsia="zh-CN"/>
              </w:rPr>
            </w:pPr>
            <w:r>
              <w:rPr>
                <w:rFonts w:hint="eastAsia"/>
                <w:b/>
                <w:bCs/>
                <w:sz w:val="24"/>
                <w:szCs w:val="24"/>
                <w:lang w:eastAsia="zh-CN"/>
              </w:rPr>
              <w:t>专家意见</w:t>
            </w:r>
          </w:p>
        </w:tc>
        <w:tc>
          <w:tcPr>
            <w:tcW w:w="1440" w:type="dxa"/>
          </w:tcPr>
          <w:p>
            <w:pPr>
              <w:pStyle w:val="2"/>
              <w:rPr>
                <w:rFonts w:hint="eastAsia"/>
                <w:b/>
                <w:bCs/>
                <w:sz w:val="24"/>
                <w:szCs w:val="24"/>
                <w:lang w:eastAsia="zh-CN"/>
              </w:rPr>
            </w:pPr>
            <w:r>
              <w:rPr>
                <w:rFonts w:hint="eastAsia"/>
                <w:b/>
                <w:bCs/>
                <w:sz w:val="24"/>
                <w:szCs w:val="24"/>
                <w:lang w:eastAsia="zh-CN"/>
              </w:rPr>
              <w:t>修改后页码</w:t>
            </w:r>
          </w:p>
        </w:tc>
        <w:tc>
          <w:tcPr>
            <w:tcW w:w="1815" w:type="dxa"/>
          </w:tcPr>
          <w:p>
            <w:pPr>
              <w:pStyle w:val="2"/>
              <w:rPr>
                <w:rFonts w:hint="eastAsia"/>
                <w:b/>
                <w:bCs/>
                <w:sz w:val="24"/>
                <w:szCs w:val="24"/>
                <w:lang w:eastAsia="zh-CN"/>
              </w:rPr>
            </w:pPr>
            <w:r>
              <w:rPr>
                <w:rFonts w:hint="eastAsia"/>
                <w:b/>
                <w:bCs/>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 w:type="dxa"/>
          </w:tcPr>
          <w:p>
            <w:pPr>
              <w:pStyle w:val="2"/>
              <w:rPr>
                <w:rFonts w:hint="eastAsia"/>
                <w:sz w:val="24"/>
                <w:szCs w:val="24"/>
                <w:vertAlign w:val="baseline"/>
                <w:lang w:val="en-US" w:eastAsia="zh-CN"/>
              </w:rPr>
            </w:pPr>
            <w:r>
              <w:rPr>
                <w:rFonts w:hint="eastAsia"/>
                <w:sz w:val="24"/>
                <w:szCs w:val="24"/>
                <w:vertAlign w:val="baseline"/>
                <w:lang w:val="en-US" w:eastAsia="zh-CN"/>
              </w:rPr>
              <w:t>1</w:t>
            </w:r>
          </w:p>
        </w:tc>
        <w:tc>
          <w:tcPr>
            <w:tcW w:w="4305" w:type="dxa"/>
          </w:tcPr>
          <w:p>
            <w:pPr>
              <w:numPr>
                <w:ilvl w:val="0"/>
                <w:numId w:val="0"/>
              </w:numPr>
              <w:tabs>
                <w:tab w:val="left" w:pos="993"/>
              </w:tabs>
              <w:spacing w:line="360" w:lineRule="auto"/>
              <w:rPr>
                <w:rFonts w:hint="eastAsia"/>
                <w:sz w:val="24"/>
                <w:szCs w:val="24"/>
                <w:vertAlign w:val="baseline"/>
                <w:lang w:eastAsia="zh-CN"/>
              </w:rPr>
            </w:pPr>
            <w:r>
              <w:rPr>
                <w:rFonts w:hint="eastAsia" w:asciiTheme="minorEastAsia" w:hAnsiTheme="minorEastAsia" w:eastAsiaTheme="minorEastAsia"/>
                <w:b/>
                <w:sz w:val="24"/>
                <w:szCs w:val="24"/>
              </w:rPr>
              <w:t>补充完善项目由来、建设背景、搬迁背景、用水来源。</w:t>
            </w:r>
          </w:p>
        </w:tc>
        <w:tc>
          <w:tcPr>
            <w:tcW w:w="1440" w:type="dxa"/>
          </w:tcPr>
          <w:p>
            <w:pPr>
              <w:numPr>
                <w:ilvl w:val="0"/>
                <w:numId w:val="0"/>
              </w:numPr>
              <w:tabs>
                <w:tab w:val="left" w:pos="993"/>
              </w:tabs>
              <w:spacing w:line="360" w:lineRule="auto"/>
              <w:rPr>
                <w:rFonts w:hint="eastAsia" w:asciiTheme="minorEastAsia" w:hAnsiTheme="minorEastAsia" w:eastAsiaTheme="minorEastAsia"/>
                <w:b/>
                <w:sz w:val="24"/>
                <w:szCs w:val="24"/>
              </w:rPr>
            </w:pPr>
            <w:r>
              <w:rPr>
                <w:rFonts w:hint="eastAsia" w:asciiTheme="minorEastAsia" w:hAnsiTheme="minorEastAsia" w:eastAsiaTheme="minorEastAsia"/>
                <w:b/>
                <w:sz w:val="24"/>
                <w:szCs w:val="24"/>
                <w:lang w:val="en-US" w:eastAsia="zh-CN"/>
              </w:rPr>
              <w:t>p1-2、P5</w:t>
            </w:r>
          </w:p>
          <w:p>
            <w:pPr>
              <w:pStyle w:val="2"/>
              <w:rPr>
                <w:rFonts w:hint="eastAsia"/>
                <w:sz w:val="24"/>
                <w:szCs w:val="24"/>
                <w:vertAlign w:val="baseline"/>
                <w:lang w:eastAsia="zh-CN"/>
              </w:rPr>
            </w:pPr>
          </w:p>
        </w:tc>
        <w:tc>
          <w:tcPr>
            <w:tcW w:w="1815" w:type="dxa"/>
          </w:tcPr>
          <w:p>
            <w:pPr>
              <w:pStyle w:val="2"/>
              <w:rPr>
                <w:rFonts w:hint="eastAsia"/>
                <w:sz w:val="24"/>
                <w:szCs w:val="24"/>
                <w:vertAlign w:val="baseline"/>
                <w:lang w:eastAsia="zh-CN"/>
              </w:rPr>
            </w:pPr>
            <w:r>
              <w:rPr>
                <w:rFonts w:hint="eastAsia"/>
                <w:sz w:val="24"/>
                <w:szCs w:val="24"/>
                <w:vertAlign w:val="baseline"/>
                <w:lang w:eastAsia="zh-CN"/>
              </w:rPr>
              <w:t>已补充，详见文本下划线部分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 w:type="dxa"/>
          </w:tcPr>
          <w:p>
            <w:pPr>
              <w:pStyle w:val="2"/>
              <w:rPr>
                <w:rFonts w:hint="eastAsia"/>
                <w:sz w:val="24"/>
                <w:szCs w:val="24"/>
                <w:vertAlign w:val="baseline"/>
                <w:lang w:val="en-US" w:eastAsia="zh-CN"/>
              </w:rPr>
            </w:pPr>
            <w:r>
              <w:rPr>
                <w:rFonts w:hint="eastAsia"/>
                <w:sz w:val="24"/>
                <w:szCs w:val="24"/>
                <w:vertAlign w:val="baseline"/>
                <w:lang w:val="en-US" w:eastAsia="zh-CN"/>
              </w:rPr>
              <w:t>2</w:t>
            </w:r>
          </w:p>
        </w:tc>
        <w:tc>
          <w:tcPr>
            <w:tcW w:w="4305" w:type="dxa"/>
          </w:tcPr>
          <w:p>
            <w:pPr>
              <w:numPr>
                <w:ilvl w:val="0"/>
                <w:numId w:val="0"/>
              </w:numPr>
              <w:tabs>
                <w:tab w:val="left" w:pos="993"/>
              </w:tabs>
              <w:spacing w:line="360" w:lineRule="auto"/>
              <w:rPr>
                <w:rFonts w:hint="eastAsia"/>
                <w:sz w:val="24"/>
                <w:szCs w:val="24"/>
                <w:vertAlign w:val="baseline"/>
                <w:lang w:eastAsia="zh-CN"/>
              </w:rPr>
            </w:pPr>
            <w:r>
              <w:rPr>
                <w:rFonts w:hint="eastAsia" w:asciiTheme="minorEastAsia" w:hAnsiTheme="minorEastAsia" w:eastAsiaTheme="minorEastAsia"/>
                <w:b/>
                <w:sz w:val="24"/>
                <w:szCs w:val="24"/>
              </w:rPr>
              <w:t>补充项目搬迁前的生产情况以及搬迁后污染源削减情况，补充搬迁前污染源强调查。</w:t>
            </w:r>
          </w:p>
        </w:tc>
        <w:tc>
          <w:tcPr>
            <w:tcW w:w="1440" w:type="dxa"/>
          </w:tcPr>
          <w:p>
            <w:pPr>
              <w:pStyle w:val="2"/>
              <w:rPr>
                <w:rFonts w:hint="eastAsia"/>
                <w:sz w:val="24"/>
                <w:szCs w:val="24"/>
                <w:vertAlign w:val="baseline"/>
                <w:lang w:eastAsia="zh-CN"/>
              </w:rPr>
            </w:pPr>
            <w:r>
              <w:rPr>
                <w:rFonts w:hint="eastAsia" w:asciiTheme="minorEastAsia" w:hAnsiTheme="minorEastAsia" w:eastAsiaTheme="minorEastAsia"/>
                <w:b/>
                <w:sz w:val="24"/>
                <w:szCs w:val="24"/>
                <w:lang w:val="en-US" w:eastAsia="zh-CN"/>
              </w:rPr>
              <w:t>P6</w:t>
            </w:r>
          </w:p>
        </w:tc>
        <w:tc>
          <w:tcPr>
            <w:tcW w:w="1815" w:type="dxa"/>
          </w:tcPr>
          <w:p>
            <w:pPr>
              <w:pStyle w:val="2"/>
              <w:rPr>
                <w:rFonts w:hint="eastAsia"/>
                <w:sz w:val="24"/>
                <w:szCs w:val="24"/>
                <w:vertAlign w:val="baseline"/>
                <w:lang w:eastAsia="zh-CN"/>
              </w:rPr>
            </w:pPr>
            <w:r>
              <w:rPr>
                <w:rFonts w:hint="eastAsia"/>
                <w:sz w:val="24"/>
                <w:szCs w:val="24"/>
                <w:vertAlign w:val="baseline"/>
                <w:lang w:eastAsia="zh-CN"/>
              </w:rPr>
              <w:t>已补充，详见文本下划线部分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 w:type="dxa"/>
          </w:tcPr>
          <w:p>
            <w:pPr>
              <w:pStyle w:val="2"/>
              <w:rPr>
                <w:rFonts w:hint="eastAsia"/>
                <w:sz w:val="24"/>
                <w:szCs w:val="24"/>
                <w:vertAlign w:val="baseline"/>
                <w:lang w:val="en-US" w:eastAsia="zh-CN"/>
              </w:rPr>
            </w:pPr>
            <w:r>
              <w:rPr>
                <w:rFonts w:hint="eastAsia"/>
                <w:sz w:val="24"/>
                <w:szCs w:val="24"/>
                <w:vertAlign w:val="baseline"/>
                <w:lang w:val="en-US" w:eastAsia="zh-CN"/>
              </w:rPr>
              <w:t>3</w:t>
            </w:r>
          </w:p>
        </w:tc>
        <w:tc>
          <w:tcPr>
            <w:tcW w:w="4305" w:type="dxa"/>
          </w:tcPr>
          <w:p>
            <w:pPr>
              <w:numPr>
                <w:ilvl w:val="0"/>
                <w:numId w:val="0"/>
              </w:numPr>
              <w:tabs>
                <w:tab w:val="left" w:pos="993"/>
              </w:tabs>
              <w:spacing w:line="360" w:lineRule="auto"/>
              <w:rPr>
                <w:rFonts w:hint="eastAsia"/>
                <w:sz w:val="24"/>
                <w:szCs w:val="24"/>
                <w:vertAlign w:val="baseline"/>
                <w:lang w:eastAsia="zh-CN"/>
              </w:rPr>
            </w:pPr>
            <w:r>
              <w:rPr>
                <w:rFonts w:hint="eastAsia" w:asciiTheme="minorEastAsia" w:hAnsiTheme="minorEastAsia" w:eastAsiaTheme="minorEastAsia"/>
                <w:b/>
                <w:sz w:val="24"/>
                <w:szCs w:val="24"/>
              </w:rPr>
              <w:t>完善污染源强系数合理性分析。核实生产工艺流程及产污节点图。</w:t>
            </w:r>
          </w:p>
        </w:tc>
        <w:tc>
          <w:tcPr>
            <w:tcW w:w="1440" w:type="dxa"/>
          </w:tcPr>
          <w:p>
            <w:pPr>
              <w:pStyle w:val="2"/>
              <w:rPr>
                <w:rFonts w:hint="eastAsia"/>
                <w:sz w:val="24"/>
                <w:szCs w:val="24"/>
                <w:vertAlign w:val="baseline"/>
                <w:lang w:eastAsia="zh-CN"/>
              </w:rPr>
            </w:pPr>
            <w:r>
              <w:rPr>
                <w:rFonts w:hint="eastAsia" w:asciiTheme="minorEastAsia" w:hAnsiTheme="minorEastAsia" w:eastAsiaTheme="minorEastAsia"/>
                <w:b/>
                <w:sz w:val="24"/>
                <w:szCs w:val="24"/>
                <w:lang w:val="en-US" w:eastAsia="zh-CN"/>
              </w:rPr>
              <w:t>p21-24、P16</w:t>
            </w:r>
          </w:p>
        </w:tc>
        <w:tc>
          <w:tcPr>
            <w:tcW w:w="1815" w:type="dxa"/>
          </w:tcPr>
          <w:p>
            <w:pPr>
              <w:pStyle w:val="2"/>
              <w:rPr>
                <w:rFonts w:hint="eastAsia"/>
                <w:sz w:val="24"/>
                <w:szCs w:val="24"/>
                <w:vertAlign w:val="baseline"/>
                <w:lang w:eastAsia="zh-CN"/>
              </w:rPr>
            </w:pPr>
            <w:r>
              <w:rPr>
                <w:rFonts w:hint="eastAsia"/>
                <w:sz w:val="24"/>
                <w:szCs w:val="24"/>
                <w:vertAlign w:val="baseline"/>
                <w:lang w:eastAsia="zh-CN"/>
              </w:rPr>
              <w:t>已完善，详见文本下划线部分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 w:type="dxa"/>
          </w:tcPr>
          <w:p>
            <w:pPr>
              <w:pStyle w:val="2"/>
              <w:rPr>
                <w:rFonts w:hint="eastAsia"/>
                <w:sz w:val="24"/>
                <w:szCs w:val="24"/>
                <w:vertAlign w:val="baseline"/>
                <w:lang w:val="en-US" w:eastAsia="zh-CN"/>
              </w:rPr>
            </w:pPr>
            <w:r>
              <w:rPr>
                <w:rFonts w:hint="eastAsia"/>
                <w:sz w:val="24"/>
                <w:szCs w:val="24"/>
                <w:vertAlign w:val="baseline"/>
                <w:lang w:val="en-US" w:eastAsia="zh-CN"/>
              </w:rPr>
              <w:t>4</w:t>
            </w:r>
          </w:p>
        </w:tc>
        <w:tc>
          <w:tcPr>
            <w:tcW w:w="4305" w:type="dxa"/>
          </w:tcPr>
          <w:p>
            <w:pPr>
              <w:numPr>
                <w:ilvl w:val="0"/>
                <w:numId w:val="0"/>
              </w:numPr>
              <w:tabs>
                <w:tab w:val="left" w:pos="993"/>
              </w:tabs>
              <w:spacing w:line="360" w:lineRule="auto"/>
              <w:rPr>
                <w:rFonts w:hint="eastAsia"/>
                <w:sz w:val="24"/>
                <w:szCs w:val="24"/>
                <w:vertAlign w:val="baseline"/>
                <w:lang w:eastAsia="zh-CN"/>
              </w:rPr>
            </w:pPr>
            <w:r>
              <w:rPr>
                <w:rFonts w:hint="eastAsia" w:asciiTheme="minorEastAsia" w:hAnsiTheme="minorEastAsia" w:eastAsiaTheme="minorEastAsia"/>
                <w:b/>
                <w:sz w:val="24"/>
                <w:szCs w:val="24"/>
              </w:rPr>
              <w:t>补充细化无组织废气粉尘处置措施，物料运输过程污染产生以及防治情况。补充厂区绿化规划。</w:t>
            </w:r>
          </w:p>
        </w:tc>
        <w:tc>
          <w:tcPr>
            <w:tcW w:w="1440" w:type="dxa"/>
          </w:tcPr>
          <w:p>
            <w:pPr>
              <w:pStyle w:val="2"/>
              <w:rPr>
                <w:rFonts w:hint="eastAsia"/>
                <w:sz w:val="24"/>
                <w:szCs w:val="24"/>
                <w:vertAlign w:val="baseline"/>
                <w:lang w:eastAsia="zh-CN"/>
              </w:rPr>
            </w:pPr>
            <w:r>
              <w:rPr>
                <w:rFonts w:hint="eastAsia" w:asciiTheme="minorEastAsia" w:hAnsiTheme="minorEastAsia" w:eastAsiaTheme="minorEastAsia"/>
                <w:b/>
                <w:sz w:val="24"/>
                <w:szCs w:val="24"/>
                <w:lang w:val="en-US" w:eastAsia="zh-CN"/>
              </w:rPr>
              <w:t>P35-36</w:t>
            </w:r>
          </w:p>
        </w:tc>
        <w:tc>
          <w:tcPr>
            <w:tcW w:w="1815" w:type="dxa"/>
          </w:tcPr>
          <w:p>
            <w:pPr>
              <w:pStyle w:val="2"/>
              <w:rPr>
                <w:rFonts w:hint="eastAsia"/>
                <w:sz w:val="24"/>
                <w:szCs w:val="24"/>
                <w:vertAlign w:val="baseline"/>
                <w:lang w:eastAsia="zh-CN"/>
              </w:rPr>
            </w:pPr>
            <w:r>
              <w:rPr>
                <w:rFonts w:hint="eastAsia"/>
                <w:sz w:val="24"/>
                <w:szCs w:val="24"/>
                <w:vertAlign w:val="baseline"/>
                <w:lang w:eastAsia="zh-CN"/>
              </w:rPr>
              <w:t>已补充，详见文本下划线部分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62" w:type="dxa"/>
          </w:tcPr>
          <w:p>
            <w:pPr>
              <w:pStyle w:val="2"/>
              <w:rPr>
                <w:rFonts w:hint="eastAsia"/>
                <w:sz w:val="24"/>
                <w:szCs w:val="24"/>
                <w:vertAlign w:val="baseline"/>
                <w:lang w:val="en-US" w:eastAsia="zh-CN"/>
              </w:rPr>
            </w:pPr>
            <w:r>
              <w:rPr>
                <w:rFonts w:hint="eastAsia"/>
                <w:sz w:val="24"/>
                <w:szCs w:val="24"/>
                <w:vertAlign w:val="baseline"/>
                <w:lang w:val="en-US" w:eastAsia="zh-CN"/>
              </w:rPr>
              <w:t>5</w:t>
            </w:r>
          </w:p>
        </w:tc>
        <w:tc>
          <w:tcPr>
            <w:tcW w:w="4305" w:type="dxa"/>
          </w:tcPr>
          <w:p>
            <w:pPr>
              <w:numPr>
                <w:ilvl w:val="0"/>
                <w:numId w:val="0"/>
              </w:numPr>
              <w:tabs>
                <w:tab w:val="left" w:pos="993"/>
              </w:tabs>
              <w:spacing w:line="360" w:lineRule="auto"/>
              <w:rPr>
                <w:rFonts w:hint="eastAsia"/>
                <w:sz w:val="24"/>
                <w:szCs w:val="24"/>
                <w:vertAlign w:val="baseline"/>
                <w:lang w:eastAsia="zh-CN"/>
              </w:rPr>
            </w:pPr>
            <w:r>
              <w:rPr>
                <w:rFonts w:hint="eastAsia" w:asciiTheme="minorEastAsia" w:hAnsiTheme="minorEastAsia" w:eastAsiaTheme="minorEastAsia"/>
                <w:b/>
                <w:sz w:val="24"/>
                <w:szCs w:val="24"/>
              </w:rPr>
              <w:t>优化项目平面布局。</w:t>
            </w:r>
          </w:p>
        </w:tc>
        <w:tc>
          <w:tcPr>
            <w:tcW w:w="1440" w:type="dxa"/>
          </w:tcPr>
          <w:p>
            <w:pPr>
              <w:pStyle w:val="2"/>
              <w:rPr>
                <w:rFonts w:hint="eastAsia"/>
                <w:sz w:val="24"/>
                <w:szCs w:val="24"/>
                <w:vertAlign w:val="baseline"/>
                <w:lang w:val="en-US" w:eastAsia="zh-CN"/>
              </w:rPr>
            </w:pPr>
            <w:r>
              <w:rPr>
                <w:rFonts w:hint="eastAsia"/>
                <w:sz w:val="24"/>
                <w:szCs w:val="24"/>
                <w:vertAlign w:val="baseline"/>
                <w:lang w:val="en-US" w:eastAsia="zh-CN"/>
              </w:rPr>
              <w:t>P41</w:t>
            </w:r>
          </w:p>
        </w:tc>
        <w:tc>
          <w:tcPr>
            <w:tcW w:w="1815" w:type="dxa"/>
          </w:tcPr>
          <w:p>
            <w:pPr>
              <w:pStyle w:val="2"/>
              <w:rPr>
                <w:rFonts w:hint="eastAsia"/>
                <w:sz w:val="24"/>
                <w:szCs w:val="24"/>
                <w:vertAlign w:val="baseline"/>
                <w:lang w:eastAsia="zh-CN"/>
              </w:rPr>
            </w:pPr>
            <w:r>
              <w:rPr>
                <w:rFonts w:hint="eastAsia"/>
                <w:sz w:val="24"/>
                <w:szCs w:val="24"/>
                <w:vertAlign w:val="baseline"/>
                <w:lang w:eastAsia="zh-CN"/>
              </w:rPr>
              <w:t>已修改，详见文本下划线部分</w:t>
            </w:r>
          </w:p>
        </w:tc>
      </w:tr>
    </w:tbl>
    <w:p>
      <w:pPr>
        <w:pStyle w:val="2"/>
        <w:rPr>
          <w:rFonts w:hint="eastAsia"/>
          <w:lang w:eastAsia="zh-CN"/>
        </w:rPr>
      </w:pPr>
    </w:p>
    <w:p>
      <w:pPr>
        <w:spacing w:after="0" w:line="360" w:lineRule="auto"/>
        <w:jc w:val="center"/>
        <w:rPr>
          <w:rFonts w:hint="default" w:ascii="Times New Roman" w:hAnsi="Times New Roman" w:eastAsia="宋体" w:cs="Times New Roman"/>
          <w:b/>
          <w:bCs/>
          <w:color w:val="auto"/>
          <w:spacing w:val="20"/>
          <w:sz w:val="32"/>
          <w:u w:val="none"/>
        </w:rPr>
      </w:pPr>
    </w:p>
    <w:p>
      <w:pPr>
        <w:spacing w:after="0" w:line="360" w:lineRule="auto"/>
        <w:jc w:val="center"/>
        <w:rPr>
          <w:rFonts w:hint="default" w:ascii="Times New Roman" w:hAnsi="Times New Roman" w:eastAsia="宋体" w:cs="Times New Roman"/>
          <w:b/>
          <w:bCs/>
          <w:color w:val="auto"/>
          <w:spacing w:val="20"/>
          <w:sz w:val="32"/>
          <w:u w:val="none"/>
        </w:rPr>
      </w:pPr>
    </w:p>
    <w:p>
      <w:pPr>
        <w:spacing w:after="0" w:line="360" w:lineRule="auto"/>
        <w:jc w:val="center"/>
        <w:rPr>
          <w:rFonts w:hint="default" w:ascii="Times New Roman" w:hAnsi="Times New Roman" w:eastAsia="宋体" w:cs="Times New Roman"/>
          <w:b/>
          <w:bCs/>
          <w:color w:val="auto"/>
          <w:spacing w:val="20"/>
          <w:sz w:val="32"/>
          <w:u w:val="none"/>
        </w:rPr>
      </w:pPr>
    </w:p>
    <w:p>
      <w:pPr>
        <w:spacing w:after="0" w:line="360" w:lineRule="auto"/>
        <w:jc w:val="center"/>
        <w:rPr>
          <w:rFonts w:hint="default" w:ascii="Times New Roman" w:hAnsi="Times New Roman" w:eastAsia="宋体" w:cs="Times New Roman"/>
          <w:b/>
          <w:bCs/>
          <w:color w:val="auto"/>
          <w:spacing w:val="20"/>
          <w:sz w:val="32"/>
          <w:u w:val="none"/>
        </w:rPr>
      </w:pPr>
    </w:p>
    <w:p>
      <w:pPr>
        <w:spacing w:after="0" w:line="360" w:lineRule="auto"/>
        <w:jc w:val="center"/>
        <w:rPr>
          <w:rFonts w:hint="default" w:ascii="Times New Roman" w:hAnsi="Times New Roman" w:eastAsia="宋体" w:cs="Times New Roman"/>
          <w:b/>
          <w:bCs/>
          <w:color w:val="auto"/>
          <w:spacing w:val="20"/>
          <w:sz w:val="32"/>
          <w:u w:val="none"/>
        </w:rPr>
      </w:pPr>
    </w:p>
    <w:p>
      <w:pPr>
        <w:spacing w:after="0" w:line="360" w:lineRule="auto"/>
        <w:jc w:val="center"/>
        <w:rPr>
          <w:rFonts w:hint="default" w:ascii="Times New Roman" w:hAnsi="Times New Roman" w:eastAsia="宋体" w:cs="Times New Roman"/>
          <w:b/>
          <w:bCs/>
          <w:color w:val="auto"/>
          <w:spacing w:val="20"/>
          <w:sz w:val="32"/>
          <w:u w:val="none"/>
        </w:rPr>
      </w:pPr>
    </w:p>
    <w:p>
      <w:pPr>
        <w:spacing w:after="0" w:line="360" w:lineRule="auto"/>
        <w:jc w:val="center"/>
        <w:rPr>
          <w:rFonts w:hint="default" w:ascii="Times New Roman" w:hAnsi="Times New Roman" w:eastAsia="宋体" w:cs="Times New Roman"/>
          <w:b/>
          <w:bCs/>
          <w:color w:val="auto"/>
          <w:spacing w:val="20"/>
          <w:sz w:val="32"/>
          <w:u w:val="none"/>
        </w:rPr>
      </w:pPr>
    </w:p>
    <w:p>
      <w:pPr>
        <w:spacing w:after="0" w:line="360" w:lineRule="auto"/>
        <w:jc w:val="center"/>
        <w:rPr>
          <w:rFonts w:hint="default" w:ascii="Times New Roman" w:hAnsi="Times New Roman" w:eastAsia="宋体" w:cs="Times New Roman"/>
          <w:b/>
          <w:bCs/>
          <w:color w:val="auto"/>
          <w:spacing w:val="20"/>
          <w:sz w:val="32"/>
          <w:u w:val="none"/>
        </w:rPr>
      </w:pPr>
    </w:p>
    <w:p>
      <w:pPr>
        <w:spacing w:after="0" w:line="360" w:lineRule="auto"/>
        <w:jc w:val="center"/>
        <w:rPr>
          <w:rFonts w:hint="default" w:ascii="Times New Roman" w:hAnsi="Times New Roman" w:eastAsia="宋体" w:cs="Times New Roman"/>
          <w:b/>
          <w:bCs/>
          <w:color w:val="auto"/>
          <w:spacing w:val="20"/>
          <w:sz w:val="32"/>
          <w:u w:val="none"/>
        </w:rPr>
      </w:pPr>
    </w:p>
    <w:p>
      <w:pPr>
        <w:spacing w:after="0" w:line="360" w:lineRule="auto"/>
        <w:jc w:val="center"/>
        <w:rPr>
          <w:rFonts w:hint="default" w:ascii="Times New Roman" w:hAnsi="Times New Roman" w:eastAsia="宋体" w:cs="Times New Roman"/>
          <w:b/>
          <w:bCs/>
          <w:color w:val="auto"/>
          <w:spacing w:val="20"/>
          <w:sz w:val="32"/>
          <w:u w:val="none"/>
        </w:rPr>
      </w:pPr>
      <w:r>
        <w:rPr>
          <w:rFonts w:hint="default" w:ascii="Times New Roman" w:hAnsi="Times New Roman" w:eastAsia="宋体" w:cs="Times New Roman"/>
          <w:b/>
          <w:bCs/>
          <w:color w:val="auto"/>
          <w:spacing w:val="20"/>
          <w:sz w:val="32"/>
          <w:u w:val="none"/>
        </w:rPr>
        <w:t>《建设项目环境影响报告表》编制说明</w:t>
      </w:r>
    </w:p>
    <w:p>
      <w:pPr>
        <w:spacing w:after="0" w:line="360" w:lineRule="auto"/>
        <w:rPr>
          <w:rFonts w:hint="default" w:ascii="Times New Roman" w:hAnsi="Times New Roman" w:eastAsia="宋体" w:cs="Times New Roman"/>
          <w:color w:val="auto"/>
          <w:sz w:val="24"/>
          <w:u w:val="none"/>
        </w:rPr>
      </w:pPr>
    </w:p>
    <w:p>
      <w:pPr>
        <w:spacing w:after="0" w:line="360" w:lineRule="auto"/>
        <w:rPr>
          <w:rFonts w:hint="default" w:ascii="Times New Roman" w:hAnsi="Times New Roman" w:eastAsia="宋体" w:cs="Times New Roman"/>
          <w:color w:val="auto"/>
          <w:sz w:val="28"/>
          <w:szCs w:val="28"/>
          <w:u w:val="none"/>
        </w:rPr>
      </w:pPr>
      <w:r>
        <w:rPr>
          <w:rFonts w:hint="default" w:ascii="Times New Roman" w:hAnsi="Times New Roman" w:eastAsia="宋体" w:cs="Times New Roman"/>
          <w:color w:val="auto"/>
          <w:sz w:val="24"/>
          <w:u w:val="none"/>
        </w:rPr>
        <w:t xml:space="preserve">   </w:t>
      </w:r>
      <w:r>
        <w:rPr>
          <w:rFonts w:hint="default" w:ascii="Times New Roman" w:hAnsi="Times New Roman" w:eastAsia="宋体" w:cs="Times New Roman"/>
          <w:color w:val="auto"/>
          <w:sz w:val="28"/>
          <w:szCs w:val="28"/>
          <w:u w:val="none"/>
        </w:rPr>
        <w:t xml:space="preserve"> 《建设项目环境影响报告表》由具有从事环境影响评价工作资质的单位编制。</w:t>
      </w:r>
    </w:p>
    <w:p>
      <w:pPr>
        <w:spacing w:after="0" w:line="360" w:lineRule="auto"/>
        <w:rPr>
          <w:rFonts w:hint="default" w:ascii="Times New Roman" w:hAnsi="Times New Roman" w:eastAsia="宋体" w:cs="Times New Roman"/>
          <w:color w:val="auto"/>
          <w:sz w:val="28"/>
          <w:szCs w:val="28"/>
          <w:u w:val="none"/>
        </w:rPr>
      </w:pPr>
      <w:r>
        <w:rPr>
          <w:rFonts w:hint="default" w:ascii="Times New Roman" w:hAnsi="Times New Roman" w:eastAsia="宋体" w:cs="Times New Roman"/>
          <w:color w:val="auto"/>
          <w:sz w:val="28"/>
          <w:szCs w:val="28"/>
          <w:u w:val="none"/>
        </w:rPr>
        <w:t xml:space="preserve">    1．项目名称——指项目立项批复时的名称，应不超过30个字(两个英文字段作一个汉字)。</w:t>
      </w:r>
    </w:p>
    <w:p>
      <w:pPr>
        <w:spacing w:after="0" w:line="360" w:lineRule="auto"/>
        <w:rPr>
          <w:rFonts w:hint="default" w:ascii="Times New Roman" w:hAnsi="Times New Roman" w:eastAsia="宋体" w:cs="Times New Roman"/>
          <w:color w:val="auto"/>
          <w:sz w:val="28"/>
          <w:szCs w:val="28"/>
          <w:u w:val="none"/>
        </w:rPr>
      </w:pPr>
      <w:r>
        <w:rPr>
          <w:rFonts w:hint="default" w:ascii="Times New Roman" w:hAnsi="Times New Roman" w:eastAsia="宋体" w:cs="Times New Roman"/>
          <w:color w:val="auto"/>
          <w:sz w:val="28"/>
          <w:szCs w:val="28"/>
          <w:u w:val="none"/>
        </w:rPr>
        <w:t xml:space="preserve">    2．建设地点——指项目所在地详细地址，公路、铁路应填写起止地点。</w:t>
      </w:r>
    </w:p>
    <w:p>
      <w:pPr>
        <w:spacing w:after="0" w:line="360" w:lineRule="auto"/>
        <w:rPr>
          <w:rFonts w:hint="default" w:ascii="Times New Roman" w:hAnsi="Times New Roman" w:eastAsia="宋体" w:cs="Times New Roman"/>
          <w:color w:val="auto"/>
          <w:sz w:val="28"/>
          <w:szCs w:val="28"/>
          <w:u w:val="none"/>
        </w:rPr>
      </w:pPr>
      <w:r>
        <w:rPr>
          <w:rFonts w:hint="default" w:ascii="Times New Roman" w:hAnsi="Times New Roman" w:eastAsia="宋体" w:cs="Times New Roman"/>
          <w:color w:val="auto"/>
          <w:sz w:val="28"/>
          <w:szCs w:val="28"/>
          <w:u w:val="none"/>
        </w:rPr>
        <w:t xml:space="preserve">    3．行业类别——按国标填写。</w:t>
      </w:r>
    </w:p>
    <w:p>
      <w:pPr>
        <w:spacing w:after="0" w:line="360" w:lineRule="auto"/>
        <w:rPr>
          <w:rFonts w:hint="default" w:ascii="Times New Roman" w:hAnsi="Times New Roman" w:eastAsia="宋体" w:cs="Times New Roman"/>
          <w:color w:val="auto"/>
          <w:sz w:val="28"/>
          <w:szCs w:val="28"/>
          <w:u w:val="none"/>
        </w:rPr>
      </w:pPr>
      <w:r>
        <w:rPr>
          <w:rFonts w:hint="default" w:ascii="Times New Roman" w:hAnsi="Times New Roman" w:eastAsia="宋体" w:cs="Times New Roman"/>
          <w:color w:val="auto"/>
          <w:sz w:val="28"/>
          <w:szCs w:val="28"/>
          <w:u w:val="none"/>
        </w:rPr>
        <w:t xml:space="preserve">    4．总投资——指项目投资总额。</w:t>
      </w:r>
    </w:p>
    <w:p>
      <w:pPr>
        <w:spacing w:after="0" w:line="360" w:lineRule="auto"/>
        <w:rPr>
          <w:rFonts w:hint="default" w:ascii="Times New Roman" w:hAnsi="Times New Roman" w:eastAsia="宋体" w:cs="Times New Roman"/>
          <w:color w:val="auto"/>
          <w:sz w:val="28"/>
          <w:szCs w:val="28"/>
          <w:u w:val="none"/>
        </w:rPr>
      </w:pPr>
      <w:r>
        <w:rPr>
          <w:rFonts w:hint="default" w:ascii="Times New Roman" w:hAnsi="Times New Roman" w:eastAsia="宋体" w:cs="Times New Roman"/>
          <w:color w:val="auto"/>
          <w:sz w:val="28"/>
          <w:szCs w:val="28"/>
          <w:u w:val="none"/>
        </w:rPr>
        <w:t xml:space="preserve">    5．主要环境保护目标——指项目区周围一定范围内集中居民住</w:t>
      </w:r>
      <w:bookmarkStart w:id="13" w:name="_GoBack"/>
      <w:bookmarkEnd w:id="13"/>
      <w:r>
        <w:rPr>
          <w:rFonts w:hint="default" w:ascii="Times New Roman" w:hAnsi="Times New Roman" w:eastAsia="宋体" w:cs="Times New Roman"/>
          <w:color w:val="auto"/>
          <w:sz w:val="28"/>
          <w:szCs w:val="28"/>
          <w:u w:val="none"/>
        </w:rPr>
        <w:t>宅区、学校、医院、保护文物、风景名胜区、水源地和生态敏感点等，应尽可能给出保护目标、性质、规模和距厂界距离等。</w:t>
      </w:r>
    </w:p>
    <w:p>
      <w:pPr>
        <w:spacing w:after="0" w:line="360" w:lineRule="auto"/>
        <w:rPr>
          <w:rFonts w:hint="default" w:ascii="Times New Roman" w:hAnsi="Times New Roman" w:eastAsia="宋体" w:cs="Times New Roman"/>
          <w:color w:val="auto"/>
          <w:sz w:val="28"/>
          <w:szCs w:val="28"/>
          <w:u w:val="none"/>
        </w:rPr>
      </w:pPr>
      <w:r>
        <w:rPr>
          <w:rFonts w:hint="default" w:ascii="Times New Roman" w:hAnsi="Times New Roman" w:eastAsia="宋体" w:cs="Times New Roman"/>
          <w:color w:val="auto"/>
          <w:sz w:val="28"/>
          <w:szCs w:val="28"/>
          <w:u w:val="none"/>
        </w:rPr>
        <w:t xml:space="preserve">    6．结论与建议——给出本项目清洁生产、达标排放和总量控制的分析结论，确定污染防治措施的有效性，说明本项目对环境造成的影响，给出建设项目环境可行性的明确结论。同时提出减少环境影响的其他建议。</w:t>
      </w:r>
    </w:p>
    <w:p>
      <w:pPr>
        <w:spacing w:after="0" w:line="360" w:lineRule="auto"/>
        <w:rPr>
          <w:rFonts w:hint="default" w:ascii="Times New Roman" w:hAnsi="Times New Roman" w:eastAsia="宋体" w:cs="Times New Roman"/>
          <w:color w:val="auto"/>
          <w:sz w:val="28"/>
          <w:szCs w:val="28"/>
          <w:u w:val="none"/>
        </w:rPr>
      </w:pPr>
      <w:r>
        <w:rPr>
          <w:rFonts w:hint="default" w:ascii="Times New Roman" w:hAnsi="Times New Roman" w:eastAsia="宋体" w:cs="Times New Roman"/>
          <w:color w:val="auto"/>
          <w:sz w:val="28"/>
          <w:szCs w:val="28"/>
          <w:u w:val="none"/>
        </w:rPr>
        <w:t xml:space="preserve">    7．预审意见——由行业主管部门填写答复意见，无主管部门项目，可不填。</w:t>
      </w:r>
    </w:p>
    <w:p>
      <w:pPr>
        <w:numPr>
          <w:ilvl w:val="0"/>
          <w:numId w:val="2"/>
        </w:numPr>
        <w:spacing w:after="0" w:line="360" w:lineRule="auto"/>
        <w:ind w:firstLine="405"/>
        <w:rPr>
          <w:rFonts w:hint="default" w:ascii="Times New Roman" w:hAnsi="Times New Roman" w:eastAsia="宋体" w:cs="Times New Roman"/>
          <w:color w:val="auto"/>
          <w:sz w:val="28"/>
          <w:szCs w:val="28"/>
          <w:u w:val="none"/>
        </w:rPr>
      </w:pPr>
      <w:r>
        <w:rPr>
          <w:rFonts w:hint="default" w:ascii="Times New Roman" w:hAnsi="Times New Roman" w:eastAsia="宋体" w:cs="Times New Roman"/>
          <w:color w:val="auto"/>
          <w:sz w:val="28"/>
          <w:szCs w:val="28"/>
          <w:u w:val="none"/>
        </w:rPr>
        <w:t>审批意见——由负责审批该项目的环境保护行政主管部门批复。</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0" w:firstLineChars="0"/>
        <w:jc w:val="both"/>
        <w:textAlignment w:val="auto"/>
        <w:outlineLvl w:val="0"/>
        <w:rPr>
          <w:rFonts w:hint="default" w:ascii="Times New Roman" w:hAnsi="Times New Roman" w:eastAsia="宋体" w:cs="Times New Roman"/>
          <w:b/>
          <w:color w:val="auto"/>
          <w:sz w:val="32"/>
          <w:szCs w:val="18"/>
          <w:lang w:eastAsia="zh-CN"/>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0" w:firstLineChars="0"/>
        <w:jc w:val="both"/>
        <w:textAlignment w:val="auto"/>
        <w:outlineLvl w:val="0"/>
        <w:rPr>
          <w:rFonts w:hint="default" w:ascii="Times New Roman" w:hAnsi="Times New Roman" w:eastAsia="宋体" w:cs="Times New Roman"/>
          <w:b/>
          <w:color w:val="auto"/>
          <w:sz w:val="32"/>
          <w:szCs w:val="18"/>
          <w:lang w:eastAsia="zh-CN"/>
        </w:rPr>
      </w:pPr>
      <w:r>
        <w:rPr>
          <w:rFonts w:hint="default" w:ascii="Times New Roman" w:hAnsi="Times New Roman" w:eastAsia="宋体" w:cs="Times New Roman"/>
          <w:b/>
          <w:color w:val="auto"/>
          <w:sz w:val="32"/>
          <w:szCs w:val="18"/>
          <w:lang w:eastAsia="zh-CN"/>
        </w:rPr>
        <w:t>一、建设项目基本情况</w:t>
      </w:r>
    </w:p>
    <w:tbl>
      <w:tblPr>
        <w:tblStyle w:val="19"/>
        <w:tblW w:w="852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664"/>
        <w:gridCol w:w="1471"/>
        <w:gridCol w:w="341"/>
        <w:gridCol w:w="1038"/>
        <w:gridCol w:w="735"/>
        <w:gridCol w:w="677"/>
        <w:gridCol w:w="1215"/>
        <w:gridCol w:w="254"/>
        <w:gridCol w:w="112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项目名称</w:t>
            </w:r>
          </w:p>
        </w:tc>
        <w:tc>
          <w:tcPr>
            <w:tcW w:w="6858" w:type="dxa"/>
            <w:gridSpan w:val="8"/>
            <w:vAlign w:val="center"/>
          </w:tcPr>
          <w:p>
            <w:pPr>
              <w:adjustRightInd w:val="0"/>
              <w:snapToGrid w:val="0"/>
              <w:spacing w:line="460" w:lineRule="exact"/>
              <w:jc w:val="center"/>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年产环保机制砖3000万块项目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建设单位</w:t>
            </w:r>
          </w:p>
        </w:tc>
        <w:tc>
          <w:tcPr>
            <w:tcW w:w="6858" w:type="dxa"/>
            <w:gridSpan w:val="8"/>
            <w:vAlign w:val="center"/>
          </w:tcPr>
          <w:p>
            <w:pPr>
              <w:adjustRightInd w:val="0"/>
              <w:snapToGrid w:val="0"/>
              <w:spacing w:line="460" w:lineRule="exact"/>
              <w:jc w:val="center"/>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君山区源通达新型墙体材料厂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法人代表</w:t>
            </w:r>
          </w:p>
        </w:tc>
        <w:tc>
          <w:tcPr>
            <w:tcW w:w="2850" w:type="dxa"/>
            <w:gridSpan w:val="3"/>
            <w:vAlign w:val="center"/>
          </w:tcPr>
          <w:p>
            <w:pPr>
              <w:adjustRightInd w:val="0"/>
              <w:snapToGrid w:val="0"/>
              <w:spacing w:line="460" w:lineRule="exact"/>
              <w:jc w:val="center"/>
              <w:rPr>
                <w:rFonts w:hint="default" w:ascii="Times New Roman" w:hAnsi="Times New Roman" w:eastAsia="宋体" w:cs="Times New Roman"/>
                <w:b/>
                <w:color w:val="auto"/>
                <w:highlight w:val="none"/>
                <w:lang w:val="en-US" w:eastAsia="zh-CN"/>
              </w:rPr>
            </w:pPr>
            <w:r>
              <w:rPr>
                <w:rFonts w:hint="eastAsia" w:ascii="Times New Roman" w:hAnsi="Times New Roman" w:cs="Times New Roman"/>
                <w:color w:val="auto"/>
                <w:sz w:val="24"/>
                <w:szCs w:val="24"/>
                <w:lang w:val="en-US" w:eastAsia="zh-CN"/>
              </w:rPr>
              <w:t>陈再</w:t>
            </w:r>
          </w:p>
        </w:tc>
        <w:tc>
          <w:tcPr>
            <w:tcW w:w="1412" w:type="dxa"/>
            <w:gridSpan w:val="2"/>
            <w:vAlign w:val="center"/>
          </w:tcPr>
          <w:p>
            <w:pPr>
              <w:adjustRightInd w:val="0"/>
              <w:snapToGrid w:val="0"/>
              <w:spacing w:line="460" w:lineRule="exact"/>
              <w:jc w:val="center"/>
              <w:rPr>
                <w:rFonts w:hint="default" w:ascii="Times New Roman" w:hAnsi="Times New Roman" w:eastAsia="宋体" w:cs="Times New Roman"/>
                <w:b/>
                <w:color w:val="auto"/>
                <w:highlight w:val="none"/>
                <w:lang w:val="en-US" w:eastAsia="zh-CN"/>
              </w:rPr>
            </w:pPr>
            <w:r>
              <w:rPr>
                <w:rFonts w:hint="default" w:ascii="Times New Roman" w:hAnsi="Times New Roman" w:eastAsia="宋体" w:cs="Times New Roman"/>
                <w:b/>
                <w:color w:val="auto"/>
                <w:highlight w:val="none"/>
                <w:lang w:val="en-US" w:eastAsia="zh-CN"/>
              </w:rPr>
              <w:t>联系人</w:t>
            </w:r>
          </w:p>
        </w:tc>
        <w:tc>
          <w:tcPr>
            <w:tcW w:w="2596" w:type="dxa"/>
            <w:gridSpan w:val="3"/>
            <w:vAlign w:val="center"/>
          </w:tcPr>
          <w:p>
            <w:pPr>
              <w:adjustRightInd w:val="0"/>
              <w:snapToGrid w:val="0"/>
              <w:spacing w:line="460" w:lineRule="exact"/>
              <w:jc w:val="center"/>
              <w:rPr>
                <w:rFonts w:hint="default" w:ascii="Times New Roman" w:hAnsi="Times New Roman" w:eastAsia="宋体" w:cs="Times New Roman"/>
                <w:b/>
                <w:color w:val="auto"/>
                <w:highlight w:val="none"/>
                <w:lang w:val="en-US" w:eastAsia="zh-CN"/>
              </w:rPr>
            </w:pPr>
            <w:r>
              <w:rPr>
                <w:rFonts w:hint="eastAsia" w:ascii="Times New Roman" w:hAnsi="Times New Roman" w:cs="Times New Roman"/>
                <w:color w:val="auto"/>
                <w:sz w:val="24"/>
                <w:szCs w:val="24"/>
                <w:lang w:val="en-US" w:eastAsia="zh-CN"/>
              </w:rPr>
              <w:t>陈再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通讯地址</w:t>
            </w:r>
          </w:p>
        </w:tc>
        <w:tc>
          <w:tcPr>
            <w:tcW w:w="6858" w:type="dxa"/>
            <w:gridSpan w:val="8"/>
            <w:vAlign w:val="center"/>
          </w:tcPr>
          <w:p>
            <w:pPr>
              <w:adjustRightInd w:val="0"/>
              <w:snapToGrid w:val="0"/>
              <w:spacing w:line="460" w:lineRule="exact"/>
              <w:jc w:val="center"/>
              <w:rPr>
                <w:rFonts w:hint="eastAsia"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湖南省岳阳市君山区柳林洲街道办事处长沟子村蚌湖组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联系电话</w:t>
            </w:r>
          </w:p>
        </w:tc>
        <w:tc>
          <w:tcPr>
            <w:tcW w:w="1812" w:type="dxa"/>
            <w:gridSpan w:val="2"/>
            <w:vAlign w:val="center"/>
          </w:tcPr>
          <w:p>
            <w:pPr>
              <w:adjustRightInd w:val="0"/>
              <w:snapToGrid w:val="0"/>
              <w:spacing w:line="460" w:lineRule="exact"/>
              <w:jc w:val="center"/>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18873008897</w:t>
            </w:r>
          </w:p>
        </w:tc>
        <w:tc>
          <w:tcPr>
            <w:tcW w:w="1038" w:type="dxa"/>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b/>
                <w:bCs/>
                <w:color w:val="auto"/>
                <w:sz w:val="24"/>
                <w:szCs w:val="24"/>
              </w:rPr>
              <w:t>传真</w:t>
            </w:r>
          </w:p>
        </w:tc>
        <w:tc>
          <w:tcPr>
            <w:tcW w:w="1412" w:type="dxa"/>
            <w:gridSpan w:val="2"/>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w:t>
            </w:r>
          </w:p>
        </w:tc>
        <w:tc>
          <w:tcPr>
            <w:tcW w:w="1215" w:type="dxa"/>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b/>
                <w:bCs/>
                <w:color w:val="auto"/>
                <w:sz w:val="24"/>
                <w:szCs w:val="24"/>
              </w:rPr>
              <w:t>邮政编码</w:t>
            </w:r>
          </w:p>
        </w:tc>
        <w:tc>
          <w:tcPr>
            <w:tcW w:w="1381" w:type="dxa"/>
            <w:gridSpan w:val="2"/>
            <w:vAlign w:val="center"/>
          </w:tcPr>
          <w:p>
            <w:pPr>
              <w:adjustRightInd w:val="0"/>
              <w:snapToGrid w:val="0"/>
              <w:spacing w:line="460" w:lineRule="exact"/>
              <w:jc w:val="center"/>
              <w:rPr>
                <w:rFonts w:hint="eastAsia"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414000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05" w:hRule="atLeast"/>
        </w:trPr>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建设地点</w:t>
            </w:r>
          </w:p>
        </w:tc>
        <w:tc>
          <w:tcPr>
            <w:tcW w:w="6858" w:type="dxa"/>
            <w:gridSpan w:val="8"/>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eastAsia" w:ascii="Times New Roman" w:hAnsi="Times New Roman" w:cs="Times New Roman"/>
                <w:color w:val="auto"/>
                <w:sz w:val="24"/>
                <w:szCs w:val="24"/>
                <w:lang w:val="en-US" w:eastAsia="zh-CN"/>
              </w:rPr>
              <w:t>湖南省岳阳市君山区柳林洲街道办事处长沟子村蚌湖组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立项审批部门</w:t>
            </w:r>
          </w:p>
        </w:tc>
        <w:tc>
          <w:tcPr>
            <w:tcW w:w="2850" w:type="dxa"/>
            <w:gridSpan w:val="3"/>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w:t>
            </w:r>
          </w:p>
        </w:tc>
        <w:tc>
          <w:tcPr>
            <w:tcW w:w="1412" w:type="dxa"/>
            <w:gridSpan w:val="2"/>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b/>
                <w:bCs/>
                <w:color w:val="auto"/>
                <w:sz w:val="24"/>
                <w:szCs w:val="24"/>
              </w:rPr>
              <w:t>批准文号</w:t>
            </w:r>
          </w:p>
        </w:tc>
        <w:tc>
          <w:tcPr>
            <w:tcW w:w="2596" w:type="dxa"/>
            <w:gridSpan w:val="3"/>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建设性质</w:t>
            </w:r>
          </w:p>
        </w:tc>
        <w:tc>
          <w:tcPr>
            <w:tcW w:w="2850" w:type="dxa"/>
            <w:gridSpan w:val="3"/>
            <w:vAlign w:val="center"/>
          </w:tcPr>
          <w:p>
            <w:pPr>
              <w:adjustRightInd w:val="0"/>
              <w:snapToGrid w:val="0"/>
              <w:spacing w:line="460" w:lineRule="exact"/>
              <w:jc w:val="center"/>
              <w:rPr>
                <w:rFonts w:hint="eastAsia"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u w:val="single"/>
              </w:rPr>
              <w:t>新建</w:t>
            </w:r>
            <w:r>
              <w:rPr>
                <w:rFonts w:hint="eastAsia" w:ascii="Times New Roman" w:hAnsi="Times New Roman" w:cs="Times New Roman"/>
                <w:color w:val="auto"/>
                <w:sz w:val="24"/>
                <w:szCs w:val="24"/>
                <w:u w:val="single"/>
                <w:lang w:eastAsia="zh-CN"/>
              </w:rPr>
              <w:t>（迁建）</w:t>
            </w:r>
          </w:p>
        </w:tc>
        <w:tc>
          <w:tcPr>
            <w:tcW w:w="1412" w:type="dxa"/>
            <w:gridSpan w:val="2"/>
            <w:vAlign w:val="center"/>
          </w:tcPr>
          <w:p>
            <w:pPr>
              <w:adjustRightInd w:val="0"/>
              <w:snapToGrid w:val="0"/>
              <w:spacing w:line="46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行业类别及代码</w:t>
            </w:r>
          </w:p>
        </w:tc>
        <w:tc>
          <w:tcPr>
            <w:tcW w:w="2596" w:type="dxa"/>
            <w:gridSpan w:val="3"/>
            <w:vAlign w:val="center"/>
          </w:tcPr>
          <w:p>
            <w:pPr>
              <w:adjustRightInd w:val="0"/>
              <w:snapToGrid w:val="0"/>
              <w:spacing w:line="440" w:lineRule="exact"/>
              <w:jc w:val="center"/>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其他建筑材料制造</w:t>
            </w:r>
          </w:p>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rPr>
              <w:t>C3039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占地面积</w:t>
            </w:r>
          </w:p>
        </w:tc>
        <w:tc>
          <w:tcPr>
            <w:tcW w:w="2850" w:type="dxa"/>
            <w:gridSpan w:val="3"/>
            <w:vAlign w:val="center"/>
          </w:tcPr>
          <w:p>
            <w:pPr>
              <w:adjustRightInd w:val="0"/>
              <w:snapToGrid w:val="0"/>
              <w:spacing w:line="420" w:lineRule="exact"/>
              <w:jc w:val="center"/>
              <w:rPr>
                <w:rFonts w:hint="default" w:ascii="Times New Roman" w:hAnsi="Times New Roman" w:eastAsia="宋体" w:cs="Times New Roman"/>
                <w:color w:val="auto"/>
                <w:sz w:val="24"/>
                <w:szCs w:val="24"/>
              </w:rPr>
            </w:pPr>
            <w:r>
              <w:rPr>
                <w:rFonts w:hint="eastAsia" w:ascii="Times New Roman" w:hAnsi="Times New Roman" w:cs="Times New Roman"/>
                <w:color w:val="auto"/>
                <w:kern w:val="0"/>
                <w:sz w:val="24"/>
                <w:lang w:val="en-US" w:eastAsia="zh-CN"/>
              </w:rPr>
              <w:t>20亩（约13333）</w:t>
            </w:r>
            <w:r>
              <w:rPr>
                <w:rFonts w:hint="default" w:ascii="Times New Roman" w:hAnsi="Times New Roman" w:eastAsia="宋体" w:cs="Times New Roman"/>
                <w:color w:val="auto"/>
                <w:sz w:val="24"/>
                <w:szCs w:val="24"/>
              </w:rPr>
              <w:t>m</w:t>
            </w:r>
            <w:r>
              <w:rPr>
                <w:rFonts w:hint="default" w:ascii="Times New Roman" w:hAnsi="Times New Roman" w:eastAsia="宋体" w:cs="Times New Roman"/>
                <w:color w:val="auto"/>
                <w:sz w:val="24"/>
                <w:szCs w:val="24"/>
                <w:vertAlign w:val="superscript"/>
              </w:rPr>
              <w:t>2</w:t>
            </w:r>
          </w:p>
        </w:tc>
        <w:tc>
          <w:tcPr>
            <w:tcW w:w="1412" w:type="dxa"/>
            <w:gridSpan w:val="2"/>
            <w:vAlign w:val="center"/>
          </w:tcPr>
          <w:p>
            <w:pPr>
              <w:adjustRightInd w:val="0"/>
              <w:snapToGrid w:val="0"/>
              <w:spacing w:line="46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绿化面积</w:t>
            </w:r>
          </w:p>
          <w:p>
            <w:pPr>
              <w:adjustRightInd w:val="0"/>
              <w:snapToGrid w:val="0"/>
              <w:spacing w:line="46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（平方米）</w:t>
            </w:r>
          </w:p>
        </w:tc>
        <w:tc>
          <w:tcPr>
            <w:tcW w:w="2596" w:type="dxa"/>
            <w:gridSpan w:val="3"/>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总投资</w:t>
            </w:r>
          </w:p>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（万元）</w:t>
            </w:r>
          </w:p>
        </w:tc>
        <w:tc>
          <w:tcPr>
            <w:tcW w:w="1471" w:type="dxa"/>
            <w:vAlign w:val="center"/>
          </w:tcPr>
          <w:p>
            <w:pPr>
              <w:adjustRightInd w:val="0"/>
              <w:snapToGrid w:val="0"/>
              <w:spacing w:line="460" w:lineRule="exact"/>
              <w:jc w:val="center"/>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500</w:t>
            </w:r>
          </w:p>
        </w:tc>
        <w:tc>
          <w:tcPr>
            <w:tcW w:w="1379" w:type="dxa"/>
            <w:gridSpan w:val="2"/>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b/>
                <w:bCs/>
                <w:color w:val="auto"/>
                <w:sz w:val="24"/>
                <w:szCs w:val="24"/>
              </w:rPr>
              <w:t>其中：环保投资（万元）</w:t>
            </w:r>
          </w:p>
        </w:tc>
        <w:tc>
          <w:tcPr>
            <w:tcW w:w="1412" w:type="dxa"/>
            <w:gridSpan w:val="2"/>
            <w:vAlign w:val="center"/>
          </w:tcPr>
          <w:p>
            <w:pPr>
              <w:adjustRightInd w:val="0"/>
              <w:snapToGrid w:val="0"/>
              <w:spacing w:line="460" w:lineRule="exact"/>
              <w:jc w:val="center"/>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58</w:t>
            </w:r>
          </w:p>
        </w:tc>
        <w:tc>
          <w:tcPr>
            <w:tcW w:w="1469" w:type="dxa"/>
            <w:gridSpan w:val="2"/>
            <w:vAlign w:val="center"/>
          </w:tcPr>
          <w:p>
            <w:pPr>
              <w:adjustRightInd w:val="0"/>
              <w:snapToGrid w:val="0"/>
              <w:spacing w:line="46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环保投资占总投资比例</w:t>
            </w:r>
          </w:p>
        </w:tc>
        <w:tc>
          <w:tcPr>
            <w:tcW w:w="1127" w:type="dxa"/>
            <w:vAlign w:val="center"/>
          </w:tcPr>
          <w:p>
            <w:pPr>
              <w:adjustRightInd w:val="0"/>
              <w:snapToGrid w:val="0"/>
              <w:spacing w:line="460" w:lineRule="exact"/>
              <w:jc w:val="center"/>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11.6</w:t>
            </w:r>
            <w:r>
              <w:rPr>
                <w:rFonts w:hint="default" w:ascii="Times New Roman" w:hAnsi="Times New Roman" w:eastAsia="宋体" w:cs="Times New Roman"/>
                <w:color w:val="auto"/>
                <w:sz w:val="24"/>
                <w:szCs w:val="24"/>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30" w:hRule="atLeast"/>
        </w:trPr>
        <w:tc>
          <w:tcPr>
            <w:tcW w:w="1664" w:type="dxa"/>
            <w:vAlign w:val="center"/>
          </w:tcPr>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评价经费</w:t>
            </w:r>
          </w:p>
          <w:p>
            <w:pPr>
              <w:adjustRightInd w:val="0"/>
              <w:snapToGrid w:val="0"/>
              <w:spacing w:line="44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（万元）</w:t>
            </w:r>
          </w:p>
        </w:tc>
        <w:tc>
          <w:tcPr>
            <w:tcW w:w="1471" w:type="dxa"/>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w:t>
            </w:r>
          </w:p>
        </w:tc>
        <w:tc>
          <w:tcPr>
            <w:tcW w:w="2114" w:type="dxa"/>
            <w:gridSpan w:val="3"/>
            <w:vAlign w:val="center"/>
          </w:tcPr>
          <w:p>
            <w:pPr>
              <w:adjustRightInd w:val="0"/>
              <w:snapToGrid w:val="0"/>
              <w:spacing w:line="460" w:lineRule="exact"/>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预计投产日期</w:t>
            </w:r>
          </w:p>
        </w:tc>
        <w:tc>
          <w:tcPr>
            <w:tcW w:w="3273" w:type="dxa"/>
            <w:gridSpan w:val="4"/>
            <w:vAlign w:val="center"/>
          </w:tcPr>
          <w:p>
            <w:pPr>
              <w:adjustRightInd w:val="0"/>
              <w:snapToGrid w:val="0"/>
              <w:spacing w:line="460" w:lineRule="exact"/>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201</w:t>
            </w:r>
            <w:r>
              <w:rPr>
                <w:rFonts w:hint="default" w:ascii="Times New Roman" w:hAnsi="Times New Roman" w:eastAsia="宋体" w:cs="Times New Roman"/>
                <w:color w:val="auto"/>
                <w:sz w:val="24"/>
                <w:szCs w:val="24"/>
                <w:lang w:val="en-US" w:eastAsia="zh-CN"/>
              </w:rPr>
              <w:t>8</w:t>
            </w:r>
            <w:r>
              <w:rPr>
                <w:rFonts w:hint="default" w:ascii="Times New Roman" w:hAnsi="Times New Roman" w:eastAsia="宋体" w:cs="Times New Roman"/>
                <w:color w:val="auto"/>
                <w:sz w:val="24"/>
                <w:szCs w:val="24"/>
              </w:rPr>
              <w:t>年</w:t>
            </w:r>
            <w:r>
              <w:rPr>
                <w:rFonts w:hint="eastAsia" w:ascii="Times New Roman" w:hAnsi="Times New Roman" w:cs="Times New Roman"/>
                <w:color w:val="auto"/>
                <w:sz w:val="24"/>
                <w:szCs w:val="24"/>
                <w:lang w:val="en-US" w:eastAsia="zh-CN"/>
              </w:rPr>
              <w:t>10</w:t>
            </w:r>
            <w:r>
              <w:rPr>
                <w:rFonts w:hint="default" w:ascii="Times New Roman" w:hAnsi="Times New Roman" w:eastAsia="宋体" w:cs="Times New Roman"/>
                <w:color w:val="auto"/>
                <w:sz w:val="24"/>
                <w:szCs w:val="24"/>
              </w:rPr>
              <w:t>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8522" w:type="dxa"/>
            <w:gridSpan w:val="9"/>
            <w:vAlign w:val="center"/>
          </w:tcPr>
          <w:p>
            <w:pPr>
              <w:spacing w:line="360" w:lineRule="auto"/>
              <w:rPr>
                <w:rFonts w:hint="default" w:ascii="Times New Roman" w:hAnsi="Times New Roman" w:eastAsia="宋体" w:cs="Times New Roman"/>
                <w:b/>
                <w:bCs/>
                <w:color w:val="auto"/>
                <w:kern w:val="0"/>
                <w:sz w:val="28"/>
                <w:szCs w:val="28"/>
              </w:rPr>
            </w:pPr>
            <w:r>
              <w:rPr>
                <w:rFonts w:hint="default" w:ascii="Times New Roman" w:hAnsi="Times New Roman" w:eastAsia="宋体" w:cs="Times New Roman"/>
                <w:b/>
                <w:bCs/>
                <w:color w:val="auto"/>
                <w:kern w:val="0"/>
                <w:sz w:val="28"/>
                <w:szCs w:val="28"/>
              </w:rPr>
              <w:t>工程内容及规模</w:t>
            </w:r>
          </w:p>
          <w:p>
            <w:pPr>
              <w:spacing w:line="360" w:lineRule="auto"/>
              <w:ind w:firstLine="472" w:firstLineChars="196"/>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rPr>
              <w:t>1</w:t>
            </w:r>
            <w:r>
              <w:rPr>
                <w:rFonts w:hint="default" w:ascii="Times New Roman" w:hAnsi="Times New Roman" w:eastAsia="宋体" w:cs="Times New Roman"/>
                <w:b/>
                <w:bCs/>
                <w:color w:val="auto"/>
                <w:kern w:val="0"/>
                <w:sz w:val="24"/>
                <w:szCs w:val="24"/>
                <w:lang w:eastAsia="zh-CN"/>
              </w:rPr>
              <w:t>、</w:t>
            </w:r>
            <w:r>
              <w:rPr>
                <w:rFonts w:hint="default" w:ascii="Times New Roman" w:hAnsi="Times New Roman" w:eastAsia="宋体" w:cs="Times New Roman"/>
                <w:b/>
                <w:bCs/>
                <w:color w:val="auto"/>
                <w:kern w:val="0"/>
                <w:sz w:val="24"/>
                <w:szCs w:val="24"/>
              </w:rPr>
              <w:t>项目背景</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根据《国务院办公厅关于进一步推进墙体材料革新和推广节能建筑的通知》（国办发[2005]33号）文件，国家已在逐步限时禁止使用粘土实心砖，因此，研制和开发实心粘土砖的代用品是墙体材料改革的当务之急。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color w:val="auto"/>
                <w:sz w:val="24"/>
                <w:szCs w:val="24"/>
              </w:rPr>
            </w:pPr>
            <w:r>
              <w:rPr>
                <w:rFonts w:hint="eastAsia" w:ascii="Times New Roman" w:hAnsi="Times New Roman" w:cs="Times New Roman"/>
                <w:color w:val="auto"/>
                <w:sz w:val="24"/>
                <w:szCs w:val="24"/>
                <w:u w:val="single"/>
                <w:lang w:val="en-US" w:eastAsia="zh-CN"/>
              </w:rPr>
              <w:t>君山区源通达新型墙体材料厂原为岳阳成功新型墙体材料有限公司，原址位于柳林洲办事处松湖居委会沿湖码头（二厂）、君山区楼花洲村（一厂），根据中共及省、市环保督查的要求，已不允许其在此生产环保机制砖，目前一厂、二厂均已停止生产。但鉴于该企业是君山区唯一合法的新型环保砖生产企业，和目前全区基础设施和民房建设环保建材严重供应不足的现实情况下，责令其进行整体搬迁（缘由为改善长江沿岸环境，用地性质为农业用地，不允许建设工业项目，且政府成立了专门的搬迁小组，帮助附近企业完善搬迁工作事项）</w:t>
            </w:r>
            <w:r>
              <w:rPr>
                <w:rFonts w:hint="eastAsia" w:ascii="Times New Roman" w:hAnsi="Times New Roman" w:cs="Times New Roman"/>
                <w:color w:val="auto"/>
                <w:sz w:val="24"/>
                <w:szCs w:val="24"/>
                <w:lang w:val="en-US" w:eastAsia="zh-CN"/>
              </w:rPr>
              <w:t>。在此背景下，君山区源通达新型墙体材料厂</w:t>
            </w:r>
            <w:r>
              <w:rPr>
                <w:rFonts w:hint="default" w:ascii="Times New Roman" w:hAnsi="Times New Roman" w:eastAsia="宋体" w:cs="Times New Roman"/>
                <w:color w:val="auto"/>
                <w:sz w:val="24"/>
                <w:szCs w:val="24"/>
              </w:rPr>
              <w:t>拟选址</w:t>
            </w:r>
            <w:r>
              <w:rPr>
                <w:rFonts w:hint="eastAsia" w:ascii="Times New Roman" w:hAnsi="Times New Roman" w:cs="Times New Roman"/>
                <w:color w:val="auto"/>
                <w:sz w:val="24"/>
                <w:szCs w:val="24"/>
                <w:vertAlign w:val="baseline"/>
                <w:lang w:val="en-US" w:eastAsia="zh-CN"/>
              </w:rPr>
              <w:t>湖南省岳阳市君山区柳林洲街道办事处长沟子村蚌湖组</w:t>
            </w:r>
            <w:r>
              <w:rPr>
                <w:rFonts w:hint="default" w:ascii="Times New Roman" w:hAnsi="Times New Roman" w:eastAsia="宋体" w:cs="Times New Roman"/>
                <w:color w:val="auto"/>
                <w:sz w:val="24"/>
                <w:szCs w:val="24"/>
              </w:rPr>
              <w:t>投资</w:t>
            </w:r>
            <w:r>
              <w:rPr>
                <w:rFonts w:hint="eastAsia" w:ascii="Times New Roman" w:hAnsi="Times New Roman" w:cs="Times New Roman"/>
                <w:color w:val="auto"/>
                <w:sz w:val="24"/>
                <w:szCs w:val="24"/>
                <w:lang w:val="en-US" w:eastAsia="zh-CN"/>
              </w:rPr>
              <w:t>5</w:t>
            </w:r>
            <w:r>
              <w:rPr>
                <w:rFonts w:hint="default" w:ascii="Times New Roman" w:hAnsi="Times New Roman" w:eastAsia="宋体" w:cs="Times New Roman"/>
                <w:color w:val="auto"/>
                <w:sz w:val="24"/>
                <w:szCs w:val="24"/>
                <w:lang w:val="en-US" w:eastAsia="zh-CN"/>
              </w:rPr>
              <w:t>00</w:t>
            </w:r>
            <w:r>
              <w:rPr>
                <w:rFonts w:hint="default" w:ascii="Times New Roman" w:hAnsi="Times New Roman" w:eastAsia="宋体" w:cs="Times New Roman"/>
                <w:color w:val="auto"/>
                <w:sz w:val="24"/>
                <w:szCs w:val="24"/>
                <w:u w:val="single"/>
              </w:rPr>
              <w:t>万元建设“</w:t>
            </w:r>
            <w:r>
              <w:rPr>
                <w:rFonts w:hint="eastAsia" w:ascii="Times New Roman" w:hAnsi="Times New Roman" w:cs="Times New Roman"/>
                <w:color w:val="auto"/>
                <w:sz w:val="24"/>
                <w:szCs w:val="24"/>
                <w:u w:val="single"/>
                <w:lang w:val="en-US" w:eastAsia="zh-CN"/>
              </w:rPr>
              <w:t>年产环保机制砖3000万块项目</w:t>
            </w:r>
            <w:r>
              <w:rPr>
                <w:rFonts w:hint="default" w:ascii="Times New Roman" w:hAnsi="Times New Roman" w:eastAsia="宋体" w:cs="Times New Roman"/>
                <w:color w:val="auto"/>
                <w:sz w:val="24"/>
                <w:szCs w:val="24"/>
                <w:u w:val="single"/>
              </w:rPr>
              <w:t>”的生产</w:t>
            </w:r>
            <w:r>
              <w:rPr>
                <w:rFonts w:hint="eastAsia" w:ascii="Times New Roman" w:hAnsi="Times New Roman" w:cs="Times New Roman"/>
                <w:color w:val="auto"/>
                <w:sz w:val="24"/>
                <w:szCs w:val="24"/>
                <w:u w:val="single"/>
                <w:lang w:eastAsia="zh-CN"/>
              </w:rPr>
              <w:t>，将原一厂、二厂进行整体搬迁</w:t>
            </w:r>
            <w:r>
              <w:rPr>
                <w:rFonts w:hint="default" w:ascii="Times New Roman" w:hAnsi="Times New Roman" w:eastAsia="宋体" w:cs="Times New Roman"/>
                <w:color w:val="auto"/>
                <w:sz w:val="24"/>
                <w:szCs w:val="24"/>
              </w:rPr>
              <w:t>。项目</w:t>
            </w:r>
            <w:r>
              <w:rPr>
                <w:rFonts w:hint="eastAsia" w:ascii="Times New Roman" w:hAnsi="Times New Roman" w:cs="Times New Roman"/>
                <w:color w:val="auto"/>
                <w:sz w:val="24"/>
                <w:szCs w:val="24"/>
                <w:lang w:eastAsia="zh-CN"/>
              </w:rPr>
              <w:t>用地为建设用地，经</w:t>
            </w:r>
            <w:r>
              <w:rPr>
                <w:rFonts w:hint="default" w:ascii="Times New Roman" w:hAnsi="Times New Roman" w:eastAsia="宋体" w:cs="Times New Roman"/>
                <w:color w:val="auto"/>
                <w:sz w:val="24"/>
                <w:szCs w:val="24"/>
              </w:rPr>
              <w:t>自建厂房，同时购入成套设备进行建设，项目建成后可实现年产环保机制砖</w:t>
            </w:r>
            <w:r>
              <w:rPr>
                <w:rFonts w:hint="eastAsia" w:ascii="Times New Roman" w:hAnsi="Times New Roman" w:cs="Times New Roman"/>
                <w:color w:val="auto"/>
                <w:sz w:val="24"/>
                <w:szCs w:val="24"/>
                <w:lang w:val="en-US" w:eastAsia="zh-CN"/>
              </w:rPr>
              <w:t>3</w:t>
            </w:r>
            <w:r>
              <w:rPr>
                <w:rFonts w:hint="default" w:ascii="Times New Roman" w:hAnsi="Times New Roman" w:eastAsia="宋体" w:cs="Times New Roman"/>
                <w:color w:val="auto"/>
                <w:sz w:val="24"/>
                <w:szCs w:val="24"/>
              </w:rPr>
              <w:t>000万块。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为此，</w:t>
            </w:r>
            <w:r>
              <w:rPr>
                <w:rFonts w:hint="eastAsia" w:ascii="Times New Roman" w:hAnsi="Times New Roman" w:cs="Times New Roman"/>
                <w:color w:val="auto"/>
                <w:sz w:val="24"/>
                <w:szCs w:val="24"/>
                <w:lang w:eastAsia="zh-CN"/>
              </w:rPr>
              <w:t>君山区源通达新型墙体材料厂</w:t>
            </w:r>
            <w:r>
              <w:rPr>
                <w:rFonts w:hint="default" w:ascii="Times New Roman" w:hAnsi="Times New Roman" w:eastAsia="宋体" w:cs="Times New Roman"/>
                <w:bCs/>
                <w:color w:val="auto"/>
                <w:kern w:val="0"/>
                <w:sz w:val="24"/>
                <w:szCs w:val="24"/>
              </w:rPr>
              <w:t>根据《中华人民共和国环境保护法》、《中华人民共和国环境影响评价法》和国务院第</w:t>
            </w:r>
            <w:r>
              <w:rPr>
                <w:rFonts w:hint="default" w:ascii="Times New Roman" w:hAnsi="Times New Roman" w:eastAsia="宋体" w:cs="Times New Roman"/>
                <w:bCs/>
                <w:color w:val="auto"/>
                <w:kern w:val="0"/>
                <w:sz w:val="24"/>
                <w:szCs w:val="24"/>
                <w:lang w:val="en-US" w:eastAsia="zh-CN"/>
              </w:rPr>
              <w:t>682</w:t>
            </w:r>
            <w:r>
              <w:rPr>
                <w:rFonts w:hint="default" w:ascii="Times New Roman" w:hAnsi="Times New Roman" w:eastAsia="宋体" w:cs="Times New Roman"/>
                <w:bCs/>
                <w:color w:val="auto"/>
                <w:kern w:val="0"/>
                <w:sz w:val="24"/>
                <w:szCs w:val="24"/>
              </w:rPr>
              <w:t>号令《建设项目环境保护管理条例》的要求，</w:t>
            </w:r>
            <w:r>
              <w:rPr>
                <w:rFonts w:ascii="宋体" w:hAnsi="宋体"/>
                <w:color w:val="auto"/>
                <w:sz w:val="24"/>
              </w:rPr>
              <w:t>依据《建设项目环境影响评价分类管理名录》的要求</w:t>
            </w:r>
            <w:r>
              <w:rPr>
                <w:rFonts w:hint="eastAsia" w:ascii="宋体" w:hAnsi="宋体"/>
                <w:color w:val="auto"/>
                <w:sz w:val="24"/>
                <w:lang w:eastAsia="zh-CN"/>
              </w:rPr>
              <w:t>，本项目属于十九、非金属矿物制品业</w:t>
            </w:r>
            <w:r>
              <w:rPr>
                <w:rFonts w:hint="eastAsia" w:ascii="宋体" w:hAnsi="宋体"/>
                <w:color w:val="auto"/>
                <w:sz w:val="24"/>
                <w:lang w:val="en-US" w:eastAsia="zh-CN"/>
              </w:rPr>
              <w:t>51石灰和石膏制造、石材加工、人造石制品、砖瓦制造--全部</w:t>
            </w:r>
            <w:r>
              <w:rPr>
                <w:rFonts w:ascii="宋体" w:hAnsi="宋体"/>
                <w:color w:val="auto"/>
                <w:sz w:val="24"/>
              </w:rPr>
              <w:t>，</w:t>
            </w:r>
            <w:r>
              <w:rPr>
                <w:rFonts w:hint="eastAsia" w:ascii="宋体" w:hAnsi="宋体"/>
                <w:color w:val="auto"/>
                <w:sz w:val="24"/>
              </w:rPr>
              <w:t>本项目</w:t>
            </w:r>
            <w:r>
              <w:rPr>
                <w:rFonts w:ascii="宋体" w:hAnsi="宋体"/>
                <w:color w:val="auto"/>
                <w:sz w:val="24"/>
              </w:rPr>
              <w:t>需编制环境影响报告表。</w:t>
            </w:r>
            <w:r>
              <w:rPr>
                <w:rFonts w:hint="default" w:ascii="Times New Roman" w:hAnsi="Times New Roman" w:eastAsia="宋体" w:cs="Times New Roman"/>
                <w:bCs/>
                <w:color w:val="auto"/>
                <w:kern w:val="0"/>
                <w:sz w:val="24"/>
                <w:szCs w:val="24"/>
              </w:rPr>
              <w:t>向</w:t>
            </w:r>
            <w:r>
              <w:rPr>
                <w:rFonts w:hint="eastAsia" w:ascii="Times New Roman" w:hAnsi="Times New Roman" w:eastAsia="宋体" w:cs="Times New Roman"/>
                <w:bCs/>
                <w:color w:val="auto"/>
                <w:kern w:val="0"/>
                <w:sz w:val="24"/>
                <w:szCs w:val="24"/>
              </w:rPr>
              <w:t>岳阳市环境保护局</w:t>
            </w:r>
            <w:r>
              <w:rPr>
                <w:rFonts w:hint="eastAsia" w:ascii="Times New Roman" w:hAnsi="Times New Roman" w:eastAsia="宋体" w:cs="Times New Roman"/>
                <w:bCs/>
                <w:color w:val="auto"/>
                <w:kern w:val="0"/>
                <w:sz w:val="24"/>
                <w:szCs w:val="24"/>
                <w:lang w:eastAsia="zh-CN"/>
              </w:rPr>
              <w:t>君山区分</w:t>
            </w:r>
            <w:r>
              <w:rPr>
                <w:rFonts w:hint="default" w:ascii="Times New Roman" w:hAnsi="Times New Roman" w:eastAsia="宋体" w:cs="Times New Roman"/>
                <w:bCs/>
                <w:color w:val="auto"/>
                <w:kern w:val="0"/>
                <w:sz w:val="24"/>
                <w:szCs w:val="24"/>
              </w:rPr>
              <w:t>局申办该建设项目环境影响评价手续，并委托</w:t>
            </w:r>
            <w:r>
              <w:rPr>
                <w:rFonts w:hint="eastAsia" w:ascii="Times New Roman" w:hAnsi="Times New Roman" w:eastAsia="宋体" w:cs="Times New Roman"/>
                <w:bCs/>
                <w:color w:val="auto"/>
                <w:kern w:val="0"/>
                <w:sz w:val="24"/>
                <w:szCs w:val="24"/>
                <w:lang w:eastAsia="zh-CN"/>
              </w:rPr>
              <w:t>河南金环环境影响评价有限公司</w:t>
            </w:r>
            <w:r>
              <w:rPr>
                <w:rFonts w:hint="default" w:ascii="Times New Roman" w:hAnsi="Times New Roman" w:eastAsia="宋体" w:cs="Times New Roman"/>
                <w:bCs/>
                <w:color w:val="auto"/>
                <w:kern w:val="0"/>
                <w:sz w:val="24"/>
                <w:szCs w:val="24"/>
              </w:rPr>
              <w:t>进行环境影响报告表的编制工作。我单位接受委托后，为实现本项目的建设，满足当地社会、经济、环境的整体效益，</w:t>
            </w:r>
            <w:r>
              <w:rPr>
                <w:rFonts w:hint="default" w:ascii="Times New Roman" w:hAnsi="Times New Roman" w:eastAsia="宋体" w:cs="Times New Roman"/>
                <w:color w:val="auto"/>
                <w:kern w:val="0"/>
                <w:sz w:val="24"/>
                <w:szCs w:val="24"/>
              </w:rPr>
              <w:t>立即开展详细的现场踏勘、收集资料工作，对评价区域的环境质量、污染物排放、生态建设等情况进行调查，并主要针对工程建设可能产生的影响进行综合分析，提出污染控制措施，依照环境影响评价技术导则的要求编制了环境影响报告表。</w:t>
            </w:r>
          </w:p>
          <w:p>
            <w:pPr>
              <w:spacing w:line="360" w:lineRule="auto"/>
              <w:ind w:firstLine="472" w:firstLineChars="196"/>
              <w:rPr>
                <w:rFonts w:hint="default" w:ascii="Times New Roman" w:hAnsi="Times New Roman" w:eastAsia="宋体" w:cs="Times New Roman"/>
                <w:b/>
                <w:bCs/>
                <w:color w:val="auto"/>
                <w:kern w:val="0"/>
                <w:sz w:val="24"/>
              </w:rPr>
            </w:pPr>
            <w:r>
              <w:rPr>
                <w:rFonts w:hint="default" w:ascii="Times New Roman" w:hAnsi="Times New Roman" w:eastAsia="宋体" w:cs="Times New Roman"/>
                <w:b/>
                <w:bCs/>
                <w:color w:val="auto"/>
                <w:kern w:val="0"/>
                <w:sz w:val="24"/>
              </w:rPr>
              <w:t>2</w:t>
            </w:r>
            <w:r>
              <w:rPr>
                <w:rFonts w:hint="default" w:ascii="Times New Roman" w:hAnsi="Times New Roman" w:eastAsia="宋体" w:cs="Times New Roman"/>
                <w:b/>
                <w:bCs/>
                <w:color w:val="auto"/>
                <w:kern w:val="0"/>
                <w:sz w:val="24"/>
                <w:lang w:eastAsia="zh-CN"/>
              </w:rPr>
              <w:t>、</w:t>
            </w:r>
            <w:r>
              <w:rPr>
                <w:rFonts w:hint="default" w:ascii="Times New Roman" w:hAnsi="Times New Roman" w:eastAsia="宋体" w:cs="Times New Roman"/>
                <w:b/>
                <w:bCs/>
                <w:color w:val="auto"/>
                <w:kern w:val="0"/>
                <w:sz w:val="24"/>
              </w:rPr>
              <w:t>工程概况</w:t>
            </w:r>
          </w:p>
          <w:p>
            <w:pPr>
              <w:spacing w:line="360" w:lineRule="auto"/>
              <w:ind w:firstLine="480" w:firstLineChars="200"/>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(1) 项目名称：</w:t>
            </w:r>
            <w:r>
              <w:rPr>
                <w:rFonts w:hint="eastAsia" w:ascii="Times New Roman" w:hAnsi="Times New Roman" w:cs="Times New Roman"/>
                <w:color w:val="auto"/>
                <w:kern w:val="0"/>
                <w:sz w:val="24"/>
                <w:lang w:eastAsia="zh-CN"/>
              </w:rPr>
              <w:t>年产环保机制砖3000千万块项目</w:t>
            </w:r>
            <w:r>
              <w:rPr>
                <w:rFonts w:hint="default" w:ascii="Times New Roman" w:hAnsi="Times New Roman" w:eastAsia="宋体" w:cs="Times New Roman"/>
                <w:color w:val="auto"/>
                <w:kern w:val="0"/>
                <w:sz w:val="24"/>
              </w:rPr>
              <w:t>；</w:t>
            </w:r>
          </w:p>
          <w:p>
            <w:pPr>
              <w:spacing w:line="360" w:lineRule="auto"/>
              <w:ind w:firstLine="480" w:firstLineChars="200"/>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(2) 建设单位：</w:t>
            </w:r>
            <w:r>
              <w:rPr>
                <w:rFonts w:hint="eastAsia" w:ascii="Times New Roman" w:hAnsi="Times New Roman" w:cs="Times New Roman"/>
                <w:color w:val="auto"/>
                <w:sz w:val="24"/>
                <w:szCs w:val="24"/>
                <w:lang w:eastAsia="zh-CN"/>
              </w:rPr>
              <w:t>君山区源通达新型墙体材料厂</w:t>
            </w:r>
            <w:r>
              <w:rPr>
                <w:rFonts w:hint="default" w:ascii="Times New Roman" w:hAnsi="Times New Roman" w:eastAsia="宋体" w:cs="Times New Roman"/>
                <w:color w:val="auto"/>
                <w:kern w:val="0"/>
                <w:sz w:val="24"/>
              </w:rPr>
              <w:t>；</w:t>
            </w:r>
          </w:p>
          <w:p>
            <w:pPr>
              <w:spacing w:line="360" w:lineRule="auto"/>
              <w:ind w:firstLine="480" w:firstLineChars="200"/>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(3) 项目性质：新建；</w:t>
            </w:r>
          </w:p>
          <w:p>
            <w:pPr>
              <w:spacing w:line="360" w:lineRule="auto"/>
              <w:ind w:firstLine="480" w:firstLineChars="200"/>
              <w:rPr>
                <w:rFonts w:hint="default" w:ascii="Times New Roman" w:hAnsi="Times New Roman" w:eastAsia="宋体" w:cs="Times New Roman"/>
                <w:bCs/>
                <w:color w:val="auto"/>
                <w:kern w:val="0"/>
                <w:sz w:val="24"/>
              </w:rPr>
            </w:pPr>
            <w:r>
              <w:rPr>
                <w:rFonts w:hint="default" w:ascii="Times New Roman" w:hAnsi="Times New Roman" w:eastAsia="宋体" w:cs="Times New Roman"/>
                <w:color w:val="auto"/>
                <w:kern w:val="0"/>
                <w:sz w:val="24"/>
              </w:rPr>
              <w:t>(4) 建设</w:t>
            </w:r>
            <w:r>
              <w:rPr>
                <w:rFonts w:hint="default" w:ascii="Times New Roman" w:hAnsi="Times New Roman" w:eastAsia="宋体" w:cs="Times New Roman"/>
                <w:bCs/>
                <w:color w:val="auto"/>
                <w:kern w:val="0"/>
                <w:sz w:val="24"/>
              </w:rPr>
              <w:t>地点：</w:t>
            </w:r>
            <w:r>
              <w:rPr>
                <w:rFonts w:hint="eastAsia" w:ascii="Times New Roman" w:hAnsi="Times New Roman" w:cs="Times New Roman"/>
                <w:color w:val="auto"/>
                <w:sz w:val="24"/>
                <w:szCs w:val="24"/>
                <w:lang w:eastAsia="zh-CN"/>
              </w:rPr>
              <w:t>湖南省岳阳市君山区柳林洲街道办事处长沟子村蚌湖组</w:t>
            </w:r>
            <w:r>
              <w:rPr>
                <w:rFonts w:hint="default" w:ascii="Times New Roman" w:hAnsi="Times New Roman" w:eastAsia="宋体" w:cs="Times New Roman"/>
                <w:bCs/>
                <w:color w:val="auto"/>
                <w:sz w:val="24"/>
                <w:szCs w:val="24"/>
              </w:rPr>
              <w:t>，场地中心地理坐标为</w:t>
            </w:r>
            <w:r>
              <w:rPr>
                <w:rFonts w:hint="eastAsia" w:ascii="Times New Roman" w:hAnsi="Times New Roman" w:eastAsia="宋体" w:cs="Times New Roman"/>
                <w:color w:val="auto"/>
                <w:sz w:val="24"/>
                <w:lang w:val="en-US" w:eastAsia="zh-CN"/>
              </w:rPr>
              <w:t>东经</w:t>
            </w:r>
            <w:r>
              <w:rPr>
                <w:rFonts w:hint="default" w:ascii="Times New Roman" w:hAnsi="Times New Roman" w:eastAsia="宋体" w:cs="Times New Roman"/>
                <w:color w:val="auto"/>
                <w:sz w:val="24"/>
                <w:lang w:val="en-US" w:eastAsia="zh-CN"/>
              </w:rPr>
              <w:t>112º</w:t>
            </w:r>
            <w:r>
              <w:rPr>
                <w:rFonts w:hint="eastAsia" w:ascii="Times New Roman" w:hAnsi="Times New Roman" w:cs="Times New Roman"/>
                <w:color w:val="auto"/>
                <w:sz w:val="24"/>
                <w:lang w:val="en-US" w:eastAsia="zh-CN"/>
              </w:rPr>
              <w:t>58</w:t>
            </w:r>
            <w:r>
              <w:rPr>
                <w:rFonts w:hint="default" w:ascii="Times New Roman" w:hAnsi="Times New Roman" w:eastAsia="宋体" w:cs="Times New Roman"/>
                <w:color w:val="auto"/>
                <w:sz w:val="24"/>
                <w:lang w:val="en-US" w:eastAsia="zh-CN"/>
              </w:rPr>
              <w:t>′</w:t>
            </w:r>
            <w:r>
              <w:rPr>
                <w:rFonts w:hint="eastAsia" w:ascii="Times New Roman" w:hAnsi="Times New Roman" w:cs="Times New Roman"/>
                <w:color w:val="auto"/>
                <w:sz w:val="24"/>
                <w:lang w:val="en-US" w:eastAsia="zh-CN"/>
              </w:rPr>
              <w:t>45</w:t>
            </w:r>
            <w:r>
              <w:rPr>
                <w:rFonts w:hint="default" w:ascii="Times New Roman" w:hAnsi="Times New Roman" w:eastAsia="宋体" w:cs="Times New Roman"/>
                <w:color w:val="auto"/>
                <w:sz w:val="24"/>
                <w:lang w:val="en-US" w:eastAsia="zh-CN"/>
              </w:rPr>
              <w:t>″，北纬2</w:t>
            </w:r>
            <w:r>
              <w:rPr>
                <w:rFonts w:hint="eastAsia" w:ascii="Times New Roman" w:hAnsi="Times New Roman" w:eastAsia="宋体" w:cs="Times New Roman"/>
                <w:color w:val="auto"/>
                <w:sz w:val="24"/>
                <w:lang w:val="en-US" w:eastAsia="zh-CN"/>
              </w:rPr>
              <w:t>9</w:t>
            </w:r>
            <w:r>
              <w:rPr>
                <w:rFonts w:hint="default" w:ascii="Times New Roman" w:hAnsi="Times New Roman" w:eastAsia="宋体" w:cs="Times New Roman"/>
                <w:color w:val="auto"/>
                <w:sz w:val="24"/>
                <w:lang w:val="en-US" w:eastAsia="zh-CN"/>
              </w:rPr>
              <w:t>º</w:t>
            </w:r>
            <w:r>
              <w:rPr>
                <w:rFonts w:hint="eastAsia" w:ascii="Times New Roman" w:hAnsi="Times New Roman" w:eastAsia="宋体" w:cs="Times New Roman"/>
                <w:color w:val="auto"/>
                <w:sz w:val="24"/>
                <w:lang w:val="en-US" w:eastAsia="zh-CN"/>
              </w:rPr>
              <w:t>27</w:t>
            </w:r>
            <w:r>
              <w:rPr>
                <w:rFonts w:hint="default" w:ascii="Times New Roman" w:hAnsi="Times New Roman" w:eastAsia="宋体" w:cs="Times New Roman"/>
                <w:color w:val="auto"/>
                <w:sz w:val="24"/>
                <w:lang w:val="en-US" w:eastAsia="zh-CN"/>
              </w:rPr>
              <w:t>′</w:t>
            </w:r>
            <w:r>
              <w:rPr>
                <w:rFonts w:hint="eastAsia" w:ascii="Times New Roman" w:hAnsi="Times New Roman" w:eastAsia="宋体" w:cs="Times New Roman"/>
                <w:color w:val="auto"/>
                <w:sz w:val="24"/>
                <w:lang w:val="en-US" w:eastAsia="zh-CN"/>
              </w:rPr>
              <w:t>16</w:t>
            </w:r>
            <w:r>
              <w:rPr>
                <w:rFonts w:hint="default" w:ascii="Times New Roman" w:hAnsi="Times New Roman" w:eastAsia="宋体" w:cs="Times New Roman"/>
                <w:color w:val="auto"/>
                <w:sz w:val="24"/>
                <w:lang w:val="en-US" w:eastAsia="zh-CN"/>
              </w:rPr>
              <w:t>″</w:t>
            </w:r>
            <w:r>
              <w:rPr>
                <w:rFonts w:hint="eastAsia" w:ascii="Times New Roman" w:hAnsi="Times New Roman" w:eastAsia="宋体" w:cs="Times New Roman"/>
                <w:color w:val="auto"/>
                <w:sz w:val="24"/>
                <w:lang w:val="en-US" w:eastAsia="zh-CN"/>
              </w:rPr>
              <w:t>，</w:t>
            </w:r>
            <w:r>
              <w:rPr>
                <w:rFonts w:hint="default" w:ascii="Times New Roman" w:hAnsi="Times New Roman" w:eastAsia="宋体" w:cs="Times New Roman"/>
                <w:bCs/>
                <w:color w:val="auto"/>
                <w:kern w:val="0"/>
                <w:sz w:val="24"/>
              </w:rPr>
              <w:t>地理位置详见附图1；</w:t>
            </w:r>
          </w:p>
          <w:p>
            <w:pPr>
              <w:spacing w:line="360" w:lineRule="auto"/>
              <w:ind w:firstLine="480" w:firstLineChars="200"/>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(5) 占地面积：</w:t>
            </w:r>
            <w:r>
              <w:rPr>
                <w:rFonts w:hint="eastAsia" w:ascii="Times New Roman" w:hAnsi="Times New Roman" w:cs="Times New Roman"/>
                <w:color w:val="auto"/>
                <w:kern w:val="0"/>
                <w:sz w:val="24"/>
                <w:lang w:val="en-US" w:eastAsia="zh-CN"/>
              </w:rPr>
              <w:t>20亩（约13333）</w:t>
            </w:r>
            <w:r>
              <w:rPr>
                <w:rFonts w:hint="default" w:ascii="Times New Roman" w:hAnsi="Times New Roman" w:eastAsia="宋体" w:cs="Times New Roman"/>
                <w:color w:val="auto"/>
                <w:sz w:val="24"/>
                <w:szCs w:val="24"/>
              </w:rPr>
              <w:t>m</w:t>
            </w:r>
            <w:r>
              <w:rPr>
                <w:rFonts w:hint="default" w:ascii="Times New Roman" w:hAnsi="Times New Roman" w:eastAsia="宋体" w:cs="Times New Roman"/>
                <w:color w:val="auto"/>
                <w:sz w:val="24"/>
                <w:szCs w:val="24"/>
                <w:vertAlign w:val="superscript"/>
              </w:rPr>
              <w:t>2</w:t>
            </w:r>
          </w:p>
          <w:p>
            <w:pPr>
              <w:spacing w:line="360" w:lineRule="auto"/>
              <w:ind w:firstLine="360" w:firstLineChars="150"/>
              <w:rPr>
                <w:rFonts w:hint="default" w:ascii="Times New Roman" w:hAnsi="Times New Roman" w:eastAsia="宋体" w:cs="Times New Roman"/>
                <w:color w:val="auto"/>
                <w:kern w:val="0"/>
                <w:sz w:val="24"/>
                <w:highlight w:val="yellow"/>
              </w:rPr>
            </w:pPr>
            <w:r>
              <w:rPr>
                <w:rFonts w:hint="default" w:ascii="Times New Roman" w:hAnsi="Times New Roman" w:eastAsia="宋体" w:cs="Times New Roman"/>
                <w:color w:val="auto"/>
                <w:kern w:val="0"/>
                <w:sz w:val="24"/>
              </w:rPr>
              <w:t>(6</w:t>
            </w:r>
            <w:r>
              <w:rPr>
                <w:rFonts w:hint="default" w:ascii="Times New Roman" w:hAnsi="Times New Roman" w:eastAsia="宋体" w:cs="Times New Roman"/>
                <w:color w:val="auto"/>
                <w:kern w:val="0"/>
                <w:sz w:val="24"/>
                <w:u w:val="single"/>
              </w:rPr>
              <w:t>)  总投资：本项目总投资</w:t>
            </w:r>
            <w:r>
              <w:rPr>
                <w:rFonts w:hint="eastAsia" w:ascii="Times New Roman" w:hAnsi="Times New Roman" w:cs="Times New Roman"/>
                <w:color w:val="auto"/>
                <w:kern w:val="0"/>
                <w:sz w:val="24"/>
                <w:u w:val="single"/>
                <w:lang w:val="en-US" w:eastAsia="zh-CN"/>
              </w:rPr>
              <w:t>5</w:t>
            </w:r>
            <w:r>
              <w:rPr>
                <w:rFonts w:hint="default" w:ascii="Times New Roman" w:hAnsi="Times New Roman" w:eastAsia="宋体" w:cs="Times New Roman"/>
                <w:color w:val="auto"/>
                <w:kern w:val="0"/>
                <w:sz w:val="24"/>
                <w:u w:val="single"/>
                <w:lang w:val="en-US" w:eastAsia="zh-CN"/>
              </w:rPr>
              <w:t>00</w:t>
            </w:r>
            <w:r>
              <w:rPr>
                <w:rFonts w:hint="default" w:ascii="Times New Roman" w:hAnsi="Times New Roman" w:eastAsia="宋体" w:cs="Times New Roman"/>
                <w:color w:val="auto"/>
                <w:kern w:val="0"/>
                <w:sz w:val="24"/>
                <w:u w:val="single"/>
              </w:rPr>
              <w:t>万元，其中环保投资金额</w:t>
            </w:r>
            <w:r>
              <w:rPr>
                <w:rFonts w:hint="eastAsia" w:ascii="Times New Roman" w:hAnsi="Times New Roman" w:cs="Times New Roman"/>
                <w:color w:val="auto"/>
                <w:kern w:val="0"/>
                <w:sz w:val="24"/>
                <w:u w:val="single"/>
                <w:lang w:val="en-US" w:eastAsia="zh-CN"/>
              </w:rPr>
              <w:t>58</w:t>
            </w:r>
            <w:r>
              <w:rPr>
                <w:rFonts w:hint="default" w:ascii="Times New Roman" w:hAnsi="Times New Roman" w:eastAsia="宋体" w:cs="Times New Roman"/>
                <w:color w:val="auto"/>
                <w:kern w:val="0"/>
                <w:sz w:val="24"/>
                <w:u w:val="single"/>
              </w:rPr>
              <w:t>万元，占总投资比例的</w:t>
            </w:r>
            <w:r>
              <w:rPr>
                <w:rFonts w:hint="eastAsia" w:ascii="Times New Roman" w:hAnsi="Times New Roman" w:cs="Times New Roman"/>
                <w:color w:val="auto"/>
                <w:kern w:val="0"/>
                <w:sz w:val="24"/>
                <w:u w:val="single"/>
                <w:lang w:val="en-US" w:eastAsia="zh-CN"/>
              </w:rPr>
              <w:t>11.6</w:t>
            </w:r>
            <w:r>
              <w:rPr>
                <w:rFonts w:hint="default" w:ascii="Times New Roman" w:hAnsi="Times New Roman" w:eastAsia="宋体" w:cs="Times New Roman"/>
                <w:color w:val="auto"/>
                <w:kern w:val="0"/>
                <w:sz w:val="24"/>
                <w:u w:val="single"/>
              </w:rPr>
              <w:t>%。</w:t>
            </w:r>
          </w:p>
          <w:p>
            <w:pPr>
              <w:spacing w:line="360" w:lineRule="auto"/>
              <w:ind w:firstLine="472" w:firstLineChars="196"/>
              <w:rPr>
                <w:rFonts w:hint="default" w:ascii="Times New Roman" w:hAnsi="Times New Roman" w:eastAsia="宋体" w:cs="Times New Roman"/>
                <w:b/>
                <w:bCs/>
                <w:color w:val="auto"/>
                <w:kern w:val="0"/>
                <w:sz w:val="24"/>
              </w:rPr>
            </w:pPr>
            <w:r>
              <w:rPr>
                <w:rFonts w:hint="default" w:ascii="Times New Roman" w:hAnsi="Times New Roman" w:eastAsia="宋体" w:cs="Times New Roman"/>
                <w:b/>
                <w:bCs/>
                <w:color w:val="auto"/>
                <w:kern w:val="0"/>
                <w:sz w:val="24"/>
              </w:rPr>
              <w:t>3</w:t>
            </w:r>
            <w:r>
              <w:rPr>
                <w:rFonts w:hint="default" w:ascii="Times New Roman" w:hAnsi="Times New Roman" w:eastAsia="宋体" w:cs="Times New Roman"/>
                <w:b/>
                <w:bCs/>
                <w:color w:val="auto"/>
                <w:kern w:val="0"/>
                <w:sz w:val="24"/>
                <w:lang w:eastAsia="zh-CN"/>
              </w:rPr>
              <w:t>、</w:t>
            </w:r>
            <w:r>
              <w:rPr>
                <w:rFonts w:hint="default" w:ascii="Times New Roman" w:hAnsi="Times New Roman" w:eastAsia="宋体" w:cs="Times New Roman"/>
                <w:b/>
                <w:bCs/>
                <w:color w:val="auto"/>
                <w:kern w:val="0"/>
                <w:sz w:val="24"/>
              </w:rPr>
              <w:t>工程建设内容</w:t>
            </w:r>
          </w:p>
          <w:p>
            <w:pPr>
              <w:spacing w:line="360" w:lineRule="auto"/>
              <w:ind w:firstLine="480" w:firstLineChars="200"/>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sz w:val="24"/>
                <w:szCs w:val="24"/>
                <w:u w:val="none"/>
              </w:rPr>
              <w:t>本项目位于</w:t>
            </w:r>
            <w:r>
              <w:rPr>
                <w:rFonts w:hint="eastAsia" w:ascii="Times New Roman" w:hAnsi="Times New Roman" w:cs="Times New Roman"/>
                <w:color w:val="auto"/>
                <w:sz w:val="24"/>
                <w:szCs w:val="24"/>
                <w:lang w:eastAsia="zh-CN"/>
              </w:rPr>
              <w:t>湖南省岳阳市君山区柳林洲街道办事处长沟子村蚌湖组</w:t>
            </w:r>
            <w:r>
              <w:rPr>
                <w:rFonts w:hint="default" w:ascii="Times New Roman" w:hAnsi="Times New Roman" w:eastAsia="宋体" w:cs="Times New Roman"/>
                <w:color w:val="auto"/>
                <w:sz w:val="24"/>
                <w:szCs w:val="24"/>
                <w:u w:val="none"/>
                <w:lang w:eastAsia="zh-CN"/>
              </w:rPr>
              <w:t>（中心位置坐标：</w:t>
            </w:r>
            <w:r>
              <w:rPr>
                <w:rFonts w:hint="eastAsia" w:ascii="Times New Roman" w:hAnsi="Times New Roman" w:eastAsia="宋体" w:cs="Times New Roman"/>
                <w:color w:val="auto"/>
                <w:sz w:val="24"/>
                <w:szCs w:val="24"/>
                <w:lang w:val="en-US" w:eastAsia="zh-CN"/>
              </w:rPr>
              <w:t>东经</w:t>
            </w:r>
            <w:r>
              <w:rPr>
                <w:rFonts w:hint="default" w:ascii="Times New Roman" w:hAnsi="Times New Roman" w:eastAsia="宋体" w:cs="Times New Roman"/>
                <w:color w:val="auto"/>
                <w:sz w:val="24"/>
                <w:szCs w:val="24"/>
                <w:lang w:val="en-US" w:eastAsia="zh-CN"/>
              </w:rPr>
              <w:t>11</w:t>
            </w:r>
            <w:r>
              <w:rPr>
                <w:rFonts w:hint="default" w:ascii="Times New Roman" w:hAnsi="Times New Roman" w:eastAsia="宋体" w:cs="Times New Roman"/>
                <w:color w:val="auto"/>
                <w:sz w:val="24"/>
                <w:szCs w:val="24"/>
                <w:u w:val="none"/>
                <w:lang w:val="en-US" w:eastAsia="zh-CN"/>
              </w:rPr>
              <w:t>2º</w:t>
            </w:r>
            <w:r>
              <w:rPr>
                <w:rFonts w:hint="eastAsia" w:ascii="Times New Roman" w:hAnsi="Times New Roman" w:eastAsia="宋体" w:cs="Times New Roman"/>
                <w:color w:val="auto"/>
                <w:sz w:val="24"/>
                <w:szCs w:val="24"/>
                <w:u w:val="none"/>
                <w:lang w:val="en-US" w:eastAsia="zh-CN"/>
              </w:rPr>
              <w:t>58</w:t>
            </w:r>
            <w:r>
              <w:rPr>
                <w:rFonts w:hint="default" w:ascii="Times New Roman" w:hAnsi="Times New Roman" w:eastAsia="宋体" w:cs="Times New Roman"/>
                <w:color w:val="auto"/>
                <w:sz w:val="24"/>
                <w:szCs w:val="24"/>
                <w:u w:val="none"/>
                <w:lang w:val="en-US" w:eastAsia="zh-CN"/>
              </w:rPr>
              <w:t>′</w:t>
            </w:r>
            <w:r>
              <w:rPr>
                <w:rFonts w:hint="eastAsia" w:ascii="Times New Roman" w:hAnsi="Times New Roman" w:eastAsia="宋体" w:cs="Times New Roman"/>
                <w:color w:val="auto"/>
                <w:sz w:val="24"/>
                <w:szCs w:val="24"/>
                <w:u w:val="none"/>
                <w:lang w:val="en-US" w:eastAsia="zh-CN"/>
              </w:rPr>
              <w:t>45</w:t>
            </w:r>
            <w:r>
              <w:rPr>
                <w:rFonts w:hint="default" w:ascii="Times New Roman" w:hAnsi="Times New Roman" w:eastAsia="宋体" w:cs="Times New Roman"/>
                <w:color w:val="auto"/>
                <w:sz w:val="24"/>
                <w:szCs w:val="24"/>
                <w:u w:val="none"/>
                <w:lang w:val="en-US" w:eastAsia="zh-CN"/>
              </w:rPr>
              <w:t>″，北纬2</w:t>
            </w:r>
            <w:r>
              <w:rPr>
                <w:rFonts w:hint="eastAsia" w:ascii="Times New Roman" w:hAnsi="Times New Roman" w:eastAsia="宋体" w:cs="Times New Roman"/>
                <w:color w:val="auto"/>
                <w:sz w:val="24"/>
                <w:szCs w:val="24"/>
                <w:u w:val="none"/>
                <w:lang w:val="en-US" w:eastAsia="zh-CN"/>
              </w:rPr>
              <w:t>9</w:t>
            </w:r>
            <w:r>
              <w:rPr>
                <w:rFonts w:hint="default" w:ascii="Times New Roman" w:hAnsi="Times New Roman" w:eastAsia="宋体" w:cs="Times New Roman"/>
                <w:color w:val="auto"/>
                <w:sz w:val="24"/>
                <w:szCs w:val="24"/>
                <w:u w:val="none"/>
                <w:lang w:val="en-US" w:eastAsia="zh-CN"/>
              </w:rPr>
              <w:t>º</w:t>
            </w:r>
            <w:r>
              <w:rPr>
                <w:rFonts w:hint="eastAsia" w:ascii="Times New Roman" w:hAnsi="Times New Roman" w:eastAsia="宋体" w:cs="Times New Roman"/>
                <w:color w:val="auto"/>
                <w:sz w:val="24"/>
                <w:szCs w:val="24"/>
                <w:u w:val="none"/>
                <w:lang w:val="en-US" w:eastAsia="zh-CN"/>
              </w:rPr>
              <w:t>27</w:t>
            </w:r>
            <w:r>
              <w:rPr>
                <w:rFonts w:hint="default" w:ascii="Times New Roman" w:hAnsi="Times New Roman" w:eastAsia="宋体" w:cs="Times New Roman"/>
                <w:color w:val="auto"/>
                <w:sz w:val="24"/>
                <w:szCs w:val="24"/>
                <w:u w:val="none"/>
                <w:lang w:val="en-US" w:eastAsia="zh-CN"/>
              </w:rPr>
              <w:t>′</w:t>
            </w:r>
            <w:r>
              <w:rPr>
                <w:rFonts w:hint="eastAsia" w:ascii="Times New Roman" w:hAnsi="Times New Roman" w:eastAsia="宋体" w:cs="Times New Roman"/>
                <w:color w:val="auto"/>
                <w:sz w:val="24"/>
                <w:szCs w:val="24"/>
                <w:u w:val="none"/>
                <w:lang w:val="en-US" w:eastAsia="zh-CN"/>
              </w:rPr>
              <w:t>16</w:t>
            </w:r>
            <w:r>
              <w:rPr>
                <w:rFonts w:hint="default" w:ascii="Times New Roman" w:hAnsi="Times New Roman" w:eastAsia="宋体" w:cs="Times New Roman"/>
                <w:color w:val="auto"/>
                <w:sz w:val="24"/>
                <w:szCs w:val="24"/>
                <w:u w:val="none"/>
                <w:lang w:val="en-US" w:eastAsia="zh-CN"/>
              </w:rPr>
              <w:t>″</w:t>
            </w:r>
            <w:r>
              <w:rPr>
                <w:rFonts w:hint="default" w:ascii="Times New Roman" w:hAnsi="Times New Roman" w:eastAsia="宋体" w:cs="Times New Roman"/>
                <w:color w:val="auto"/>
                <w:sz w:val="24"/>
                <w:szCs w:val="24"/>
                <w:u w:val="none"/>
                <w:lang w:eastAsia="zh-CN"/>
              </w:rPr>
              <w:t>），项目东面</w:t>
            </w:r>
            <w:r>
              <w:rPr>
                <w:rFonts w:hint="eastAsia" w:ascii="Times New Roman" w:hAnsi="Times New Roman" w:cs="Times New Roman"/>
                <w:color w:val="auto"/>
                <w:sz w:val="24"/>
                <w:szCs w:val="24"/>
                <w:u w:val="none"/>
                <w:lang w:eastAsia="zh-CN"/>
              </w:rPr>
              <w:t>为</w:t>
            </w:r>
            <w:r>
              <w:rPr>
                <w:rFonts w:hint="eastAsia" w:ascii="Times New Roman" w:hAnsi="Times New Roman" w:eastAsia="宋体" w:cs="Times New Roman"/>
                <w:color w:val="auto"/>
                <w:sz w:val="24"/>
                <w:szCs w:val="24"/>
                <w:u w:val="none"/>
                <w:lang w:eastAsia="zh-CN"/>
              </w:rPr>
              <w:t>遗留的大岳高速钢筋加工场厂房</w:t>
            </w:r>
            <w:r>
              <w:rPr>
                <w:rFonts w:hint="default" w:ascii="Times New Roman" w:hAnsi="Times New Roman" w:eastAsia="宋体" w:cs="Times New Roman"/>
                <w:color w:val="auto"/>
                <w:sz w:val="24"/>
                <w:szCs w:val="24"/>
                <w:u w:val="none"/>
                <w:lang w:eastAsia="zh-CN"/>
              </w:rPr>
              <w:t>，南面为</w:t>
            </w:r>
            <w:r>
              <w:rPr>
                <w:rFonts w:hint="eastAsia" w:ascii="Times New Roman" w:hAnsi="Times New Roman" w:cs="Times New Roman"/>
                <w:color w:val="auto"/>
                <w:sz w:val="24"/>
                <w:szCs w:val="24"/>
                <w:u w:val="none"/>
                <w:lang w:eastAsia="zh-CN"/>
              </w:rPr>
              <w:t>基本农田</w:t>
            </w:r>
            <w:r>
              <w:rPr>
                <w:rFonts w:hint="default" w:ascii="Times New Roman" w:hAnsi="Times New Roman" w:eastAsia="宋体" w:cs="Times New Roman"/>
                <w:color w:val="auto"/>
                <w:sz w:val="24"/>
                <w:szCs w:val="24"/>
                <w:u w:val="none"/>
                <w:lang w:eastAsia="zh-CN"/>
              </w:rPr>
              <w:t>，西面为空地，北面为</w:t>
            </w:r>
            <w:r>
              <w:rPr>
                <w:rFonts w:hint="default" w:ascii="Times New Roman" w:hAnsi="Times New Roman" w:eastAsia="宋体" w:cs="Times New Roman"/>
                <w:color w:val="auto"/>
                <w:sz w:val="24"/>
                <w:szCs w:val="24"/>
                <w:u w:val="none"/>
                <w:lang w:val="en-US" w:eastAsia="zh-CN"/>
              </w:rPr>
              <w:t>空地</w:t>
            </w:r>
            <w:r>
              <w:rPr>
                <w:rFonts w:hint="eastAsia" w:ascii="Times New Roman" w:hAnsi="Times New Roman" w:cs="Times New Roman"/>
                <w:color w:val="auto"/>
                <w:sz w:val="24"/>
                <w:szCs w:val="24"/>
                <w:u w:val="none"/>
                <w:lang w:val="en-US" w:eastAsia="zh-CN"/>
              </w:rPr>
              <w:t>，北面上方为杭瑞高速G60</w:t>
            </w:r>
            <w:r>
              <w:rPr>
                <w:rFonts w:hint="default" w:ascii="Times New Roman" w:hAnsi="Times New Roman" w:eastAsia="宋体" w:cs="Times New Roman"/>
                <w:color w:val="auto"/>
                <w:sz w:val="24"/>
                <w:szCs w:val="24"/>
                <w:u w:val="none"/>
                <w:lang w:eastAsia="zh-CN"/>
              </w:rPr>
              <w:t>。</w:t>
            </w:r>
            <w:r>
              <w:rPr>
                <w:rFonts w:hint="default" w:ascii="Times New Roman" w:hAnsi="Times New Roman" w:eastAsia="宋体" w:cs="Times New Roman"/>
                <w:color w:val="auto"/>
                <w:sz w:val="24"/>
                <w:szCs w:val="24"/>
              </w:rPr>
              <w:t>本项目</w:t>
            </w:r>
            <w:r>
              <w:rPr>
                <w:rFonts w:hint="eastAsia" w:ascii="Times New Roman" w:hAnsi="Times New Roman" w:cs="Times New Roman"/>
                <w:color w:val="auto"/>
                <w:sz w:val="24"/>
                <w:szCs w:val="24"/>
                <w:lang w:eastAsia="zh-CN"/>
              </w:rPr>
              <w:t>为拆除原有厂房及辅助楼，物料及设备进行清运，</w:t>
            </w:r>
            <w:r>
              <w:rPr>
                <w:rFonts w:hint="default" w:ascii="Times New Roman" w:hAnsi="Times New Roman" w:eastAsia="宋体" w:cs="Times New Roman"/>
                <w:color w:val="auto"/>
                <w:sz w:val="24"/>
                <w:szCs w:val="24"/>
              </w:rPr>
              <w:t>自建厂房，同时购入成套设备进行建设</w:t>
            </w:r>
            <w:r>
              <w:rPr>
                <w:rFonts w:hint="eastAsia" w:ascii="Times New Roman" w:hAnsi="Times New Roman" w:cs="Times New Roman"/>
                <w:color w:val="auto"/>
                <w:sz w:val="24"/>
                <w:szCs w:val="24"/>
                <w:lang w:eastAsia="zh-CN"/>
              </w:rPr>
              <w:t>（已有破旧的设备进行更新）</w:t>
            </w:r>
            <w:r>
              <w:rPr>
                <w:rFonts w:hint="default" w:ascii="Times New Roman" w:hAnsi="Times New Roman" w:eastAsia="宋体" w:cs="Times New Roman"/>
                <w:color w:val="auto"/>
                <w:sz w:val="24"/>
                <w:szCs w:val="24"/>
              </w:rPr>
              <w:t>，项目建成后可实现年产环保机制砖</w:t>
            </w:r>
            <w:r>
              <w:rPr>
                <w:rFonts w:hint="eastAsia" w:ascii="Times New Roman" w:hAnsi="Times New Roman" w:cs="Times New Roman"/>
                <w:color w:val="auto"/>
                <w:sz w:val="24"/>
                <w:szCs w:val="24"/>
                <w:lang w:val="en-US" w:eastAsia="zh-CN"/>
              </w:rPr>
              <w:t>3</w:t>
            </w:r>
            <w:r>
              <w:rPr>
                <w:rFonts w:hint="default" w:ascii="Times New Roman" w:hAnsi="Times New Roman" w:eastAsia="宋体" w:cs="Times New Roman"/>
                <w:color w:val="auto"/>
                <w:sz w:val="24"/>
                <w:szCs w:val="24"/>
              </w:rPr>
              <w:t>000万块。项目总占地面积</w:t>
            </w:r>
            <w:r>
              <w:rPr>
                <w:rFonts w:hint="eastAsia" w:ascii="Times New Roman" w:hAnsi="Times New Roman" w:cs="Times New Roman"/>
                <w:color w:val="auto"/>
                <w:sz w:val="24"/>
                <w:szCs w:val="24"/>
                <w:lang w:val="en-US" w:eastAsia="zh-CN"/>
              </w:rPr>
              <w:t>13333</w:t>
            </w:r>
            <w:r>
              <w:rPr>
                <w:rFonts w:hint="default" w:ascii="Times New Roman" w:hAnsi="Times New Roman" w:eastAsia="宋体" w:cs="Times New Roman"/>
                <w:color w:val="auto"/>
                <w:sz w:val="24"/>
                <w:szCs w:val="24"/>
              </w:rPr>
              <w:t>m</w:t>
            </w:r>
            <w:r>
              <w:rPr>
                <w:rFonts w:hint="default" w:ascii="Times New Roman" w:hAnsi="Times New Roman" w:eastAsia="宋体" w:cs="Times New Roman"/>
                <w:color w:val="auto"/>
                <w:sz w:val="24"/>
                <w:szCs w:val="24"/>
                <w:highlight w:val="none"/>
                <w:vertAlign w:val="superscript"/>
              </w:rPr>
              <w:t>2</w:t>
            </w:r>
            <w:r>
              <w:rPr>
                <w:rFonts w:hint="default" w:ascii="Times New Roman" w:hAnsi="Times New Roman" w:eastAsia="宋体" w:cs="Times New Roman"/>
                <w:color w:val="auto"/>
                <w:sz w:val="24"/>
                <w:szCs w:val="24"/>
                <w:highlight w:val="none"/>
              </w:rPr>
              <w:t>，总建筑面积</w:t>
            </w:r>
            <w:r>
              <w:rPr>
                <w:rFonts w:hint="eastAsia" w:ascii="Times New Roman" w:hAnsi="Times New Roman" w:cs="Times New Roman"/>
                <w:color w:val="auto"/>
                <w:sz w:val="24"/>
                <w:szCs w:val="24"/>
                <w:highlight w:val="none"/>
                <w:lang w:val="en-US" w:eastAsia="zh-CN"/>
              </w:rPr>
              <w:t>4400</w:t>
            </w:r>
            <w:r>
              <w:rPr>
                <w:rFonts w:hint="default" w:ascii="Times New Roman" w:hAnsi="Times New Roman" w:eastAsia="宋体" w:cs="Times New Roman"/>
                <w:color w:val="auto"/>
                <w:sz w:val="24"/>
                <w:szCs w:val="24"/>
                <w:highlight w:val="none"/>
              </w:rPr>
              <w:t>m</w:t>
            </w:r>
            <w:r>
              <w:rPr>
                <w:rFonts w:hint="default" w:ascii="Times New Roman" w:hAnsi="Times New Roman" w:eastAsia="宋体" w:cs="Times New Roman"/>
                <w:color w:val="auto"/>
                <w:sz w:val="24"/>
                <w:szCs w:val="24"/>
                <w:highlight w:val="none"/>
                <w:vertAlign w:val="superscript"/>
              </w:rPr>
              <w:t>2</w:t>
            </w:r>
            <w:r>
              <w:rPr>
                <w:rFonts w:hint="default" w:ascii="Times New Roman" w:hAnsi="Times New Roman" w:eastAsia="宋体" w:cs="Times New Roman"/>
                <w:color w:val="auto"/>
                <w:sz w:val="24"/>
                <w:szCs w:val="24"/>
                <w:highlight w:val="none"/>
              </w:rPr>
              <w:t>，</w:t>
            </w:r>
            <w:r>
              <w:rPr>
                <w:rFonts w:hint="default" w:ascii="Times New Roman" w:hAnsi="Times New Roman" w:eastAsia="宋体" w:cs="Times New Roman"/>
                <w:color w:val="auto"/>
                <w:sz w:val="24"/>
                <w:szCs w:val="24"/>
              </w:rPr>
              <w:t>包括生产厂房、</w:t>
            </w:r>
            <w:r>
              <w:rPr>
                <w:rFonts w:hint="eastAsia" w:ascii="Times New Roman" w:hAnsi="Times New Roman" w:cs="Times New Roman"/>
                <w:color w:val="auto"/>
                <w:sz w:val="24"/>
                <w:szCs w:val="24"/>
                <w:lang w:eastAsia="zh-CN"/>
              </w:rPr>
              <w:t>原料存放区、成，品区、</w:t>
            </w:r>
            <w:r>
              <w:rPr>
                <w:rFonts w:hint="default" w:ascii="Times New Roman" w:hAnsi="Times New Roman" w:eastAsia="宋体" w:cs="Times New Roman"/>
                <w:color w:val="auto"/>
                <w:sz w:val="24"/>
                <w:szCs w:val="24"/>
              </w:rPr>
              <w:t>办公室等。项目设计严格按照国家建筑设计、消防、通风、环保等规范要求进行总图布置</w:t>
            </w:r>
            <w:r>
              <w:rPr>
                <w:rFonts w:hint="default" w:ascii="Times New Roman" w:hAnsi="Times New Roman" w:eastAsia="宋体" w:cs="Times New Roman"/>
                <w:color w:val="auto"/>
                <w:kern w:val="0"/>
                <w:sz w:val="24"/>
                <w:szCs w:val="24"/>
              </w:rPr>
              <w:t>。具体见表1-1。</w:t>
            </w:r>
          </w:p>
          <w:p>
            <w:pPr>
              <w:spacing w:line="360" w:lineRule="auto"/>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b/>
                <w:bCs/>
                <w:color w:val="auto"/>
                <w:sz w:val="24"/>
                <w:szCs w:val="24"/>
              </w:rPr>
              <w:t>表1-1  建设项目组成一览表</w:t>
            </w:r>
          </w:p>
          <w:tbl>
            <w:tblPr>
              <w:tblStyle w:val="19"/>
              <w:tblW w:w="8276" w:type="dxa"/>
              <w:jc w:val="center"/>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756"/>
              <w:gridCol w:w="2322"/>
              <w:gridCol w:w="4198"/>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756"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类别</w:t>
                  </w:r>
                </w:p>
              </w:tc>
              <w:tc>
                <w:tcPr>
                  <w:tcW w:w="2322"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内容</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64" w:hRule="atLeast"/>
                <w:jc w:val="center"/>
              </w:trPr>
              <w:tc>
                <w:tcPr>
                  <w:tcW w:w="1756" w:type="dxa"/>
                  <w:vMerge w:val="restart"/>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主体工程</w:t>
                  </w:r>
                </w:p>
              </w:tc>
              <w:tc>
                <w:tcPr>
                  <w:tcW w:w="2322" w:type="dxa"/>
                  <w:tcBorders>
                    <w:bottom w:val="single" w:color="auto" w:sz="4" w:space="0"/>
                  </w:tcBorders>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机制砖</w:t>
                  </w:r>
                  <w:r>
                    <w:rPr>
                      <w:rFonts w:hint="default" w:ascii="Times New Roman" w:hAnsi="Times New Roman" w:eastAsia="宋体" w:cs="Times New Roman"/>
                      <w:color w:val="auto"/>
                      <w:szCs w:val="21"/>
                      <w:lang w:eastAsia="zh-CN"/>
                    </w:rPr>
                    <w:t>半成品</w:t>
                  </w:r>
                  <w:r>
                    <w:rPr>
                      <w:rFonts w:hint="default" w:ascii="Times New Roman" w:hAnsi="Times New Roman" w:eastAsia="宋体" w:cs="Times New Roman"/>
                      <w:color w:val="auto"/>
                      <w:szCs w:val="21"/>
                    </w:rPr>
                    <w:t>车间</w:t>
                  </w:r>
                </w:p>
              </w:tc>
              <w:tc>
                <w:tcPr>
                  <w:tcW w:w="4198" w:type="dxa"/>
                  <w:tcBorders>
                    <w:bottom w:val="single" w:color="auto" w:sz="4" w:space="0"/>
                  </w:tcBorders>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val="en-US"/>
                    </w:rPr>
                  </w:pPr>
                  <w:r>
                    <w:rPr>
                      <w:rFonts w:hint="eastAsia" w:ascii="Times New Roman" w:hAnsi="Times New Roman" w:cs="Times New Roman"/>
                      <w:color w:val="auto"/>
                      <w:szCs w:val="21"/>
                      <w:lang w:val="en-US" w:eastAsia="zh-CN"/>
                    </w:rPr>
                    <w:t>钢结构，</w:t>
                  </w:r>
                  <w:r>
                    <w:rPr>
                      <w:rFonts w:hint="default" w:ascii="Times New Roman" w:hAnsi="Times New Roman" w:eastAsia="宋体" w:cs="Times New Roman"/>
                      <w:color w:val="auto"/>
                      <w:szCs w:val="21"/>
                    </w:rPr>
                    <w:t>厂区</w:t>
                  </w:r>
                  <w:r>
                    <w:rPr>
                      <w:rFonts w:hint="eastAsia" w:ascii="Times New Roman" w:hAnsi="Times New Roman" w:cs="Times New Roman"/>
                      <w:color w:val="auto"/>
                      <w:szCs w:val="21"/>
                      <w:lang w:eastAsia="zh-CN"/>
                    </w:rPr>
                    <w:t>中央</w:t>
                  </w:r>
                  <w:r>
                    <w:rPr>
                      <w:rFonts w:hint="default" w:ascii="Times New Roman" w:hAnsi="Times New Roman" w:eastAsia="宋体" w:cs="Times New Roman"/>
                      <w:color w:val="auto"/>
                      <w:szCs w:val="21"/>
                      <w:lang w:val="en-US" w:eastAsia="zh-CN"/>
                    </w:rPr>
                    <w:t>，</w:t>
                  </w:r>
                  <w:r>
                    <w:rPr>
                      <w:rFonts w:hint="eastAsia" w:ascii="Times New Roman" w:hAnsi="Times New Roman" w:cs="Times New Roman"/>
                      <w:color w:val="auto"/>
                      <w:szCs w:val="21"/>
                      <w:lang w:val="en-US" w:eastAsia="zh-CN"/>
                    </w:rPr>
                    <w:t>400m</w:t>
                  </w:r>
                  <w:r>
                    <w:rPr>
                      <w:rFonts w:hint="eastAsia" w:ascii="Times New Roman" w:hAnsi="Times New Roman" w:cs="Times New Roman"/>
                      <w:color w:val="auto"/>
                      <w:szCs w:val="21"/>
                      <w:vertAlign w:val="superscript"/>
                      <w:lang w:val="en-US" w:eastAsia="zh-CN"/>
                    </w:rPr>
                    <w:t>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64" w:hRule="atLeast"/>
                <w:jc w:val="center"/>
              </w:trPr>
              <w:tc>
                <w:tcPr>
                  <w:tcW w:w="1756" w:type="dxa"/>
                  <w:vMerge w:val="continue"/>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p>
              </w:tc>
              <w:tc>
                <w:tcPr>
                  <w:tcW w:w="2322" w:type="dxa"/>
                  <w:tcBorders>
                    <w:bottom w:val="single" w:color="auto" w:sz="4" w:space="0"/>
                  </w:tcBorders>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生产线</w:t>
                  </w:r>
                </w:p>
              </w:tc>
              <w:tc>
                <w:tcPr>
                  <w:tcW w:w="4198" w:type="dxa"/>
                  <w:tcBorders>
                    <w:bottom w:val="single" w:color="auto" w:sz="4" w:space="0"/>
                  </w:tcBorders>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厂区中央，</w:t>
                  </w:r>
                  <w:r>
                    <w:rPr>
                      <w:rFonts w:hint="eastAsia" w:ascii="Times New Roman" w:hAnsi="Times New Roman" w:cs="Times New Roman"/>
                      <w:color w:val="auto"/>
                      <w:szCs w:val="21"/>
                      <w:lang w:val="en-US" w:eastAsia="zh-CN"/>
                    </w:rPr>
                    <w:t>400</w:t>
                  </w:r>
                  <w:r>
                    <w:rPr>
                      <w:rFonts w:hint="default" w:ascii="Times New Roman" w:hAnsi="Times New Roman" w:eastAsia="宋体" w:cs="Times New Roman"/>
                      <w:color w:val="auto"/>
                      <w:szCs w:val="21"/>
                      <w:lang w:val="en-US" w:eastAsia="zh-CN"/>
                    </w:rPr>
                    <w:t>m</w:t>
                  </w:r>
                  <w:r>
                    <w:rPr>
                      <w:rFonts w:hint="default" w:ascii="Times New Roman" w:hAnsi="Times New Roman" w:eastAsia="宋体" w:cs="Times New Roman"/>
                      <w:color w:val="auto"/>
                      <w:szCs w:val="21"/>
                      <w:vertAlign w:val="superscript"/>
                      <w:lang w:val="en-US" w:eastAsia="zh-CN"/>
                    </w:rPr>
                    <w:t>2</w:t>
                  </w:r>
                  <w:r>
                    <w:rPr>
                      <w:rFonts w:hint="default" w:ascii="Times New Roman" w:hAnsi="Times New Roman" w:eastAsia="宋体" w:cs="Times New Roman"/>
                      <w:color w:val="auto"/>
                      <w:szCs w:val="21"/>
                      <w:vertAlign w:val="baseline"/>
                      <w:lang w:eastAsia="zh-CN"/>
                    </w:rPr>
                    <w:t>，拟建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183" w:hRule="atLeast"/>
                <w:jc w:val="center"/>
              </w:trPr>
              <w:tc>
                <w:tcPr>
                  <w:tcW w:w="1756" w:type="dxa"/>
                  <w:vMerge w:val="restart"/>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辅助工程</w:t>
                  </w:r>
                </w:p>
              </w:tc>
              <w:tc>
                <w:tcPr>
                  <w:tcW w:w="2322"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原料存放区</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eastAsia" w:ascii="Times New Roman" w:hAnsi="Times New Roman" w:cs="Times New Roman"/>
                      <w:color w:val="auto"/>
                      <w:szCs w:val="21"/>
                      <w:lang w:eastAsia="zh-CN"/>
                    </w:rPr>
                    <w:t>砖混，</w:t>
                  </w:r>
                  <w:r>
                    <w:rPr>
                      <w:rFonts w:hint="default" w:ascii="Times New Roman" w:hAnsi="Times New Roman" w:eastAsia="宋体" w:cs="Times New Roman"/>
                      <w:color w:val="auto"/>
                      <w:szCs w:val="21"/>
                      <w:lang w:val="en-US" w:eastAsia="zh-CN"/>
                    </w:rPr>
                    <w:t>厂区</w:t>
                  </w:r>
                  <w:r>
                    <w:rPr>
                      <w:rFonts w:hint="eastAsia" w:ascii="Times New Roman" w:hAnsi="Times New Roman" w:cs="Times New Roman"/>
                      <w:color w:val="auto"/>
                      <w:szCs w:val="21"/>
                      <w:lang w:val="en-US" w:eastAsia="zh-CN"/>
                    </w:rPr>
                    <w:t>东</w:t>
                  </w:r>
                  <w:r>
                    <w:rPr>
                      <w:rFonts w:hint="default" w:ascii="Times New Roman" w:hAnsi="Times New Roman" w:eastAsia="宋体" w:cs="Times New Roman"/>
                      <w:color w:val="auto"/>
                      <w:szCs w:val="21"/>
                      <w:lang w:val="en-US" w:eastAsia="zh-CN"/>
                    </w:rPr>
                    <w:t>侧，</w:t>
                  </w:r>
                  <w:r>
                    <w:rPr>
                      <w:rFonts w:hint="eastAsia" w:ascii="Times New Roman" w:hAnsi="Times New Roman" w:cs="Times New Roman"/>
                      <w:color w:val="auto"/>
                      <w:szCs w:val="21"/>
                      <w:lang w:val="en-US" w:eastAsia="zh-CN"/>
                    </w:rPr>
                    <w:t>450</w:t>
                  </w:r>
                  <w:r>
                    <w:rPr>
                      <w:rFonts w:hint="default" w:ascii="Times New Roman" w:hAnsi="Times New Roman" w:eastAsia="宋体" w:cs="Times New Roman"/>
                      <w:color w:val="auto"/>
                      <w:szCs w:val="21"/>
                    </w:rPr>
                    <w:t>m</w:t>
                  </w:r>
                  <w:r>
                    <w:rPr>
                      <w:rFonts w:hint="default" w:ascii="Times New Roman" w:hAnsi="Times New Roman" w:eastAsia="宋体" w:cs="Times New Roman"/>
                      <w:color w:val="auto"/>
                      <w:szCs w:val="21"/>
                      <w:vertAlign w:val="superscript"/>
                    </w:rPr>
                    <w:t>2</w:t>
                  </w:r>
                  <w:r>
                    <w:rPr>
                      <w:rFonts w:hint="default" w:ascii="Times New Roman" w:hAnsi="Times New Roman" w:eastAsia="宋体" w:cs="Times New Roman"/>
                      <w:color w:val="auto"/>
                      <w:szCs w:val="21"/>
                      <w:vertAlign w:val="baseline"/>
                      <w:lang w:eastAsia="zh-CN"/>
                    </w:rPr>
                    <w:t>，拟建，</w:t>
                  </w:r>
                  <w:r>
                    <w:rPr>
                      <w:rFonts w:hint="default" w:ascii="Times New Roman" w:hAnsi="Times New Roman" w:eastAsia="宋体" w:cs="Times New Roman"/>
                      <w:bCs/>
                      <w:color w:val="auto"/>
                      <w:sz w:val="21"/>
                      <w:szCs w:val="21"/>
                      <w:u w:val="none"/>
                      <w:lang w:eastAsia="zh-CN"/>
                    </w:rPr>
                    <w:t>存放砂石、矿粉，</w:t>
                  </w:r>
                  <w:r>
                    <w:rPr>
                      <w:rFonts w:hint="default" w:ascii="Times New Roman" w:hAnsi="Times New Roman" w:eastAsia="宋体" w:cs="Times New Roman"/>
                      <w:bCs/>
                      <w:color w:val="auto"/>
                      <w:sz w:val="21"/>
                      <w:szCs w:val="21"/>
                      <w:u w:val="none"/>
                    </w:rPr>
                    <w:t>拟建防风防雨淋顶棚，设置围堰</w:t>
                  </w:r>
                  <w:r>
                    <w:rPr>
                      <w:rFonts w:hint="default" w:ascii="Times New Roman" w:hAnsi="Times New Roman" w:eastAsia="宋体" w:cs="Times New Roman"/>
                      <w:bCs/>
                      <w:color w:val="auto"/>
                      <w:sz w:val="21"/>
                      <w:szCs w:val="21"/>
                      <w:u w:val="none"/>
                      <w:lang w:eastAsia="zh-CN"/>
                    </w:rPr>
                    <w:t>；散装水泥存放于密封筒仓内</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280" w:hRule="atLeast"/>
                <w:jc w:val="center"/>
              </w:trPr>
              <w:tc>
                <w:tcPr>
                  <w:tcW w:w="1756" w:type="dxa"/>
                  <w:vMerge w:val="continue"/>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p>
              </w:tc>
              <w:tc>
                <w:tcPr>
                  <w:tcW w:w="2322"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成品存放区</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eastAsia" w:ascii="Times New Roman" w:hAnsi="Times New Roman" w:cs="Times New Roman"/>
                      <w:color w:val="auto"/>
                      <w:szCs w:val="21"/>
                      <w:lang w:val="en-US" w:eastAsia="zh-CN"/>
                    </w:rPr>
                    <w:t>钢结构，</w:t>
                  </w:r>
                  <w:r>
                    <w:rPr>
                      <w:rFonts w:hint="default" w:ascii="Times New Roman" w:hAnsi="Times New Roman" w:eastAsia="宋体" w:cs="Times New Roman"/>
                      <w:color w:val="auto"/>
                      <w:szCs w:val="21"/>
                      <w:lang w:eastAsia="zh-CN"/>
                    </w:rPr>
                    <w:t>厂区</w:t>
                  </w:r>
                  <w:r>
                    <w:rPr>
                      <w:rFonts w:hint="eastAsia" w:ascii="Times New Roman" w:hAnsi="Times New Roman" w:cs="Times New Roman"/>
                      <w:color w:val="auto"/>
                      <w:szCs w:val="21"/>
                      <w:lang w:eastAsia="zh-CN"/>
                    </w:rPr>
                    <w:t>西</w:t>
                  </w:r>
                  <w:r>
                    <w:rPr>
                      <w:rFonts w:hint="default" w:ascii="Times New Roman" w:hAnsi="Times New Roman" w:eastAsia="宋体" w:cs="Times New Roman"/>
                      <w:color w:val="auto"/>
                      <w:szCs w:val="21"/>
                      <w:lang w:eastAsia="zh-CN"/>
                    </w:rPr>
                    <w:t>侧，</w:t>
                  </w:r>
                  <w:r>
                    <w:rPr>
                      <w:rFonts w:hint="eastAsia" w:ascii="Times New Roman" w:hAnsi="Times New Roman" w:cs="Times New Roman"/>
                      <w:color w:val="auto"/>
                      <w:szCs w:val="21"/>
                      <w:lang w:val="en-US" w:eastAsia="zh-CN"/>
                    </w:rPr>
                    <w:t>3000</w:t>
                  </w:r>
                  <w:r>
                    <w:rPr>
                      <w:rFonts w:hint="default" w:ascii="Times New Roman" w:hAnsi="Times New Roman" w:eastAsia="宋体" w:cs="Times New Roman"/>
                      <w:color w:val="auto"/>
                      <w:szCs w:val="21"/>
                    </w:rPr>
                    <w:t>m</w:t>
                  </w:r>
                  <w:r>
                    <w:rPr>
                      <w:rFonts w:hint="default" w:ascii="Times New Roman" w:hAnsi="Times New Roman" w:eastAsia="宋体" w:cs="Times New Roman"/>
                      <w:color w:val="auto"/>
                      <w:szCs w:val="21"/>
                      <w:vertAlign w:val="superscript"/>
                    </w:rPr>
                    <w:t>2</w:t>
                  </w:r>
                  <w:r>
                    <w:rPr>
                      <w:rFonts w:hint="default" w:ascii="Times New Roman" w:hAnsi="Times New Roman" w:eastAsia="宋体" w:cs="Times New Roman"/>
                      <w:color w:val="auto"/>
                      <w:szCs w:val="21"/>
                      <w:vertAlign w:val="baseline"/>
                      <w:lang w:eastAsia="zh-CN"/>
                    </w:rPr>
                    <w:t>，拟建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280" w:hRule="atLeast"/>
                <w:jc w:val="center"/>
              </w:trPr>
              <w:tc>
                <w:tcPr>
                  <w:tcW w:w="1756" w:type="dxa"/>
                  <w:vMerge w:val="continue"/>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p>
              </w:tc>
              <w:tc>
                <w:tcPr>
                  <w:tcW w:w="2322"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仓库</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厂区西侧，</w:t>
                  </w:r>
                  <w:r>
                    <w:rPr>
                      <w:rFonts w:hint="eastAsia" w:ascii="Times New Roman" w:hAnsi="Times New Roman" w:cs="Times New Roman"/>
                      <w:color w:val="auto"/>
                      <w:szCs w:val="21"/>
                      <w:lang w:val="en-US" w:eastAsia="zh-CN"/>
                    </w:rPr>
                    <w:t>50</w:t>
                  </w:r>
                  <w:r>
                    <w:rPr>
                      <w:rFonts w:hint="default" w:ascii="Times New Roman" w:hAnsi="Times New Roman" w:eastAsia="宋体" w:cs="Times New Roman"/>
                      <w:color w:val="auto"/>
                      <w:szCs w:val="21"/>
                      <w:lang w:val="en-US" w:eastAsia="zh-CN"/>
                    </w:rPr>
                    <w:t>m</w:t>
                  </w:r>
                  <w:r>
                    <w:rPr>
                      <w:rFonts w:hint="default" w:ascii="Times New Roman" w:hAnsi="Times New Roman" w:eastAsia="宋体" w:cs="Times New Roman"/>
                      <w:color w:val="auto"/>
                      <w:szCs w:val="21"/>
                      <w:vertAlign w:val="superscript"/>
                      <w:lang w:val="en-US" w:eastAsia="zh-CN"/>
                    </w:rPr>
                    <w:t>2</w:t>
                  </w:r>
                  <w:r>
                    <w:rPr>
                      <w:rFonts w:hint="default" w:ascii="Times New Roman" w:hAnsi="Times New Roman" w:eastAsia="宋体" w:cs="Times New Roman"/>
                      <w:color w:val="auto"/>
                      <w:szCs w:val="21"/>
                      <w:vertAlign w:val="baseline"/>
                      <w:lang w:eastAsia="zh-CN"/>
                    </w:rPr>
                    <w:t>，拟建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280" w:hRule="atLeast"/>
                <w:jc w:val="center"/>
              </w:trPr>
              <w:tc>
                <w:tcPr>
                  <w:tcW w:w="1756" w:type="dxa"/>
                  <w:vMerge w:val="continue"/>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p>
              </w:tc>
              <w:tc>
                <w:tcPr>
                  <w:tcW w:w="2322"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机修间</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val="en-US" w:eastAsia="zh-CN"/>
                    </w:rPr>
                    <w:t>厂区西侧，</w:t>
                  </w:r>
                  <w:r>
                    <w:rPr>
                      <w:rFonts w:hint="eastAsia" w:ascii="Times New Roman" w:hAnsi="Times New Roman" w:cs="Times New Roman"/>
                      <w:color w:val="auto"/>
                      <w:szCs w:val="21"/>
                      <w:lang w:val="en-US" w:eastAsia="zh-CN"/>
                    </w:rPr>
                    <w:t>50</w:t>
                  </w:r>
                  <w:r>
                    <w:rPr>
                      <w:rFonts w:hint="default" w:ascii="Times New Roman" w:hAnsi="Times New Roman" w:eastAsia="宋体" w:cs="Times New Roman"/>
                      <w:color w:val="auto"/>
                      <w:szCs w:val="21"/>
                      <w:lang w:val="en-US" w:eastAsia="zh-CN"/>
                    </w:rPr>
                    <w:t>m</w:t>
                  </w:r>
                  <w:r>
                    <w:rPr>
                      <w:rFonts w:hint="default" w:ascii="Times New Roman" w:hAnsi="Times New Roman" w:eastAsia="宋体" w:cs="Times New Roman"/>
                      <w:color w:val="auto"/>
                      <w:szCs w:val="21"/>
                      <w:vertAlign w:val="superscript"/>
                      <w:lang w:val="en-US" w:eastAsia="zh-CN"/>
                    </w:rPr>
                    <w:t>2</w:t>
                  </w:r>
                  <w:r>
                    <w:rPr>
                      <w:rFonts w:hint="default" w:ascii="Times New Roman" w:hAnsi="Times New Roman" w:eastAsia="宋体" w:cs="Times New Roman"/>
                      <w:color w:val="auto"/>
                      <w:szCs w:val="21"/>
                      <w:vertAlign w:val="baseline"/>
                      <w:lang w:eastAsia="zh-CN"/>
                    </w:rPr>
                    <w:t>，拟建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280" w:hRule="atLeast"/>
                <w:jc w:val="center"/>
              </w:trPr>
              <w:tc>
                <w:tcPr>
                  <w:tcW w:w="1756" w:type="dxa"/>
                  <w:vMerge w:val="continue"/>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eastAsia="zh-CN"/>
                    </w:rPr>
                  </w:pPr>
                </w:p>
              </w:tc>
              <w:tc>
                <w:tcPr>
                  <w:tcW w:w="2322"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值班室</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val="en-US" w:eastAsia="zh-CN"/>
                    </w:rPr>
                    <w:t>厂区西侧，24m</w:t>
                  </w:r>
                  <w:r>
                    <w:rPr>
                      <w:rFonts w:hint="default" w:ascii="Times New Roman" w:hAnsi="Times New Roman" w:eastAsia="宋体" w:cs="Times New Roman"/>
                      <w:color w:val="auto"/>
                      <w:szCs w:val="21"/>
                      <w:vertAlign w:val="superscript"/>
                      <w:lang w:val="en-US" w:eastAsia="zh-CN"/>
                    </w:rPr>
                    <w:t>2</w:t>
                  </w:r>
                  <w:r>
                    <w:rPr>
                      <w:rFonts w:hint="default" w:ascii="Times New Roman" w:hAnsi="Times New Roman" w:eastAsia="宋体" w:cs="Times New Roman"/>
                      <w:color w:val="auto"/>
                      <w:szCs w:val="21"/>
                      <w:vertAlign w:val="baseline"/>
                      <w:lang w:eastAsia="zh-CN"/>
                    </w:rPr>
                    <w:t>，拟建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280" w:hRule="atLeast"/>
                <w:jc w:val="center"/>
              </w:trPr>
              <w:tc>
                <w:tcPr>
                  <w:tcW w:w="1756" w:type="dxa"/>
                  <w:vMerge w:val="continue"/>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eastAsia="zh-CN"/>
                    </w:rPr>
                  </w:pPr>
                </w:p>
              </w:tc>
              <w:tc>
                <w:tcPr>
                  <w:tcW w:w="2322"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控制室</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厂区中央，</w:t>
                  </w:r>
                  <w:r>
                    <w:rPr>
                      <w:rFonts w:hint="eastAsia" w:ascii="Times New Roman" w:hAnsi="Times New Roman" w:cs="Times New Roman"/>
                      <w:color w:val="auto"/>
                      <w:szCs w:val="21"/>
                      <w:lang w:val="en-US" w:eastAsia="zh-CN"/>
                    </w:rPr>
                    <w:t>20</w:t>
                  </w:r>
                  <w:r>
                    <w:rPr>
                      <w:rFonts w:hint="default" w:ascii="Times New Roman" w:hAnsi="Times New Roman" w:eastAsia="宋体" w:cs="Times New Roman"/>
                      <w:color w:val="auto"/>
                      <w:szCs w:val="21"/>
                      <w:lang w:val="en-US" w:eastAsia="zh-CN"/>
                    </w:rPr>
                    <w:t>m</w:t>
                  </w:r>
                  <w:r>
                    <w:rPr>
                      <w:rFonts w:hint="default" w:ascii="Times New Roman" w:hAnsi="Times New Roman" w:eastAsia="宋体" w:cs="Times New Roman"/>
                      <w:color w:val="auto"/>
                      <w:szCs w:val="21"/>
                      <w:vertAlign w:val="superscript"/>
                      <w:lang w:val="en-US" w:eastAsia="zh-CN"/>
                    </w:rPr>
                    <w:t>2</w:t>
                  </w:r>
                  <w:r>
                    <w:rPr>
                      <w:rFonts w:hint="default" w:ascii="Times New Roman" w:hAnsi="Times New Roman" w:eastAsia="宋体" w:cs="Times New Roman"/>
                      <w:color w:val="auto"/>
                      <w:szCs w:val="21"/>
                      <w:vertAlign w:val="baseline"/>
                      <w:lang w:eastAsia="zh-CN"/>
                    </w:rPr>
                    <w:t>拟建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756" w:type="dxa"/>
                  <w:vMerge w:val="restart"/>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公用工程</w:t>
                  </w:r>
                </w:p>
              </w:tc>
              <w:tc>
                <w:tcPr>
                  <w:tcW w:w="2322" w:type="dxa"/>
                  <w:tcBorders>
                    <w:bottom w:val="single" w:color="auto" w:sz="4" w:space="0"/>
                  </w:tcBorders>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供水</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eastAsia" w:ascii="Times New Roman" w:hAnsi="Times New Roman" w:cs="Times New Roman"/>
                      <w:color w:val="auto"/>
                      <w:szCs w:val="21"/>
                      <w:lang w:eastAsia="zh-CN"/>
                    </w:rPr>
                    <w:t>君山区</w:t>
                  </w:r>
                  <w:r>
                    <w:rPr>
                      <w:rFonts w:hint="default" w:ascii="Times New Roman" w:hAnsi="Times New Roman" w:eastAsia="宋体" w:cs="Times New Roman"/>
                      <w:color w:val="auto"/>
                      <w:szCs w:val="21"/>
                    </w:rPr>
                    <w:t>自来水管网</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756" w:type="dxa"/>
                  <w:vMerge w:val="continue"/>
                  <w:tcBorders>
                    <w:bottom w:val="single" w:color="auto" w:sz="4" w:space="0"/>
                  </w:tcBorders>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p>
              </w:tc>
              <w:tc>
                <w:tcPr>
                  <w:tcW w:w="2322" w:type="dxa"/>
                  <w:tcBorders>
                    <w:top w:val="single" w:color="auto" w:sz="4" w:space="0"/>
                  </w:tcBorders>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供电</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eastAsia" w:ascii="Times New Roman" w:hAnsi="Times New Roman" w:cs="Times New Roman"/>
                      <w:color w:val="auto"/>
                      <w:szCs w:val="21"/>
                      <w:lang w:eastAsia="zh-CN"/>
                    </w:rPr>
                    <w:t>君山区</w:t>
                  </w:r>
                  <w:r>
                    <w:rPr>
                      <w:rFonts w:hint="default" w:ascii="Times New Roman" w:hAnsi="Times New Roman" w:eastAsia="宋体" w:cs="Times New Roman"/>
                      <w:color w:val="auto"/>
                      <w:szCs w:val="21"/>
                    </w:rPr>
                    <w:t>电网</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243" w:hRule="atLeast"/>
                <w:jc w:val="center"/>
              </w:trPr>
              <w:tc>
                <w:tcPr>
                  <w:tcW w:w="1756" w:type="dxa"/>
                  <w:vMerge w:val="restart"/>
                  <w:tcBorders>
                    <w:top w:val="single" w:color="auto" w:sz="4" w:space="0"/>
                  </w:tcBorders>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环保工程</w:t>
                  </w:r>
                </w:p>
              </w:tc>
              <w:tc>
                <w:tcPr>
                  <w:tcW w:w="2322" w:type="dxa"/>
                  <w:vAlign w:val="center"/>
                </w:tcPr>
                <w:p>
                  <w:pPr>
                    <w:keepNext w:val="0"/>
                    <w:keepLines w:val="0"/>
                    <w:pageBreakBefore w:val="0"/>
                    <w:kinsoku/>
                    <w:wordWrap/>
                    <w:overflowPunct/>
                    <w:topLinePunct w:val="0"/>
                    <w:autoSpaceDE/>
                    <w:autoSpaceDN/>
                    <w:bidi w:val="0"/>
                    <w:spacing w:line="360" w:lineRule="exact"/>
                    <w:ind w:right="-2" w:rightChars="-1"/>
                    <w:jc w:val="center"/>
                    <w:textAlignment w:val="auto"/>
                    <w:outlineLvl w:val="9"/>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废气治理</w:t>
                  </w:r>
                </w:p>
              </w:tc>
              <w:tc>
                <w:tcPr>
                  <w:tcW w:w="4198" w:type="dxa"/>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u w:val="none"/>
                      <w:shd w:val="clear" w:color="auto" w:fill="FFFFFF"/>
                    </w:rPr>
                    <w:t>物料装卸过程全封闭，</w:t>
                  </w:r>
                  <w:r>
                    <w:rPr>
                      <w:rFonts w:hint="eastAsia" w:ascii="Times New Roman" w:hAnsi="Times New Roman" w:cs="Times New Roman"/>
                      <w:color w:val="auto"/>
                      <w:sz w:val="21"/>
                      <w:szCs w:val="21"/>
                      <w:u w:val="none"/>
                      <w:shd w:val="clear" w:color="auto" w:fill="FFFFFF"/>
                      <w:lang w:eastAsia="zh-CN"/>
                    </w:rPr>
                    <w:t>砖渣</w:t>
                  </w:r>
                  <w:r>
                    <w:rPr>
                      <w:rFonts w:hint="default" w:ascii="Times New Roman" w:hAnsi="Times New Roman" w:eastAsia="宋体" w:cs="Times New Roman"/>
                      <w:color w:val="auto"/>
                      <w:sz w:val="21"/>
                      <w:szCs w:val="21"/>
                      <w:u w:val="none"/>
                      <w:shd w:val="clear" w:color="auto" w:fill="FFFFFF"/>
                    </w:rPr>
                    <w:t>运输过程用苫布遮盖，原料堆放处</w:t>
                  </w:r>
                  <w:r>
                    <w:rPr>
                      <w:rFonts w:hint="default" w:ascii="Times New Roman" w:hAnsi="Times New Roman" w:eastAsia="宋体" w:cs="Times New Roman"/>
                      <w:color w:val="auto"/>
                      <w:sz w:val="21"/>
                      <w:szCs w:val="21"/>
                      <w:u w:val="none"/>
                      <w:shd w:val="clear" w:color="auto" w:fill="FFFFFF"/>
                      <w:lang w:eastAsia="zh-CN"/>
                    </w:rPr>
                    <w:t>拟</w:t>
                  </w:r>
                  <w:r>
                    <w:rPr>
                      <w:rFonts w:hint="default" w:ascii="Times New Roman" w:hAnsi="Times New Roman" w:eastAsia="宋体" w:cs="Times New Roman"/>
                      <w:color w:val="auto"/>
                      <w:sz w:val="21"/>
                      <w:szCs w:val="21"/>
                      <w:u w:val="none"/>
                      <w:shd w:val="clear" w:color="auto" w:fill="FFFFFF"/>
                    </w:rPr>
                    <w:t>设置围堰、设置防风防雨淋顶棚，控制颗粒物无组织排放</w:t>
                  </w:r>
                  <w:r>
                    <w:rPr>
                      <w:rFonts w:hint="default" w:ascii="Times New Roman" w:hAnsi="Times New Roman" w:eastAsia="宋体" w:cs="Times New Roman"/>
                      <w:color w:val="auto"/>
                      <w:sz w:val="21"/>
                      <w:szCs w:val="21"/>
                      <w:u w:val="none"/>
                      <w:shd w:val="clear" w:color="auto" w:fill="FFFFFF"/>
                      <w:lang w:eastAsia="zh-CN"/>
                    </w:rPr>
                    <w:t>；</w:t>
                  </w:r>
                  <w:r>
                    <w:rPr>
                      <w:rFonts w:hint="eastAsia" w:ascii="Times New Roman" w:hAnsi="Times New Roman" w:cs="Times New Roman"/>
                      <w:color w:val="auto"/>
                      <w:sz w:val="21"/>
                      <w:szCs w:val="21"/>
                      <w:u w:val="none"/>
                      <w:shd w:val="clear" w:color="auto" w:fill="FFFFFF"/>
                      <w:lang w:eastAsia="zh-CN"/>
                    </w:rPr>
                    <w:t>砖渣</w:t>
                  </w:r>
                  <w:r>
                    <w:rPr>
                      <w:rFonts w:hint="default" w:ascii="Times New Roman" w:hAnsi="Times New Roman" w:eastAsia="宋体" w:cs="Times New Roman"/>
                      <w:color w:val="auto"/>
                      <w:sz w:val="21"/>
                      <w:szCs w:val="21"/>
                      <w:u w:val="none"/>
                      <w:shd w:val="clear" w:color="auto" w:fill="FFFFFF"/>
                      <w:lang w:eastAsia="zh-CN"/>
                    </w:rPr>
                    <w:t>传输过程密闭处理。</w:t>
                  </w:r>
                  <w:r>
                    <w:rPr>
                      <w:rFonts w:hint="eastAsia" w:ascii="Times New Roman" w:hAnsi="Times New Roman" w:cs="Times New Roman"/>
                      <w:color w:val="auto"/>
                      <w:sz w:val="21"/>
                      <w:szCs w:val="21"/>
                      <w:u w:val="none"/>
                      <w:shd w:val="clear" w:color="auto" w:fill="FFFFFF"/>
                      <w:lang w:eastAsia="zh-CN"/>
                    </w:rPr>
                    <w:t>食堂安装油烟净化器，引致楼顶排放，细料均设置在筒仓，经布袋除尘器处理后由筒仓顶部排气口排放</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756" w:type="dxa"/>
                  <w:vMerge w:val="continue"/>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p>
              </w:tc>
              <w:tc>
                <w:tcPr>
                  <w:tcW w:w="2322"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ind w:right="0" w:rightChars="0"/>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u w:val="none"/>
                      <w:shd w:val="clear" w:color="auto" w:fill="FFFFFF"/>
                      <w:lang w:eastAsia="zh-CN"/>
                    </w:rPr>
                    <w:t>废水治理</w:t>
                  </w:r>
                </w:p>
              </w:tc>
              <w:tc>
                <w:tcPr>
                  <w:tcW w:w="4198"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ind w:left="0" w:leftChars="0" w:right="0" w:rightChars="0" w:firstLine="420" w:firstLineChars="200"/>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u w:val="none"/>
                      <w:shd w:val="clear" w:color="auto" w:fill="FFFFFF"/>
                      <w:lang w:eastAsia="zh-CN"/>
                    </w:rPr>
                    <w:t>员工生活废水经隔油池+化粪池处理后用于灌溉，不外排。</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756" w:type="dxa"/>
                  <w:vMerge w:val="continue"/>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p>
              </w:tc>
              <w:tc>
                <w:tcPr>
                  <w:tcW w:w="2322"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ind w:right="0" w:rightChars="0"/>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u w:val="none"/>
                      <w:shd w:val="clear" w:color="auto" w:fill="FFFFFF"/>
                    </w:rPr>
                    <w:t>噪声治理</w:t>
                  </w:r>
                </w:p>
              </w:tc>
              <w:tc>
                <w:tcPr>
                  <w:tcW w:w="4198"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ind w:left="0" w:leftChars="0" w:right="0" w:rightChars="0" w:firstLine="420" w:firstLineChars="200"/>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u w:val="none"/>
                      <w:shd w:val="clear" w:color="auto" w:fill="FFFFFF"/>
                    </w:rPr>
                    <w:t>减震、低噪声设备。</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756" w:type="dxa"/>
                  <w:vMerge w:val="continue"/>
                  <w:vAlign w:val="center"/>
                </w:tcPr>
                <w:p>
                  <w:pPr>
                    <w:keepNext w:val="0"/>
                    <w:keepLines w:val="0"/>
                    <w:pageBreakBefore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p>
              </w:tc>
              <w:tc>
                <w:tcPr>
                  <w:tcW w:w="2322"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ind w:right="0" w:rightChars="0"/>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bCs/>
                      <w:color w:val="auto"/>
                      <w:sz w:val="21"/>
                      <w:szCs w:val="21"/>
                      <w:u w:val="none"/>
                      <w:lang w:eastAsia="zh-CN"/>
                    </w:rPr>
                    <w:t>固废治理</w:t>
                  </w:r>
                </w:p>
              </w:tc>
              <w:tc>
                <w:tcPr>
                  <w:tcW w:w="4198"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ind w:left="0" w:leftChars="0" w:right="0" w:rightChars="0" w:firstLine="420" w:firstLineChars="200"/>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bCs/>
                      <w:color w:val="auto"/>
                      <w:sz w:val="21"/>
                      <w:szCs w:val="21"/>
                      <w:u w:val="none"/>
                      <w:lang w:eastAsia="zh-CN"/>
                    </w:rPr>
                    <w:t>不合格产品回用于生产；生活垃圾经收集后由环卫部门统一清运。</w:t>
                  </w:r>
                  <w:r>
                    <w:rPr>
                      <w:rFonts w:hint="eastAsia" w:ascii="Times New Roman" w:hAnsi="Times New Roman" w:cs="Times New Roman"/>
                      <w:bCs/>
                      <w:color w:val="auto"/>
                      <w:sz w:val="21"/>
                      <w:szCs w:val="21"/>
                      <w:u w:val="none"/>
                      <w:lang w:eastAsia="zh-CN"/>
                    </w:rPr>
                    <w:t>废矿物油暂存后交由资质单位处理处置</w:t>
                  </w: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lang w:val="en-US" w:eastAsia="zh-CN"/>
              </w:rPr>
              <w:t>4、</w:t>
            </w:r>
            <w:r>
              <w:rPr>
                <w:rFonts w:hint="default" w:ascii="Times New Roman" w:hAnsi="Times New Roman" w:eastAsia="宋体" w:cs="Times New Roman"/>
                <w:b/>
                <w:bCs/>
                <w:color w:val="auto"/>
                <w:sz w:val="24"/>
              </w:rPr>
              <w:t xml:space="preserve"> 产品方案</w:t>
            </w:r>
          </w:p>
          <w:p>
            <w:pPr>
              <w:spacing w:line="360" w:lineRule="auto"/>
              <w:ind w:firstLine="480" w:firstLineChars="200"/>
              <w:rPr>
                <w:rFonts w:hint="default" w:ascii="Times New Roman" w:hAnsi="Times New Roman" w:eastAsia="宋体" w:cs="Times New Roman"/>
                <w:bCs/>
                <w:color w:val="auto"/>
                <w:sz w:val="24"/>
              </w:rPr>
            </w:pPr>
            <w:r>
              <w:rPr>
                <w:rFonts w:hint="default" w:ascii="Times New Roman" w:hAnsi="Times New Roman" w:eastAsia="宋体" w:cs="Times New Roman"/>
                <w:bCs/>
                <w:color w:val="auto"/>
                <w:sz w:val="24"/>
              </w:rPr>
              <w:t>项目产品方案见下表。</w:t>
            </w:r>
          </w:p>
          <w:p>
            <w:pPr>
              <w:snapToGrid w:val="0"/>
              <w:spacing w:line="360" w:lineRule="auto"/>
              <w:ind w:firstLine="498" w:firstLineChars="200"/>
              <w:jc w:val="center"/>
              <w:rPr>
                <w:rFonts w:hint="default" w:ascii="Times New Roman" w:hAnsi="Times New Roman" w:eastAsia="宋体" w:cs="Times New Roman"/>
                <w:b/>
                <w:color w:val="auto"/>
                <w:spacing w:val="4"/>
                <w:sz w:val="24"/>
                <w:szCs w:val="24"/>
              </w:rPr>
            </w:pPr>
            <w:r>
              <w:rPr>
                <w:rFonts w:hint="default" w:ascii="Times New Roman" w:hAnsi="Times New Roman" w:eastAsia="宋体" w:cs="Times New Roman"/>
                <w:b/>
                <w:color w:val="auto"/>
                <w:spacing w:val="4"/>
                <w:sz w:val="24"/>
                <w:szCs w:val="24"/>
              </w:rPr>
              <w:t>表1-2  项目产品产量</w:t>
            </w:r>
          </w:p>
          <w:tbl>
            <w:tblPr>
              <w:tblStyle w:val="19"/>
              <w:tblW w:w="8276"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704"/>
              <w:gridCol w:w="1560"/>
              <w:gridCol w:w="1710"/>
              <w:gridCol w:w="4302"/>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587" w:hRule="atLeast"/>
              </w:trPr>
              <w:tc>
                <w:tcPr>
                  <w:tcW w:w="704" w:type="dxa"/>
                  <w:tcBorders>
                    <w:top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color w:val="auto"/>
                      <w:spacing w:val="4"/>
                      <w:kern w:val="0"/>
                      <w:szCs w:val="21"/>
                    </w:rPr>
                  </w:pPr>
                  <w:r>
                    <w:rPr>
                      <w:rFonts w:hint="default" w:ascii="Times New Roman" w:hAnsi="Times New Roman" w:eastAsia="宋体" w:cs="Times New Roman"/>
                      <w:b/>
                      <w:color w:val="auto"/>
                      <w:spacing w:val="4"/>
                      <w:kern w:val="0"/>
                      <w:szCs w:val="21"/>
                    </w:rPr>
                    <w:t>序号</w:t>
                  </w:r>
                </w:p>
              </w:tc>
              <w:tc>
                <w:tcPr>
                  <w:tcW w:w="1560" w:type="dxa"/>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color w:val="auto"/>
                      <w:spacing w:val="4"/>
                      <w:kern w:val="0"/>
                      <w:szCs w:val="21"/>
                    </w:rPr>
                  </w:pPr>
                  <w:r>
                    <w:rPr>
                      <w:rFonts w:hint="default" w:ascii="Times New Roman" w:hAnsi="Times New Roman" w:eastAsia="宋体" w:cs="Times New Roman"/>
                      <w:b/>
                      <w:color w:val="auto"/>
                      <w:spacing w:val="4"/>
                      <w:kern w:val="0"/>
                      <w:szCs w:val="21"/>
                    </w:rPr>
                    <w:t>产品名称</w:t>
                  </w:r>
                </w:p>
              </w:tc>
              <w:tc>
                <w:tcPr>
                  <w:tcW w:w="1710" w:type="dxa"/>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color w:val="auto"/>
                      <w:spacing w:val="4"/>
                      <w:kern w:val="0"/>
                      <w:szCs w:val="21"/>
                    </w:rPr>
                  </w:pPr>
                  <w:r>
                    <w:rPr>
                      <w:rFonts w:hint="default" w:ascii="Times New Roman" w:hAnsi="Times New Roman" w:eastAsia="宋体" w:cs="Times New Roman"/>
                      <w:b/>
                      <w:color w:val="auto"/>
                      <w:spacing w:val="4"/>
                      <w:kern w:val="0"/>
                      <w:szCs w:val="21"/>
                    </w:rPr>
                    <w:t>产量</w:t>
                  </w:r>
                </w:p>
              </w:tc>
              <w:tc>
                <w:tcPr>
                  <w:tcW w:w="4302" w:type="dxa"/>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color w:val="auto"/>
                      <w:spacing w:val="4"/>
                      <w:kern w:val="0"/>
                      <w:szCs w:val="21"/>
                    </w:rPr>
                  </w:pPr>
                  <w:r>
                    <w:rPr>
                      <w:rFonts w:hint="default" w:ascii="Times New Roman" w:hAnsi="Times New Roman" w:eastAsia="宋体" w:cs="Times New Roman"/>
                      <w:b/>
                      <w:color w:val="auto"/>
                      <w:spacing w:val="4"/>
                      <w:kern w:val="0"/>
                      <w:szCs w:val="21"/>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28" w:hRule="atLeast"/>
              </w:trPr>
              <w:tc>
                <w:tcPr>
                  <w:tcW w:w="704" w:type="dxa"/>
                  <w:tcBorders>
                    <w:top w:val="single" w:color="000000" w:sz="8" w:space="0"/>
                    <w:left w:val="single" w:color="000000"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pacing w:val="4"/>
                      <w:kern w:val="0"/>
                      <w:szCs w:val="21"/>
                    </w:rPr>
                  </w:pPr>
                  <w:r>
                    <w:rPr>
                      <w:rFonts w:hint="default" w:ascii="Times New Roman" w:hAnsi="Times New Roman" w:eastAsia="宋体" w:cs="Times New Roman"/>
                      <w:color w:val="auto"/>
                      <w:spacing w:val="4"/>
                      <w:kern w:val="0"/>
                      <w:szCs w:val="21"/>
                    </w:rPr>
                    <w:t>1</w:t>
                  </w:r>
                </w:p>
              </w:tc>
              <w:tc>
                <w:tcPr>
                  <w:tcW w:w="1560" w:type="dxa"/>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环保机制砖</w:t>
                  </w:r>
                </w:p>
              </w:tc>
              <w:tc>
                <w:tcPr>
                  <w:tcW w:w="1710" w:type="dxa"/>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pacing w:val="4"/>
                      <w:kern w:val="0"/>
                      <w:szCs w:val="21"/>
                    </w:rPr>
                  </w:pPr>
                  <w:r>
                    <w:rPr>
                      <w:rFonts w:hint="eastAsia" w:ascii="Times New Roman" w:hAnsi="Times New Roman" w:cs="Times New Roman"/>
                      <w:color w:val="auto"/>
                      <w:spacing w:val="4"/>
                      <w:kern w:val="0"/>
                      <w:szCs w:val="21"/>
                      <w:lang w:val="en-US" w:eastAsia="zh-CN"/>
                    </w:rPr>
                    <w:t>2500</w:t>
                  </w:r>
                  <w:r>
                    <w:rPr>
                      <w:rFonts w:hint="default" w:ascii="Times New Roman" w:hAnsi="Times New Roman" w:eastAsia="宋体" w:cs="Times New Roman"/>
                      <w:color w:val="auto"/>
                      <w:spacing w:val="4"/>
                      <w:kern w:val="0"/>
                      <w:szCs w:val="21"/>
                    </w:rPr>
                    <w:t>万块/a</w:t>
                  </w:r>
                </w:p>
              </w:tc>
              <w:tc>
                <w:tcPr>
                  <w:tcW w:w="4302" w:type="dxa"/>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pacing w:val="4"/>
                      <w:kern w:val="0"/>
                      <w:szCs w:val="21"/>
                    </w:rPr>
                  </w:pPr>
                  <w:r>
                    <w:rPr>
                      <w:rFonts w:hint="eastAsia" w:ascii="Times New Roman" w:hAnsi="Times New Roman" w:cs="Times New Roman"/>
                      <w:color w:val="auto"/>
                      <w:spacing w:val="4"/>
                      <w:kern w:val="0"/>
                      <w:szCs w:val="21"/>
                      <w:lang w:eastAsia="zh-CN"/>
                    </w:rPr>
                    <w:t>水泥标砖</w:t>
                  </w:r>
                  <w:r>
                    <w:rPr>
                      <w:rFonts w:hint="default" w:ascii="Times New Roman" w:hAnsi="Times New Roman" w:eastAsia="宋体" w:cs="Times New Roman"/>
                      <w:color w:val="auto"/>
                      <w:spacing w:val="4"/>
                      <w:kern w:val="0"/>
                      <w:szCs w:val="21"/>
                      <w:lang w:eastAsia="zh-CN"/>
                    </w:rPr>
                    <w:t>，</w:t>
                  </w:r>
                  <w:r>
                    <w:rPr>
                      <w:rFonts w:hint="default" w:ascii="Times New Roman" w:hAnsi="Times New Roman" w:eastAsia="宋体" w:cs="Times New Roman"/>
                      <w:bCs/>
                      <w:color w:val="auto"/>
                      <w:szCs w:val="21"/>
                      <w:u w:val="none"/>
                    </w:rPr>
                    <w:t>240mm×115mm×53mm</w:t>
                  </w:r>
                  <w:r>
                    <w:rPr>
                      <w:rFonts w:hint="default" w:ascii="Times New Roman" w:hAnsi="Times New Roman" w:eastAsia="宋体" w:cs="Times New Roman"/>
                      <w:bCs/>
                      <w:color w:val="auto"/>
                      <w:szCs w:val="21"/>
                      <w:u w:val="none"/>
                      <w:lang w:eastAsia="zh-CN"/>
                    </w:rPr>
                    <w:t>（标准砖）</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28" w:hRule="atLeast"/>
              </w:trPr>
              <w:tc>
                <w:tcPr>
                  <w:tcW w:w="704" w:type="dxa"/>
                  <w:tcBorders>
                    <w:top w:val="single" w:color="000000" w:sz="8" w:space="0"/>
                    <w:left w:val="single" w:color="000000"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pacing w:val="4"/>
                      <w:kern w:val="0"/>
                      <w:szCs w:val="21"/>
                      <w:lang w:val="en-US" w:eastAsia="zh-CN"/>
                    </w:rPr>
                  </w:pPr>
                  <w:r>
                    <w:rPr>
                      <w:rFonts w:hint="default" w:ascii="Times New Roman" w:hAnsi="Times New Roman" w:eastAsia="宋体" w:cs="Times New Roman"/>
                      <w:color w:val="auto"/>
                      <w:spacing w:val="4"/>
                      <w:kern w:val="0"/>
                      <w:szCs w:val="21"/>
                      <w:lang w:val="en-US" w:eastAsia="zh-CN"/>
                    </w:rPr>
                    <w:t>2</w:t>
                  </w:r>
                </w:p>
              </w:tc>
              <w:tc>
                <w:tcPr>
                  <w:tcW w:w="1560" w:type="dxa"/>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环保机制砖</w:t>
                  </w:r>
                </w:p>
              </w:tc>
              <w:tc>
                <w:tcPr>
                  <w:tcW w:w="1710" w:type="dxa"/>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color w:val="auto"/>
                      <w:spacing w:val="4"/>
                      <w:kern w:val="0"/>
                      <w:szCs w:val="21"/>
                      <w:lang w:val="en-US" w:eastAsia="zh-CN"/>
                    </w:rPr>
                  </w:pPr>
                  <w:r>
                    <w:rPr>
                      <w:rFonts w:hint="eastAsia" w:ascii="Times New Roman" w:hAnsi="Times New Roman" w:cs="Times New Roman"/>
                      <w:color w:val="auto"/>
                      <w:spacing w:val="4"/>
                      <w:kern w:val="0"/>
                      <w:szCs w:val="21"/>
                      <w:lang w:val="en-US" w:eastAsia="zh-CN"/>
                    </w:rPr>
                    <w:t>5</w:t>
                  </w:r>
                  <w:r>
                    <w:rPr>
                      <w:rFonts w:hint="default" w:ascii="Times New Roman" w:hAnsi="Times New Roman" w:eastAsia="宋体" w:cs="Times New Roman"/>
                      <w:color w:val="auto"/>
                      <w:spacing w:val="4"/>
                      <w:kern w:val="0"/>
                      <w:szCs w:val="21"/>
                      <w:lang w:val="en-US" w:eastAsia="zh-CN"/>
                    </w:rPr>
                    <w:t>00</w:t>
                  </w:r>
                  <w:r>
                    <w:rPr>
                      <w:rFonts w:hint="default" w:ascii="Times New Roman" w:hAnsi="Times New Roman" w:eastAsia="宋体" w:cs="Times New Roman"/>
                      <w:color w:val="auto"/>
                      <w:spacing w:val="4"/>
                      <w:kern w:val="0"/>
                      <w:szCs w:val="21"/>
                    </w:rPr>
                    <w:t>万块/a</w:t>
                  </w:r>
                </w:p>
              </w:tc>
              <w:tc>
                <w:tcPr>
                  <w:tcW w:w="4302" w:type="dxa"/>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color w:val="auto"/>
                      <w:spacing w:val="4"/>
                      <w:kern w:val="0"/>
                      <w:szCs w:val="21"/>
                      <w:lang w:eastAsia="zh-CN"/>
                    </w:rPr>
                  </w:pPr>
                  <w:r>
                    <w:rPr>
                      <w:rFonts w:hint="eastAsia" w:ascii="Times New Roman" w:hAnsi="Times New Roman" w:cs="Times New Roman"/>
                      <w:bCs/>
                      <w:color w:val="auto"/>
                      <w:szCs w:val="21"/>
                      <w:u w:val="none"/>
                      <w:lang w:eastAsia="zh-CN"/>
                    </w:rPr>
                    <w:t>水泥空心砖，</w:t>
                  </w:r>
                  <w:r>
                    <w:rPr>
                      <w:rFonts w:hint="eastAsia" w:ascii="Times New Roman" w:hAnsi="Times New Roman" w:cs="Times New Roman"/>
                      <w:bCs/>
                      <w:color w:val="auto"/>
                      <w:szCs w:val="21"/>
                      <w:u w:val="none"/>
                      <w:lang w:val="en-US" w:eastAsia="zh-CN"/>
                    </w:rPr>
                    <w:t>115</w:t>
                  </w:r>
                  <w:r>
                    <w:rPr>
                      <w:rFonts w:hint="default" w:ascii="Times New Roman" w:hAnsi="Times New Roman" w:eastAsia="宋体" w:cs="Times New Roman"/>
                      <w:bCs/>
                      <w:color w:val="auto"/>
                      <w:szCs w:val="21"/>
                      <w:u w:val="none"/>
                    </w:rPr>
                    <w:t>mm×1</w:t>
                  </w:r>
                  <w:r>
                    <w:rPr>
                      <w:rFonts w:hint="eastAsia" w:ascii="Times New Roman" w:hAnsi="Times New Roman" w:cs="Times New Roman"/>
                      <w:bCs/>
                      <w:color w:val="auto"/>
                      <w:szCs w:val="21"/>
                      <w:u w:val="none"/>
                      <w:lang w:val="en-US" w:eastAsia="zh-CN"/>
                    </w:rPr>
                    <w:t>9</w:t>
                  </w:r>
                  <w:r>
                    <w:rPr>
                      <w:rFonts w:hint="default" w:ascii="Times New Roman" w:hAnsi="Times New Roman" w:eastAsia="宋体" w:cs="Times New Roman"/>
                      <w:bCs/>
                      <w:color w:val="auto"/>
                      <w:szCs w:val="21"/>
                      <w:u w:val="none"/>
                      <w:lang w:val="en-US" w:eastAsia="zh-CN"/>
                    </w:rPr>
                    <w:t>0</w:t>
                  </w:r>
                  <w:r>
                    <w:rPr>
                      <w:rFonts w:hint="default" w:ascii="Times New Roman" w:hAnsi="Times New Roman" w:eastAsia="宋体" w:cs="Times New Roman"/>
                      <w:bCs/>
                      <w:color w:val="auto"/>
                      <w:szCs w:val="21"/>
                      <w:u w:val="none"/>
                    </w:rPr>
                    <w:t>mm×</w:t>
                  </w:r>
                  <w:r>
                    <w:rPr>
                      <w:rFonts w:hint="eastAsia" w:ascii="Times New Roman" w:hAnsi="Times New Roman" w:cs="Times New Roman"/>
                      <w:bCs/>
                      <w:color w:val="auto"/>
                      <w:szCs w:val="21"/>
                      <w:u w:val="none"/>
                      <w:lang w:val="en-US" w:eastAsia="zh-CN"/>
                    </w:rPr>
                    <w:t>390</w:t>
                  </w:r>
                  <w:r>
                    <w:rPr>
                      <w:rFonts w:hint="default" w:ascii="Times New Roman" w:hAnsi="Times New Roman" w:eastAsia="宋体" w:cs="Times New Roman"/>
                      <w:bCs/>
                      <w:color w:val="auto"/>
                      <w:szCs w:val="21"/>
                      <w:u w:val="none"/>
                    </w:rPr>
                    <w:t>mm</w:t>
                  </w: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lang w:val="en-US" w:eastAsia="zh-CN"/>
              </w:rPr>
              <w:t>5、</w:t>
            </w:r>
            <w:r>
              <w:rPr>
                <w:rFonts w:hint="default" w:ascii="Times New Roman" w:hAnsi="Times New Roman" w:eastAsia="宋体" w:cs="Times New Roman"/>
                <w:b/>
                <w:color w:val="auto"/>
                <w:sz w:val="24"/>
              </w:rPr>
              <w:t>设备清单</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本项目生产线根据所拟定的生产加工规模和工艺技术要求，拟配备所需先进的工艺设备，项目主要设备清单见表1-3。</w:t>
            </w:r>
          </w:p>
          <w:p>
            <w:pPr>
              <w:spacing w:line="360" w:lineRule="auto"/>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表1-3   项目主要设备清单</w:t>
            </w:r>
          </w:p>
          <w:tbl>
            <w:tblPr>
              <w:tblStyle w:val="19"/>
              <w:tblW w:w="8292"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79"/>
              <w:gridCol w:w="2482"/>
              <w:gridCol w:w="3092"/>
              <w:gridCol w:w="969"/>
              <w:gridCol w:w="97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bCs w:val="0"/>
                      <w:color w:val="auto"/>
                      <w:szCs w:val="21"/>
                    </w:rPr>
                  </w:pPr>
                  <w:r>
                    <w:rPr>
                      <w:rFonts w:hint="default" w:ascii="Times New Roman" w:hAnsi="Times New Roman" w:eastAsia="宋体" w:cs="Times New Roman"/>
                      <w:b/>
                      <w:bCs w:val="0"/>
                      <w:color w:val="auto"/>
                      <w:szCs w:val="21"/>
                    </w:rPr>
                    <w:t>序号</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bCs w:val="0"/>
                      <w:color w:val="auto"/>
                      <w:szCs w:val="21"/>
                    </w:rPr>
                  </w:pPr>
                  <w:r>
                    <w:rPr>
                      <w:rFonts w:hint="default" w:ascii="Times New Roman" w:hAnsi="Times New Roman" w:eastAsia="宋体" w:cs="Times New Roman"/>
                      <w:b/>
                      <w:bCs w:val="0"/>
                      <w:color w:val="auto"/>
                      <w:szCs w:val="21"/>
                    </w:rPr>
                    <w:t>设 备 名 称</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bCs w:val="0"/>
                      <w:color w:val="auto"/>
                      <w:szCs w:val="21"/>
                    </w:rPr>
                  </w:pPr>
                  <w:r>
                    <w:rPr>
                      <w:rFonts w:hint="default" w:ascii="Times New Roman" w:hAnsi="Times New Roman" w:eastAsia="宋体" w:cs="Times New Roman"/>
                      <w:b/>
                      <w:bCs w:val="0"/>
                      <w:color w:val="auto"/>
                      <w:szCs w:val="21"/>
                    </w:rPr>
                    <w:t>备注</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bCs w:val="0"/>
                      <w:color w:val="auto"/>
                      <w:szCs w:val="21"/>
                    </w:rPr>
                  </w:pPr>
                  <w:r>
                    <w:rPr>
                      <w:rFonts w:hint="default" w:ascii="Times New Roman" w:hAnsi="Times New Roman" w:eastAsia="宋体" w:cs="Times New Roman"/>
                      <w:b/>
                      <w:bCs w:val="0"/>
                      <w:color w:val="auto"/>
                      <w:szCs w:val="21"/>
                    </w:rPr>
                    <w:t>数量</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bCs w:val="0"/>
                      <w:color w:val="auto"/>
                      <w:szCs w:val="21"/>
                      <w:lang w:eastAsia="zh-CN"/>
                    </w:rPr>
                  </w:pPr>
                  <w:r>
                    <w:rPr>
                      <w:rFonts w:hint="eastAsia" w:ascii="Times New Roman" w:hAnsi="Times New Roman" w:cs="Times New Roman"/>
                      <w:b/>
                      <w:bCs w:val="0"/>
                      <w:color w:val="auto"/>
                      <w:szCs w:val="21"/>
                      <w:lang w:eastAsia="zh-CN"/>
                    </w:rPr>
                    <w:t>产地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1</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eastAsia="zh-CN"/>
                    </w:rPr>
                  </w:pPr>
                  <w:r>
                    <w:rPr>
                      <w:rFonts w:hint="eastAsia" w:ascii="Times New Roman" w:hAnsi="Times New Roman" w:cs="Times New Roman"/>
                      <w:b w:val="0"/>
                      <w:bCs/>
                      <w:color w:val="auto"/>
                      <w:szCs w:val="21"/>
                      <w:lang w:eastAsia="zh-CN"/>
                    </w:rPr>
                    <w:t>全自动制砖机</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val="en-US" w:eastAsia="zh-CN"/>
                    </w:rPr>
                  </w:pPr>
                  <w:r>
                    <w:rPr>
                      <w:rFonts w:hint="eastAsia" w:ascii="Times New Roman" w:hAnsi="Times New Roman" w:cs="Times New Roman"/>
                      <w:b w:val="0"/>
                      <w:bCs/>
                      <w:color w:val="auto"/>
                      <w:szCs w:val="21"/>
                      <w:lang w:val="en-US" w:eastAsia="zh-CN"/>
                    </w:rPr>
                    <w:t>QT8型</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val="en-US" w:eastAsia="zh-CN"/>
                    </w:rPr>
                  </w:pPr>
                  <w:r>
                    <w:rPr>
                      <w:rFonts w:hint="eastAsia" w:ascii="Times New Roman" w:hAnsi="Times New Roman" w:cs="Times New Roman"/>
                      <w:b w:val="0"/>
                      <w:bCs/>
                      <w:color w:val="auto"/>
                      <w:szCs w:val="21"/>
                      <w:lang w:val="en-US" w:eastAsia="zh-CN"/>
                    </w:rPr>
                    <w:t>2套</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eastAsia" w:ascii="Times New Roman" w:hAnsi="Times New Roman" w:cs="Times New Roman"/>
                      <w:b w:val="0"/>
                      <w:bCs/>
                      <w:color w:val="auto"/>
                      <w:szCs w:val="21"/>
                      <w:lang w:val="en-US" w:eastAsia="zh-CN"/>
                    </w:rPr>
                    <w:t>上海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2</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eastAsia="zh-CN"/>
                    </w:rPr>
                  </w:pPr>
                  <w:r>
                    <w:rPr>
                      <w:rFonts w:hint="eastAsia" w:ascii="Times New Roman" w:hAnsi="Times New Roman" w:cs="Times New Roman"/>
                      <w:b w:val="0"/>
                      <w:bCs/>
                      <w:color w:val="auto"/>
                      <w:szCs w:val="21"/>
                      <w:lang w:eastAsia="zh-CN"/>
                    </w:rPr>
                    <w:t>自动码砖机</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val="en-US" w:eastAsia="zh-CN"/>
                    </w:rPr>
                  </w:pPr>
                  <w:r>
                    <w:rPr>
                      <w:rFonts w:hint="eastAsia" w:ascii="Times New Roman" w:hAnsi="Times New Roman" w:cs="Times New Roman"/>
                      <w:b w:val="0"/>
                      <w:bCs/>
                      <w:color w:val="auto"/>
                      <w:szCs w:val="21"/>
                      <w:lang w:val="en-US" w:eastAsia="zh-CN"/>
                    </w:rPr>
                    <w:t>---</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val="en-US" w:eastAsia="zh-CN"/>
                    </w:rPr>
                  </w:pPr>
                  <w:r>
                    <w:rPr>
                      <w:rFonts w:hint="eastAsia" w:ascii="Times New Roman" w:hAnsi="Times New Roman" w:cs="Times New Roman"/>
                      <w:b w:val="0"/>
                      <w:bCs/>
                      <w:color w:val="auto"/>
                      <w:szCs w:val="21"/>
                      <w:lang w:val="en-US" w:eastAsia="zh-CN"/>
                    </w:rPr>
                    <w:t>1套</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eastAsia" w:ascii="Times New Roman" w:hAnsi="Times New Roman" w:cs="Times New Roman"/>
                      <w:b w:val="0"/>
                      <w:bCs/>
                      <w:color w:val="auto"/>
                      <w:szCs w:val="21"/>
                      <w:lang w:val="en-US" w:eastAsia="zh-CN"/>
                    </w:rPr>
                    <w:t>上海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3</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水泥筒仓</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LG37-6</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eastAsia" w:ascii="Times New Roman" w:hAnsi="Times New Roman" w:cs="Times New Roman"/>
                      <w:b w:val="0"/>
                      <w:bCs/>
                      <w:color w:val="auto"/>
                      <w:szCs w:val="21"/>
                      <w:lang w:val="en-US" w:eastAsia="zh-CN"/>
                    </w:rPr>
                    <w:t>2</w:t>
                  </w:r>
                  <w:r>
                    <w:rPr>
                      <w:rFonts w:hint="default" w:ascii="Times New Roman" w:hAnsi="Times New Roman" w:eastAsia="宋体" w:cs="Times New Roman"/>
                      <w:b w:val="0"/>
                      <w:bCs/>
                      <w:color w:val="auto"/>
                      <w:szCs w:val="21"/>
                    </w:rPr>
                    <w:t>个</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eastAsia" w:ascii="Times New Roman" w:hAnsi="Times New Roman" w:cs="Times New Roman"/>
                      <w:b w:val="0"/>
                      <w:bCs/>
                      <w:color w:val="auto"/>
                      <w:szCs w:val="21"/>
                      <w:lang w:val="en-US" w:eastAsia="zh-CN"/>
                    </w:rPr>
                    <w:t>岳阳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4</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lang w:eastAsia="zh-CN"/>
                    </w:rPr>
                  </w:pPr>
                  <w:r>
                    <w:rPr>
                      <w:rFonts w:hint="default" w:ascii="Times New Roman" w:hAnsi="Times New Roman" w:eastAsia="宋体" w:cs="Times New Roman"/>
                      <w:b w:val="0"/>
                      <w:bCs/>
                      <w:color w:val="auto"/>
                      <w:szCs w:val="21"/>
                      <w:lang w:eastAsia="zh-CN"/>
                    </w:rPr>
                    <w:t>矿</w:t>
                  </w:r>
                  <w:r>
                    <w:rPr>
                      <w:rFonts w:hint="eastAsia" w:ascii="Times New Roman" w:hAnsi="Times New Roman" w:cs="Times New Roman"/>
                      <w:b w:val="0"/>
                      <w:bCs/>
                      <w:color w:val="auto"/>
                      <w:szCs w:val="21"/>
                      <w:lang w:eastAsia="zh-CN"/>
                    </w:rPr>
                    <w:t>石</w:t>
                  </w:r>
                  <w:r>
                    <w:rPr>
                      <w:rFonts w:hint="default" w:ascii="Times New Roman" w:hAnsi="Times New Roman" w:eastAsia="宋体" w:cs="Times New Roman"/>
                      <w:b w:val="0"/>
                      <w:bCs/>
                      <w:color w:val="auto"/>
                      <w:szCs w:val="21"/>
                      <w:lang w:eastAsia="zh-CN"/>
                    </w:rPr>
                    <w:t>粉仓筒</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lang w:val="en-US" w:eastAsia="zh-CN"/>
                    </w:rPr>
                  </w:pPr>
                  <w:r>
                    <w:rPr>
                      <w:rFonts w:hint="default" w:ascii="Times New Roman" w:hAnsi="Times New Roman" w:eastAsia="宋体" w:cs="Times New Roman"/>
                      <w:b w:val="0"/>
                      <w:bCs/>
                      <w:color w:val="auto"/>
                      <w:szCs w:val="21"/>
                      <w:lang w:val="en-US" w:eastAsia="zh-CN"/>
                    </w:rPr>
                    <w:t>/</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lang w:val="en-US" w:eastAsia="zh-CN"/>
                    </w:rPr>
                  </w:pPr>
                  <w:r>
                    <w:rPr>
                      <w:rFonts w:hint="default" w:ascii="Times New Roman" w:hAnsi="Times New Roman" w:eastAsia="宋体" w:cs="Times New Roman"/>
                      <w:b w:val="0"/>
                      <w:bCs/>
                      <w:color w:val="auto"/>
                      <w:szCs w:val="21"/>
                      <w:lang w:val="en-US" w:eastAsia="zh-CN"/>
                    </w:rPr>
                    <w:t>1个</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lang w:val="en-US" w:eastAsia="zh-CN"/>
                    </w:rPr>
                  </w:pPr>
                  <w:r>
                    <w:rPr>
                      <w:rFonts w:hint="eastAsia" w:ascii="Times New Roman" w:hAnsi="Times New Roman" w:cs="Times New Roman"/>
                      <w:b w:val="0"/>
                      <w:bCs/>
                      <w:color w:val="auto"/>
                      <w:szCs w:val="21"/>
                      <w:lang w:val="en-US" w:eastAsia="zh-CN"/>
                    </w:rPr>
                    <w:t>河南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5</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eastAsia="zh-CN"/>
                    </w:rPr>
                  </w:pPr>
                  <w:r>
                    <w:rPr>
                      <w:rFonts w:hint="eastAsia" w:ascii="Times New Roman" w:hAnsi="Times New Roman" w:cs="Times New Roman"/>
                      <w:b w:val="0"/>
                      <w:bCs/>
                      <w:color w:val="auto"/>
                      <w:szCs w:val="21"/>
                      <w:lang w:eastAsia="zh-CN"/>
                    </w:rPr>
                    <w:t>房屋建筑砖渣</w:t>
                  </w:r>
                  <w:r>
                    <w:rPr>
                      <w:rFonts w:hint="default" w:ascii="Times New Roman" w:hAnsi="Times New Roman" w:eastAsia="宋体" w:cs="Times New Roman"/>
                      <w:b w:val="0"/>
                      <w:bCs/>
                      <w:color w:val="auto"/>
                      <w:szCs w:val="21"/>
                    </w:rPr>
                    <w:t>仓</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SZ185</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eastAsia" w:ascii="Times New Roman" w:hAnsi="Times New Roman" w:cs="Times New Roman"/>
                      <w:b w:val="0"/>
                      <w:bCs/>
                      <w:color w:val="auto"/>
                      <w:szCs w:val="21"/>
                      <w:lang w:val="en-US" w:eastAsia="zh-CN"/>
                    </w:rPr>
                    <w:t>1</w:t>
                  </w:r>
                  <w:r>
                    <w:rPr>
                      <w:rFonts w:hint="default" w:ascii="Times New Roman" w:hAnsi="Times New Roman" w:eastAsia="宋体" w:cs="Times New Roman"/>
                      <w:b w:val="0"/>
                      <w:bCs/>
                      <w:color w:val="auto"/>
                      <w:szCs w:val="21"/>
                    </w:rPr>
                    <w:t>个</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eastAsia" w:ascii="Times New Roman" w:hAnsi="Times New Roman" w:cs="Times New Roman"/>
                      <w:b w:val="0"/>
                      <w:bCs/>
                      <w:color w:val="auto"/>
                      <w:szCs w:val="21"/>
                      <w:lang w:val="en-US" w:eastAsia="zh-CN"/>
                    </w:rPr>
                    <w:t>河南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6</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eastAsia="zh-CN"/>
                    </w:rPr>
                  </w:pPr>
                  <w:r>
                    <w:rPr>
                      <w:rFonts w:hint="eastAsia" w:ascii="Times New Roman" w:hAnsi="Times New Roman" w:cs="Times New Roman"/>
                      <w:b w:val="0"/>
                      <w:bCs/>
                      <w:color w:val="auto"/>
                      <w:szCs w:val="21"/>
                      <w:lang w:eastAsia="zh-CN"/>
                    </w:rPr>
                    <w:t>粉煤灰仓</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eastAsia" w:ascii="Times New Roman" w:hAnsi="Times New Roman" w:cs="Times New Roman"/>
                      <w:b w:val="0"/>
                      <w:bCs/>
                      <w:color w:val="auto"/>
                      <w:szCs w:val="21"/>
                      <w:lang w:val="en-US" w:eastAsia="zh-CN"/>
                    </w:rPr>
                    <w:t>/</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eastAsia" w:ascii="Times New Roman" w:hAnsi="Times New Roman" w:cs="Times New Roman"/>
                      <w:b w:val="0"/>
                      <w:bCs/>
                      <w:color w:val="auto"/>
                      <w:szCs w:val="21"/>
                      <w:lang w:val="en-US" w:eastAsia="zh-CN"/>
                    </w:rPr>
                    <w:t>1</w:t>
                  </w:r>
                  <w:r>
                    <w:rPr>
                      <w:rFonts w:hint="default" w:ascii="Times New Roman" w:hAnsi="Times New Roman" w:eastAsia="宋体" w:cs="Times New Roman"/>
                      <w:b w:val="0"/>
                      <w:bCs/>
                      <w:color w:val="auto"/>
                      <w:szCs w:val="21"/>
                    </w:rPr>
                    <w:t>个</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eastAsia="zh-CN"/>
                    </w:rPr>
                  </w:pPr>
                  <w:r>
                    <w:rPr>
                      <w:rFonts w:hint="eastAsia" w:ascii="Times New Roman" w:hAnsi="Times New Roman" w:cs="Times New Roman"/>
                      <w:b w:val="0"/>
                      <w:bCs/>
                      <w:color w:val="auto"/>
                      <w:szCs w:val="21"/>
                      <w:lang w:val="en-US" w:eastAsia="zh-CN"/>
                    </w:rPr>
                    <w:t>河南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lang w:val="en-US" w:eastAsia="zh-CN"/>
                    </w:rPr>
                    <w:t>7</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eastAsia="zh-CN"/>
                    </w:rPr>
                  </w:pPr>
                  <w:r>
                    <w:rPr>
                      <w:rFonts w:hint="default" w:ascii="Times New Roman" w:hAnsi="Times New Roman" w:eastAsia="宋体" w:cs="Times New Roman"/>
                      <w:b w:val="0"/>
                      <w:bCs/>
                      <w:color w:val="auto"/>
                      <w:szCs w:val="21"/>
                    </w:rPr>
                    <w:t>皮带运输机</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default" w:ascii="Times New Roman" w:hAnsi="Times New Roman" w:eastAsia="宋体" w:cs="Times New Roman"/>
                      <w:b w:val="0"/>
                      <w:bCs/>
                      <w:color w:val="auto"/>
                      <w:szCs w:val="21"/>
                    </w:rPr>
                    <w:t>1套</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lang w:val="en-US" w:eastAsia="zh-CN"/>
                    </w:rPr>
                  </w:pPr>
                  <w:r>
                    <w:rPr>
                      <w:rFonts w:hint="eastAsia" w:ascii="Times New Roman" w:hAnsi="Times New Roman" w:cs="Times New Roman"/>
                      <w:b w:val="0"/>
                      <w:bCs/>
                      <w:color w:val="auto"/>
                      <w:szCs w:val="21"/>
                      <w:lang w:eastAsia="zh-CN"/>
                    </w:rPr>
                    <w:t>岳阳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lang w:val="en-US" w:eastAsia="zh-CN"/>
                    </w:rPr>
                    <w:t>8</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eastAsia="zh-CN"/>
                    </w:rPr>
                  </w:pPr>
                  <w:r>
                    <w:rPr>
                      <w:rFonts w:hint="default" w:ascii="Times New Roman" w:hAnsi="Times New Roman" w:eastAsia="宋体" w:cs="Times New Roman"/>
                      <w:b w:val="0"/>
                      <w:bCs/>
                      <w:color w:val="auto"/>
                      <w:szCs w:val="21"/>
                      <w:lang w:eastAsia="zh-CN"/>
                    </w:rPr>
                    <w:t>叉车</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lang w:val="en-US" w:eastAsia="zh-CN"/>
                    </w:rPr>
                    <w:t>/</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default" w:ascii="Times New Roman" w:hAnsi="Times New Roman" w:eastAsia="宋体" w:cs="Times New Roman"/>
                      <w:b w:val="0"/>
                      <w:bCs/>
                      <w:color w:val="auto"/>
                      <w:szCs w:val="21"/>
                      <w:lang w:val="en-US" w:eastAsia="zh-CN"/>
                    </w:rPr>
                    <w:t>1台</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eastAsia="zh-CN"/>
                    </w:rPr>
                  </w:pPr>
                  <w:r>
                    <w:rPr>
                      <w:rFonts w:hint="eastAsia" w:ascii="Times New Roman" w:hAnsi="Times New Roman" w:cs="Times New Roman"/>
                      <w:b w:val="0"/>
                      <w:bCs/>
                      <w:color w:val="auto"/>
                      <w:szCs w:val="21"/>
                      <w:lang w:val="en-US" w:eastAsia="zh-CN"/>
                    </w:rPr>
                    <w:t>合肥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lang w:val="en-US" w:eastAsia="zh-CN"/>
                    </w:rPr>
                    <w:t>9</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eastAsia="zh-CN"/>
                    </w:rPr>
                  </w:pPr>
                  <w:r>
                    <w:rPr>
                      <w:rFonts w:hint="default" w:ascii="Times New Roman" w:hAnsi="Times New Roman" w:eastAsia="宋体" w:cs="Times New Roman"/>
                      <w:b w:val="0"/>
                      <w:bCs/>
                      <w:color w:val="auto"/>
                      <w:szCs w:val="21"/>
                    </w:rPr>
                    <w:t>装载机</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val="en-US" w:eastAsia="zh-CN"/>
                    </w:rPr>
                  </w:pPr>
                  <w:r>
                    <w:rPr>
                      <w:rFonts w:hint="default" w:ascii="Times New Roman" w:hAnsi="Times New Roman" w:eastAsia="宋体" w:cs="Times New Roman"/>
                      <w:b w:val="0"/>
                      <w:bCs/>
                      <w:color w:val="auto"/>
                      <w:szCs w:val="21"/>
                      <w:lang w:val="en-US" w:eastAsia="zh-CN"/>
                    </w:rPr>
                    <w:t>300型</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default" w:ascii="Times New Roman" w:hAnsi="Times New Roman" w:eastAsia="宋体" w:cs="Times New Roman"/>
                      <w:b w:val="0"/>
                      <w:bCs/>
                      <w:color w:val="auto"/>
                      <w:szCs w:val="21"/>
                    </w:rPr>
                    <w:t>1台</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eastAsia" w:ascii="Times New Roman" w:hAnsi="Times New Roman" w:cs="Times New Roman"/>
                      <w:b w:val="0"/>
                      <w:bCs/>
                      <w:color w:val="auto"/>
                      <w:szCs w:val="21"/>
                      <w:lang w:eastAsia="zh-CN"/>
                    </w:rPr>
                    <w:t>山东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val="en-US" w:eastAsia="zh-CN"/>
                    </w:rPr>
                  </w:pPr>
                  <w:r>
                    <w:rPr>
                      <w:rFonts w:hint="eastAsia" w:ascii="Times New Roman" w:hAnsi="Times New Roman" w:cs="Times New Roman"/>
                      <w:b w:val="0"/>
                      <w:bCs/>
                      <w:color w:val="auto"/>
                      <w:szCs w:val="21"/>
                      <w:lang w:val="en-US" w:eastAsia="zh-CN"/>
                    </w:rPr>
                    <w:t>10</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lang w:eastAsia="zh-CN"/>
                    </w:rPr>
                    <w:t>砖机托板</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lang w:val="en-US" w:eastAsia="zh-CN"/>
                    </w:rPr>
                    <w:t>/</w:t>
                  </w: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eastAsia" w:ascii="Times New Roman" w:hAnsi="Times New Roman" w:cs="Times New Roman"/>
                      <w:b w:val="0"/>
                      <w:bCs/>
                      <w:color w:val="auto"/>
                      <w:szCs w:val="21"/>
                      <w:lang w:val="en-US" w:eastAsia="zh-CN"/>
                    </w:rPr>
                    <w:t>3</w:t>
                  </w:r>
                  <w:r>
                    <w:rPr>
                      <w:rFonts w:hint="default" w:ascii="Times New Roman" w:hAnsi="Times New Roman" w:eastAsia="宋体" w:cs="Times New Roman"/>
                      <w:b w:val="0"/>
                      <w:bCs/>
                      <w:color w:val="auto"/>
                      <w:szCs w:val="21"/>
                      <w:lang w:val="en-US" w:eastAsia="zh-CN"/>
                    </w:rPr>
                    <w:t>000张</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eastAsia" w:ascii="Times New Roman" w:hAnsi="Times New Roman" w:cs="Times New Roman"/>
                      <w:b w:val="0"/>
                      <w:bCs/>
                      <w:color w:val="auto"/>
                      <w:szCs w:val="21"/>
                      <w:lang w:eastAsia="zh-CN"/>
                    </w:rPr>
                    <w:t>山东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0" w:hRule="atLeast"/>
                <w:jc w:val="center"/>
              </w:trPr>
              <w:tc>
                <w:tcPr>
                  <w:tcW w:w="77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val="en-US" w:eastAsia="zh-CN"/>
                    </w:rPr>
                  </w:pPr>
                  <w:r>
                    <w:rPr>
                      <w:rFonts w:hint="eastAsia" w:ascii="Times New Roman" w:hAnsi="Times New Roman" w:cs="Times New Roman"/>
                      <w:b w:val="0"/>
                      <w:bCs/>
                      <w:color w:val="auto"/>
                      <w:szCs w:val="21"/>
                      <w:lang w:val="en-US" w:eastAsia="zh-CN"/>
                    </w:rPr>
                    <w:t>11</w:t>
                  </w:r>
                </w:p>
              </w:tc>
              <w:tc>
                <w:tcPr>
                  <w:tcW w:w="248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lang w:eastAsia="zh-CN"/>
                    </w:rPr>
                    <w:t>砖机托</w:t>
                  </w:r>
                  <w:r>
                    <w:rPr>
                      <w:rFonts w:hint="eastAsia" w:ascii="Times New Roman" w:hAnsi="Times New Roman" w:cs="Times New Roman"/>
                      <w:b w:val="0"/>
                      <w:bCs/>
                      <w:color w:val="auto"/>
                      <w:szCs w:val="21"/>
                      <w:lang w:eastAsia="zh-CN"/>
                    </w:rPr>
                    <w:t>架</w:t>
                  </w:r>
                </w:p>
              </w:tc>
              <w:tc>
                <w:tcPr>
                  <w:tcW w:w="30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default" w:ascii="Times New Roman" w:hAnsi="Times New Roman" w:eastAsia="宋体" w:cs="Times New Roman"/>
                      <w:b w:val="0"/>
                      <w:bCs/>
                      <w:color w:val="auto"/>
                      <w:szCs w:val="21"/>
                    </w:rPr>
                  </w:pPr>
                </w:p>
              </w:tc>
              <w:tc>
                <w:tcPr>
                  <w:tcW w:w="96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宋体" w:cs="Times New Roman"/>
                      <w:b w:val="0"/>
                      <w:bCs/>
                      <w:color w:val="auto"/>
                      <w:szCs w:val="21"/>
                      <w:lang w:val="en-US" w:eastAsia="zh-CN"/>
                    </w:rPr>
                  </w:pPr>
                  <w:r>
                    <w:rPr>
                      <w:rFonts w:hint="eastAsia" w:ascii="Times New Roman" w:hAnsi="Times New Roman" w:cs="Times New Roman"/>
                      <w:b w:val="0"/>
                      <w:bCs/>
                      <w:color w:val="auto"/>
                      <w:szCs w:val="21"/>
                      <w:lang w:val="en-US" w:eastAsia="zh-CN"/>
                    </w:rPr>
                    <w:t>4000张</w:t>
                  </w:r>
                </w:p>
              </w:tc>
              <w:tc>
                <w:tcPr>
                  <w:tcW w:w="9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cs="Times New Roman"/>
                      <w:b w:val="0"/>
                      <w:bCs/>
                      <w:color w:val="auto"/>
                      <w:szCs w:val="21"/>
                      <w:lang w:val="en-US" w:eastAsia="zh-CN"/>
                    </w:rPr>
                  </w:pPr>
                  <w:r>
                    <w:rPr>
                      <w:rFonts w:hint="eastAsia" w:ascii="Times New Roman" w:hAnsi="Times New Roman" w:cs="Times New Roman"/>
                      <w:b w:val="0"/>
                      <w:bCs/>
                      <w:color w:val="auto"/>
                      <w:szCs w:val="21"/>
                      <w:lang w:val="en-US" w:eastAsia="zh-CN"/>
                    </w:rPr>
                    <w:t>自制</w:t>
                  </w:r>
                </w:p>
              </w:tc>
            </w:tr>
          </w:tbl>
          <w:p>
            <w:pPr>
              <w:spacing w:line="360" w:lineRule="auto"/>
              <w:ind w:firstLine="470" w:firstLineChars="196"/>
              <w:rPr>
                <w:rFonts w:hint="default" w:ascii="Times New Roman" w:hAnsi="Times New Roman" w:eastAsia="宋体" w:cs="Times New Roman"/>
                <w:color w:val="auto"/>
                <w:sz w:val="24"/>
                <w:szCs w:val="28"/>
              </w:rPr>
            </w:pPr>
            <w:r>
              <w:rPr>
                <w:rFonts w:hint="default" w:ascii="Times New Roman" w:hAnsi="Times New Roman" w:eastAsia="宋体" w:cs="Times New Roman"/>
                <w:color w:val="auto"/>
                <w:sz w:val="24"/>
                <w:szCs w:val="28"/>
              </w:rPr>
              <w:t>主要设备选型说明：本项目在设备选用上，从产品定位出发，选用适用的设备。设备具有如下特点，① 配备先进，自动化程度高，生产连续性好；② 性能可靠，环保节能；方便操作，适应性强；③ 具有先进的检测功能和网络内外的双向交流功能；总体设备在深入调研考察基础上，择优选用。</w:t>
            </w:r>
          </w:p>
          <w:p>
            <w:pPr>
              <w:pStyle w:val="21"/>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eastAsia="宋体" w:cs="Times New Roman"/>
                <w:b/>
                <w:bCs/>
                <w:color w:val="auto"/>
              </w:rPr>
            </w:pPr>
            <w:r>
              <w:rPr>
                <w:rFonts w:hint="default" w:ascii="Times New Roman" w:hAnsi="Times New Roman" w:eastAsia="宋体" w:cs="Times New Roman"/>
                <w:b/>
                <w:bCs/>
                <w:color w:val="auto"/>
                <w:lang w:val="en-US" w:eastAsia="zh-CN"/>
              </w:rPr>
              <w:t>6、</w:t>
            </w:r>
            <w:r>
              <w:rPr>
                <w:rFonts w:hint="default" w:ascii="Times New Roman" w:hAnsi="Times New Roman" w:eastAsia="宋体" w:cs="Times New Roman"/>
                <w:b/>
                <w:bCs/>
                <w:color w:val="auto"/>
              </w:rPr>
              <w:t>原辅材料及能源消耗</w:t>
            </w:r>
          </w:p>
          <w:p>
            <w:pPr>
              <w:pStyle w:val="21"/>
              <w:ind w:firstLine="480"/>
              <w:jc w:val="both"/>
              <w:rPr>
                <w:rFonts w:hint="default" w:ascii="Times New Roman" w:hAnsi="Times New Roman" w:eastAsia="宋体" w:cs="Times New Roman"/>
                <w:color w:val="auto"/>
              </w:rPr>
            </w:pPr>
            <w:r>
              <w:rPr>
                <w:rFonts w:hint="default" w:ascii="Times New Roman" w:hAnsi="Times New Roman" w:eastAsia="宋体" w:cs="Times New Roman"/>
                <w:color w:val="auto"/>
              </w:rPr>
              <w:t>项目生产所需原辅材料及能源消耗情况如表1-4所示。</w:t>
            </w:r>
          </w:p>
          <w:p>
            <w:pPr>
              <w:pStyle w:val="21"/>
              <w:ind w:firstLine="0" w:firstLineChars="0"/>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表1-4   项目主要原辅材料及能源消耗情况一览表</w:t>
            </w:r>
          </w:p>
          <w:tbl>
            <w:tblPr>
              <w:tblStyle w:val="19"/>
              <w:tblW w:w="8276"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067"/>
              <w:gridCol w:w="1894"/>
              <w:gridCol w:w="1844"/>
              <w:gridCol w:w="3471"/>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c>
                <w:tcPr>
                  <w:tcW w:w="1067" w:type="dxa"/>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color w:val="auto"/>
                      <w:spacing w:val="4"/>
                      <w:szCs w:val="21"/>
                    </w:rPr>
                  </w:pPr>
                  <w:r>
                    <w:rPr>
                      <w:rFonts w:hint="default" w:ascii="Times New Roman" w:hAnsi="Times New Roman" w:eastAsia="宋体" w:cs="Times New Roman"/>
                      <w:b/>
                      <w:color w:val="auto"/>
                      <w:spacing w:val="4"/>
                      <w:szCs w:val="21"/>
                    </w:rPr>
                    <w:t>序号</w:t>
                  </w:r>
                </w:p>
              </w:tc>
              <w:tc>
                <w:tcPr>
                  <w:tcW w:w="1894" w:type="dxa"/>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color w:val="auto"/>
                      <w:spacing w:val="4"/>
                      <w:szCs w:val="21"/>
                    </w:rPr>
                  </w:pPr>
                  <w:r>
                    <w:rPr>
                      <w:rFonts w:hint="default" w:ascii="Times New Roman" w:hAnsi="Times New Roman" w:eastAsia="宋体" w:cs="Times New Roman"/>
                      <w:b/>
                      <w:color w:val="auto"/>
                      <w:spacing w:val="4"/>
                      <w:szCs w:val="21"/>
                    </w:rPr>
                    <w:t>名称</w:t>
                  </w:r>
                </w:p>
              </w:tc>
              <w:tc>
                <w:tcPr>
                  <w:tcW w:w="1844" w:type="dxa"/>
                  <w:tcBorders>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color w:val="auto"/>
                      <w:spacing w:val="4"/>
                      <w:szCs w:val="21"/>
                    </w:rPr>
                  </w:pPr>
                  <w:r>
                    <w:rPr>
                      <w:rFonts w:hint="default" w:ascii="Times New Roman" w:hAnsi="Times New Roman" w:eastAsia="宋体" w:cs="Times New Roman"/>
                      <w:b/>
                      <w:color w:val="auto"/>
                      <w:spacing w:val="4"/>
                      <w:szCs w:val="21"/>
                    </w:rPr>
                    <w:t>消耗量</w:t>
                  </w:r>
                  <w:r>
                    <w:rPr>
                      <w:rFonts w:hint="default" w:ascii="Times New Roman" w:hAnsi="Times New Roman" w:eastAsia="宋体" w:cs="Times New Roman"/>
                      <w:color w:val="auto"/>
                      <w:spacing w:val="4"/>
                      <w:szCs w:val="21"/>
                    </w:rPr>
                    <w:t>t/a</w:t>
                  </w:r>
                </w:p>
              </w:tc>
              <w:tc>
                <w:tcPr>
                  <w:tcW w:w="3471" w:type="dxa"/>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color w:val="auto"/>
                      <w:spacing w:val="4"/>
                      <w:szCs w:val="21"/>
                    </w:rPr>
                  </w:pPr>
                  <w:r>
                    <w:rPr>
                      <w:rFonts w:hint="default" w:ascii="Times New Roman" w:hAnsi="Times New Roman" w:eastAsia="宋体" w:cs="Times New Roman"/>
                      <w:b/>
                      <w:color w:val="auto"/>
                      <w:spacing w:val="4"/>
                      <w:szCs w:val="21"/>
                    </w:rPr>
                    <w:t>备注</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c>
                <w:tcPr>
                  <w:tcW w:w="1067" w:type="dxa"/>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rPr>
                    <w:t>1</w:t>
                  </w:r>
                </w:p>
              </w:tc>
              <w:tc>
                <w:tcPr>
                  <w:tcW w:w="1894" w:type="dxa"/>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eastAsia" w:ascii="Times New Roman" w:hAnsi="Times New Roman" w:cs="Times New Roman"/>
                      <w:color w:val="auto"/>
                      <w:spacing w:val="4"/>
                      <w:szCs w:val="21"/>
                      <w:lang w:eastAsia="zh-CN"/>
                    </w:rPr>
                    <w:t>建筑拆迁砖渣</w:t>
                  </w:r>
                </w:p>
              </w:tc>
              <w:tc>
                <w:tcPr>
                  <w:tcW w:w="1844" w:type="dxa"/>
                  <w:tcBorders>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val="en-US" w:eastAsia="zh-CN"/>
                    </w:rPr>
                  </w:pPr>
                  <w:r>
                    <w:rPr>
                      <w:rFonts w:hint="eastAsia" w:ascii="Times New Roman" w:hAnsi="Times New Roman" w:cs="Times New Roman"/>
                      <w:color w:val="auto"/>
                      <w:spacing w:val="4"/>
                      <w:szCs w:val="21"/>
                      <w:lang w:val="en-US" w:eastAsia="zh-CN"/>
                    </w:rPr>
                    <w:t>30000</w:t>
                  </w:r>
                </w:p>
              </w:tc>
              <w:tc>
                <w:tcPr>
                  <w:tcW w:w="3471" w:type="dxa"/>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eastAsia" w:ascii="Times New Roman" w:hAnsi="Times New Roman" w:eastAsia="宋体" w:cs="Times New Roman"/>
                      <w:b/>
                      <w:color w:val="auto"/>
                      <w:spacing w:val="4"/>
                      <w:szCs w:val="21"/>
                      <w:lang w:eastAsia="zh-CN"/>
                    </w:rPr>
                  </w:pPr>
                  <w:r>
                    <w:rPr>
                      <w:rFonts w:hint="default" w:ascii="Times New Roman" w:hAnsi="Times New Roman" w:eastAsia="宋体" w:cs="Times New Roman"/>
                      <w:color w:val="auto"/>
                      <w:spacing w:val="4"/>
                      <w:szCs w:val="21"/>
                    </w:rPr>
                    <w:t>外购</w:t>
                  </w:r>
                  <w:r>
                    <w:rPr>
                      <w:rFonts w:hint="eastAsia" w:ascii="Times New Roman" w:hAnsi="Times New Roman" w:cs="Times New Roman"/>
                      <w:color w:val="auto"/>
                      <w:spacing w:val="4"/>
                      <w:szCs w:val="21"/>
                      <w:lang w:eastAsia="zh-CN"/>
                    </w:rPr>
                    <w:t>，岳阳城区与君山</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c>
                <w:tcPr>
                  <w:tcW w:w="1067" w:type="dxa"/>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rPr>
                    <w:t>2</w:t>
                  </w:r>
                </w:p>
              </w:tc>
              <w:tc>
                <w:tcPr>
                  <w:tcW w:w="1894" w:type="dxa"/>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rPr>
                    <w:t>水泥</w:t>
                  </w:r>
                </w:p>
              </w:tc>
              <w:tc>
                <w:tcPr>
                  <w:tcW w:w="1844" w:type="dxa"/>
                  <w:tcBorders>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val="en-US" w:eastAsia="zh-CN"/>
                    </w:rPr>
                  </w:pPr>
                  <w:r>
                    <w:rPr>
                      <w:rFonts w:hint="eastAsia" w:ascii="Times New Roman" w:hAnsi="Times New Roman" w:cs="Times New Roman"/>
                      <w:color w:val="auto"/>
                      <w:spacing w:val="4"/>
                      <w:szCs w:val="21"/>
                      <w:lang w:val="en-US" w:eastAsia="zh-CN"/>
                    </w:rPr>
                    <w:t>5000</w:t>
                  </w:r>
                </w:p>
              </w:tc>
              <w:tc>
                <w:tcPr>
                  <w:tcW w:w="3471" w:type="dxa"/>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color w:val="auto"/>
                      <w:spacing w:val="4"/>
                      <w:szCs w:val="21"/>
                    </w:rPr>
                  </w:pPr>
                  <w:r>
                    <w:rPr>
                      <w:rFonts w:hint="eastAsia" w:ascii="Times New Roman" w:hAnsi="Times New Roman" w:cs="Times New Roman"/>
                      <w:color w:val="auto"/>
                      <w:spacing w:val="4"/>
                      <w:szCs w:val="21"/>
                      <w:lang w:eastAsia="zh-CN"/>
                    </w:rPr>
                    <w:t>水泥仓筒储存，</w:t>
                  </w:r>
                  <w:r>
                    <w:rPr>
                      <w:rFonts w:hint="default" w:ascii="Times New Roman" w:hAnsi="Times New Roman" w:eastAsia="宋体" w:cs="Times New Roman"/>
                      <w:color w:val="auto"/>
                      <w:spacing w:val="4"/>
                      <w:szCs w:val="21"/>
                    </w:rPr>
                    <w:t>外购</w:t>
                  </w:r>
                  <w:r>
                    <w:rPr>
                      <w:rFonts w:hint="eastAsia" w:ascii="Times New Roman" w:hAnsi="Times New Roman" w:cs="Times New Roman"/>
                      <w:color w:val="auto"/>
                      <w:spacing w:val="4"/>
                      <w:szCs w:val="21"/>
                      <w:lang w:eastAsia="zh-CN"/>
                    </w:rPr>
                    <w:t>，岳阳</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c>
                <w:tcPr>
                  <w:tcW w:w="1067" w:type="dxa"/>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rPr>
                    <w:t>3</w:t>
                  </w:r>
                </w:p>
              </w:tc>
              <w:tc>
                <w:tcPr>
                  <w:tcW w:w="1894" w:type="dxa"/>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rPr>
                    <w:t>矿粉</w:t>
                  </w:r>
                </w:p>
              </w:tc>
              <w:tc>
                <w:tcPr>
                  <w:tcW w:w="1844" w:type="dxa"/>
                  <w:tcBorders>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val="en-US" w:eastAsia="zh-CN"/>
                    </w:rPr>
                  </w:pPr>
                  <w:r>
                    <w:rPr>
                      <w:rFonts w:hint="eastAsia" w:ascii="Times New Roman" w:hAnsi="Times New Roman" w:cs="Times New Roman"/>
                      <w:color w:val="auto"/>
                      <w:spacing w:val="4"/>
                      <w:szCs w:val="21"/>
                      <w:lang w:val="en-US" w:eastAsia="zh-CN"/>
                    </w:rPr>
                    <w:t>35</w:t>
                  </w:r>
                  <w:r>
                    <w:rPr>
                      <w:rFonts w:hint="default" w:ascii="Times New Roman" w:hAnsi="Times New Roman" w:eastAsia="宋体" w:cs="Times New Roman"/>
                      <w:color w:val="auto"/>
                      <w:spacing w:val="4"/>
                      <w:szCs w:val="21"/>
                      <w:lang w:val="en-US" w:eastAsia="zh-CN"/>
                    </w:rPr>
                    <w:t>00</w:t>
                  </w:r>
                  <w:r>
                    <w:rPr>
                      <w:rFonts w:hint="eastAsia" w:ascii="Times New Roman" w:hAnsi="Times New Roman" w:cs="Times New Roman"/>
                      <w:color w:val="auto"/>
                      <w:spacing w:val="4"/>
                      <w:szCs w:val="21"/>
                      <w:lang w:val="en-US" w:eastAsia="zh-CN"/>
                    </w:rPr>
                    <w:t>0</w:t>
                  </w:r>
                </w:p>
              </w:tc>
              <w:tc>
                <w:tcPr>
                  <w:tcW w:w="3471" w:type="dxa"/>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color w:val="auto"/>
                      <w:spacing w:val="4"/>
                      <w:szCs w:val="21"/>
                    </w:rPr>
                  </w:pPr>
                  <w:r>
                    <w:rPr>
                      <w:rFonts w:hint="default" w:ascii="Times New Roman" w:hAnsi="Times New Roman" w:eastAsia="宋体" w:cs="Times New Roman"/>
                      <w:color w:val="auto"/>
                      <w:spacing w:val="4"/>
                      <w:szCs w:val="21"/>
                    </w:rPr>
                    <w:t>外购</w:t>
                  </w:r>
                  <w:r>
                    <w:rPr>
                      <w:rFonts w:hint="eastAsia" w:ascii="Times New Roman" w:hAnsi="Times New Roman" w:cs="Times New Roman"/>
                      <w:color w:val="auto"/>
                      <w:spacing w:val="4"/>
                      <w:szCs w:val="21"/>
                      <w:lang w:eastAsia="zh-CN"/>
                    </w:rPr>
                    <w:t>，岳阳城区、君山、临湘</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c>
                <w:tcPr>
                  <w:tcW w:w="1067" w:type="dxa"/>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val="en-US" w:eastAsia="zh-CN"/>
                    </w:rPr>
                  </w:pPr>
                  <w:r>
                    <w:rPr>
                      <w:rFonts w:hint="default" w:ascii="Times New Roman" w:hAnsi="Times New Roman" w:eastAsia="宋体" w:cs="Times New Roman"/>
                      <w:color w:val="auto"/>
                      <w:spacing w:val="4"/>
                      <w:szCs w:val="21"/>
                      <w:lang w:val="en-US" w:eastAsia="zh-CN"/>
                    </w:rPr>
                    <w:t>4</w:t>
                  </w:r>
                </w:p>
              </w:tc>
              <w:tc>
                <w:tcPr>
                  <w:tcW w:w="1894" w:type="dxa"/>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eastAsia="zh-CN"/>
                    </w:rPr>
                  </w:pPr>
                  <w:r>
                    <w:rPr>
                      <w:rFonts w:hint="eastAsia" w:ascii="Times New Roman" w:hAnsi="Times New Roman" w:cs="Times New Roman"/>
                      <w:color w:val="auto"/>
                      <w:spacing w:val="4"/>
                      <w:szCs w:val="21"/>
                      <w:lang w:eastAsia="zh-CN"/>
                    </w:rPr>
                    <w:t>粉煤灰</w:t>
                  </w:r>
                </w:p>
              </w:tc>
              <w:tc>
                <w:tcPr>
                  <w:tcW w:w="1844" w:type="dxa"/>
                  <w:tcBorders>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val="en-US" w:eastAsia="zh-CN"/>
                    </w:rPr>
                  </w:pPr>
                  <w:r>
                    <w:rPr>
                      <w:rFonts w:hint="eastAsia" w:ascii="Times New Roman" w:hAnsi="Times New Roman" w:cs="Times New Roman"/>
                      <w:color w:val="auto"/>
                      <w:spacing w:val="4"/>
                      <w:szCs w:val="21"/>
                      <w:lang w:val="en-US" w:eastAsia="zh-CN"/>
                    </w:rPr>
                    <w:t>5000</w:t>
                  </w:r>
                </w:p>
              </w:tc>
              <w:tc>
                <w:tcPr>
                  <w:tcW w:w="3471" w:type="dxa"/>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rPr>
                    <w:t>外购</w:t>
                  </w:r>
                  <w:r>
                    <w:rPr>
                      <w:rFonts w:hint="eastAsia" w:ascii="Times New Roman" w:hAnsi="Times New Roman" w:cs="Times New Roman"/>
                      <w:color w:val="auto"/>
                      <w:spacing w:val="4"/>
                      <w:szCs w:val="21"/>
                      <w:lang w:eastAsia="zh-CN"/>
                    </w:rPr>
                    <w:t>，岳阳</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c>
                <w:tcPr>
                  <w:tcW w:w="8276" w:type="dxa"/>
                  <w:gridSpan w:val="4"/>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color w:val="auto"/>
                      <w:spacing w:val="4"/>
                      <w:szCs w:val="21"/>
                    </w:rPr>
                  </w:pPr>
                  <w:r>
                    <w:rPr>
                      <w:rFonts w:hint="default" w:ascii="Times New Roman" w:hAnsi="Times New Roman" w:eastAsia="宋体" w:cs="Times New Roman"/>
                      <w:b/>
                      <w:color w:val="auto"/>
                      <w:spacing w:val="4"/>
                      <w:szCs w:val="21"/>
                    </w:rPr>
                    <w:t>辅助</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c>
                <w:tcPr>
                  <w:tcW w:w="1067" w:type="dxa"/>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rPr>
                    <w:t>1</w:t>
                  </w:r>
                </w:p>
              </w:tc>
              <w:tc>
                <w:tcPr>
                  <w:tcW w:w="1894" w:type="dxa"/>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rPr>
                    <w:t>生产用水</w:t>
                  </w:r>
                </w:p>
              </w:tc>
              <w:tc>
                <w:tcPr>
                  <w:tcW w:w="1844" w:type="dxa"/>
                  <w:tcBorders>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lang w:val="en-US" w:eastAsia="zh-CN"/>
                    </w:rPr>
                    <w:t>5580</w:t>
                  </w:r>
                  <w:r>
                    <w:rPr>
                      <w:rFonts w:hint="default" w:ascii="Times New Roman" w:hAnsi="Times New Roman" w:eastAsia="宋体" w:cs="Times New Roman"/>
                      <w:color w:val="auto"/>
                      <w:spacing w:val="4"/>
                      <w:szCs w:val="21"/>
                    </w:rPr>
                    <w:t>t/a</w:t>
                  </w:r>
                </w:p>
              </w:tc>
              <w:tc>
                <w:tcPr>
                  <w:tcW w:w="3471" w:type="dxa"/>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rPr>
                  </w:pPr>
                  <w:r>
                    <w:rPr>
                      <w:rFonts w:hint="default" w:ascii="Times New Roman" w:hAnsi="Times New Roman" w:eastAsia="宋体" w:cs="Times New Roman"/>
                      <w:color w:val="auto"/>
                      <w:spacing w:val="4"/>
                      <w:szCs w:val="21"/>
                      <w:lang w:eastAsia="zh-CN"/>
                    </w:rPr>
                    <w:t>区域水网</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c>
                <w:tcPr>
                  <w:tcW w:w="1067" w:type="dxa"/>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val="en-US" w:eastAsia="zh-CN"/>
                    </w:rPr>
                  </w:pPr>
                  <w:r>
                    <w:rPr>
                      <w:rFonts w:hint="default" w:ascii="Times New Roman" w:hAnsi="Times New Roman" w:eastAsia="宋体" w:cs="Times New Roman"/>
                      <w:color w:val="auto"/>
                      <w:spacing w:val="4"/>
                      <w:szCs w:val="21"/>
                      <w:lang w:val="en-US" w:eastAsia="zh-CN"/>
                    </w:rPr>
                    <w:t>2</w:t>
                  </w:r>
                </w:p>
              </w:tc>
              <w:tc>
                <w:tcPr>
                  <w:tcW w:w="1894" w:type="dxa"/>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eastAsia="zh-CN"/>
                    </w:rPr>
                  </w:pPr>
                  <w:r>
                    <w:rPr>
                      <w:rFonts w:hint="default" w:ascii="Times New Roman" w:hAnsi="Times New Roman" w:eastAsia="宋体" w:cs="Times New Roman"/>
                      <w:color w:val="auto"/>
                      <w:spacing w:val="4"/>
                      <w:szCs w:val="21"/>
                      <w:lang w:eastAsia="zh-CN"/>
                    </w:rPr>
                    <w:t>生活用水</w:t>
                  </w:r>
                </w:p>
              </w:tc>
              <w:tc>
                <w:tcPr>
                  <w:tcW w:w="1844" w:type="dxa"/>
                  <w:tcBorders>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eastAsia" w:ascii="Times New Roman" w:hAnsi="Times New Roman" w:eastAsia="宋体" w:cs="Times New Roman"/>
                      <w:color w:val="auto"/>
                      <w:spacing w:val="4"/>
                      <w:szCs w:val="21"/>
                      <w:lang w:val="en-US" w:eastAsia="zh-CN"/>
                    </w:rPr>
                  </w:pPr>
                  <w:r>
                    <w:rPr>
                      <w:rFonts w:hint="eastAsia" w:ascii="Times New Roman" w:hAnsi="Times New Roman" w:cs="Times New Roman"/>
                      <w:color w:val="auto"/>
                      <w:spacing w:val="4"/>
                      <w:szCs w:val="21"/>
                      <w:lang w:val="en-US" w:eastAsia="zh-CN"/>
                    </w:rPr>
                    <w:t>165</w:t>
                  </w:r>
                  <w:r>
                    <w:rPr>
                      <w:rFonts w:hint="default" w:ascii="Times New Roman" w:hAnsi="Times New Roman" w:eastAsia="宋体" w:cs="Times New Roman"/>
                      <w:color w:val="auto"/>
                      <w:kern w:val="0"/>
                      <w:sz w:val="24"/>
                    </w:rPr>
                    <w:t>m</w:t>
                  </w:r>
                  <w:r>
                    <w:rPr>
                      <w:rFonts w:hint="default" w:ascii="Times New Roman" w:hAnsi="Times New Roman" w:eastAsia="宋体" w:cs="Times New Roman"/>
                      <w:color w:val="auto"/>
                      <w:kern w:val="0"/>
                      <w:sz w:val="24"/>
                      <w:vertAlign w:val="superscript"/>
                    </w:rPr>
                    <w:t>3</w:t>
                  </w:r>
                  <w:r>
                    <w:rPr>
                      <w:rFonts w:hint="default" w:ascii="Times New Roman" w:hAnsi="Times New Roman" w:eastAsia="宋体" w:cs="Times New Roman"/>
                      <w:color w:val="auto"/>
                      <w:kern w:val="0"/>
                      <w:sz w:val="24"/>
                    </w:rPr>
                    <w:t>/a</w:t>
                  </w:r>
                </w:p>
              </w:tc>
              <w:tc>
                <w:tcPr>
                  <w:tcW w:w="3471" w:type="dxa"/>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eastAsia="zh-CN"/>
                    </w:rPr>
                  </w:pPr>
                  <w:r>
                    <w:rPr>
                      <w:rFonts w:hint="default" w:ascii="Times New Roman" w:hAnsi="Times New Roman" w:eastAsia="宋体" w:cs="Times New Roman"/>
                      <w:color w:val="auto"/>
                      <w:spacing w:val="4"/>
                      <w:szCs w:val="21"/>
                      <w:lang w:eastAsia="zh-CN"/>
                    </w:rPr>
                    <w:t>区域水网</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c>
                <w:tcPr>
                  <w:tcW w:w="1067" w:type="dxa"/>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val="en-US" w:eastAsia="zh-CN"/>
                    </w:rPr>
                  </w:pPr>
                  <w:r>
                    <w:rPr>
                      <w:rFonts w:hint="default" w:ascii="Times New Roman" w:hAnsi="Times New Roman" w:eastAsia="宋体" w:cs="Times New Roman"/>
                      <w:color w:val="auto"/>
                      <w:spacing w:val="4"/>
                      <w:szCs w:val="21"/>
                      <w:lang w:val="en-US" w:eastAsia="zh-CN"/>
                    </w:rPr>
                    <w:t>3</w:t>
                  </w:r>
                </w:p>
              </w:tc>
              <w:tc>
                <w:tcPr>
                  <w:tcW w:w="1894" w:type="dxa"/>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eastAsia="zh-CN"/>
                    </w:rPr>
                  </w:pPr>
                  <w:r>
                    <w:rPr>
                      <w:rFonts w:hint="default" w:ascii="Times New Roman" w:hAnsi="Times New Roman" w:eastAsia="宋体" w:cs="Times New Roman"/>
                      <w:color w:val="auto"/>
                      <w:spacing w:val="4"/>
                      <w:szCs w:val="21"/>
                      <w:lang w:eastAsia="zh-CN"/>
                    </w:rPr>
                    <w:t>电</w:t>
                  </w:r>
                </w:p>
              </w:tc>
              <w:tc>
                <w:tcPr>
                  <w:tcW w:w="1844" w:type="dxa"/>
                  <w:tcBorders>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val="en-US" w:eastAsia="zh-CN"/>
                    </w:rPr>
                  </w:pPr>
                  <w:r>
                    <w:rPr>
                      <w:rFonts w:hint="default" w:ascii="Times New Roman" w:hAnsi="Times New Roman" w:eastAsia="宋体" w:cs="Times New Roman"/>
                      <w:color w:val="auto"/>
                      <w:spacing w:val="4"/>
                      <w:szCs w:val="21"/>
                      <w:lang w:val="en-US" w:eastAsia="zh-CN"/>
                    </w:rPr>
                    <w:t>3万千瓦时</w:t>
                  </w:r>
                </w:p>
              </w:tc>
              <w:tc>
                <w:tcPr>
                  <w:tcW w:w="3471" w:type="dxa"/>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color w:val="auto"/>
                      <w:spacing w:val="4"/>
                      <w:szCs w:val="21"/>
                      <w:lang w:eastAsia="zh-CN"/>
                    </w:rPr>
                  </w:pPr>
                  <w:r>
                    <w:rPr>
                      <w:rFonts w:hint="default" w:ascii="Times New Roman" w:hAnsi="Times New Roman" w:eastAsia="宋体" w:cs="Times New Roman"/>
                      <w:color w:val="auto"/>
                      <w:spacing w:val="4"/>
                      <w:szCs w:val="21"/>
                      <w:lang w:eastAsia="zh-CN"/>
                    </w:rPr>
                    <w:t>区域电网</w:t>
                  </w:r>
                </w:p>
              </w:tc>
            </w:tr>
          </w:tbl>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lang w:val="en-US" w:eastAsia="zh-CN"/>
              </w:rPr>
              <w:t>7、</w:t>
            </w:r>
            <w:r>
              <w:rPr>
                <w:rFonts w:hint="default" w:ascii="Times New Roman" w:hAnsi="Times New Roman" w:eastAsia="宋体" w:cs="Times New Roman"/>
                <w:b/>
                <w:bCs/>
                <w:color w:val="auto"/>
                <w:sz w:val="24"/>
              </w:rPr>
              <w:t>公用工程</w:t>
            </w:r>
          </w:p>
          <w:p>
            <w:pPr>
              <w:spacing w:line="360" w:lineRule="auto"/>
              <w:ind w:left="482"/>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rPr>
              <w:t>（1）给排水</w:t>
            </w:r>
          </w:p>
          <w:p>
            <w:pPr>
              <w:spacing w:line="360" w:lineRule="auto"/>
              <w:ind w:firstLine="482" w:firstLineChars="200"/>
              <w:rPr>
                <w:rFonts w:hint="eastAsia" w:ascii="Times New Roman" w:hAnsi="Times New Roman" w:cs="Times New Roman"/>
                <w:color w:val="auto"/>
                <w:sz w:val="24"/>
                <w:u w:val="single"/>
                <w:lang w:eastAsia="zh-CN"/>
              </w:rPr>
            </w:pPr>
            <w:r>
              <w:rPr>
                <w:rFonts w:hint="default" w:ascii="Times New Roman" w:hAnsi="Times New Roman" w:eastAsia="宋体" w:cs="Times New Roman"/>
                <w:b/>
                <w:color w:val="auto"/>
                <w:sz w:val="24"/>
                <w:u w:val="single"/>
              </w:rPr>
              <w:t>给水：</w:t>
            </w:r>
            <w:r>
              <w:rPr>
                <w:rFonts w:hint="default" w:ascii="Times New Roman" w:hAnsi="Times New Roman" w:eastAsia="宋体" w:cs="Times New Roman"/>
                <w:color w:val="auto"/>
                <w:sz w:val="24"/>
                <w:u w:val="single"/>
              </w:rPr>
              <w:t>项目用水主要为生产和生活用水</w:t>
            </w:r>
            <w:r>
              <w:rPr>
                <w:rFonts w:hint="eastAsia" w:ascii="Times New Roman" w:hAnsi="Times New Roman" w:cs="Times New Roman"/>
                <w:color w:val="auto"/>
                <w:sz w:val="24"/>
                <w:u w:val="single"/>
                <w:lang w:eastAsia="zh-CN"/>
              </w:rPr>
              <w:t>，全部为区域自来水。</w:t>
            </w:r>
          </w:p>
          <w:p>
            <w:pPr>
              <w:spacing w:line="360" w:lineRule="auto"/>
              <w:ind w:firstLine="480" w:firstLineChars="200"/>
              <w:rPr>
                <w:rFonts w:hint="default" w:ascii="Times New Roman" w:hAnsi="Times New Roman" w:eastAsia="宋体" w:cs="Times New Roman"/>
                <w:color w:val="auto"/>
                <w:kern w:val="0"/>
                <w:sz w:val="24"/>
                <w:szCs w:val="20"/>
              </w:rPr>
            </w:pPr>
            <w:r>
              <w:rPr>
                <w:rFonts w:hint="default" w:ascii="Times New Roman" w:hAnsi="Times New Roman" w:eastAsia="宋体" w:cs="Times New Roman"/>
                <w:color w:val="auto"/>
                <w:kern w:val="0"/>
                <w:sz w:val="24"/>
                <w:szCs w:val="20"/>
              </w:rPr>
              <w:t>生产部分用水为产品生产的添加水，用水量为</w:t>
            </w:r>
            <w:r>
              <w:rPr>
                <w:rFonts w:hint="default" w:ascii="Times New Roman" w:hAnsi="Times New Roman" w:eastAsia="宋体" w:cs="Times New Roman"/>
                <w:color w:val="auto"/>
                <w:kern w:val="0"/>
                <w:sz w:val="24"/>
                <w:szCs w:val="20"/>
                <w:lang w:val="en-US" w:eastAsia="zh-CN"/>
              </w:rPr>
              <w:t>5280</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/a，此部分水全部进入产品；机制砖养护用水量为</w:t>
            </w:r>
            <w:r>
              <w:rPr>
                <w:rFonts w:hint="default" w:ascii="Times New Roman" w:hAnsi="Times New Roman" w:eastAsia="宋体" w:cs="Times New Roman"/>
                <w:color w:val="auto"/>
                <w:kern w:val="0"/>
                <w:sz w:val="24"/>
                <w:szCs w:val="20"/>
                <w:lang w:val="en-US" w:eastAsia="zh-CN"/>
              </w:rPr>
              <w:t>1</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/d、计</w:t>
            </w:r>
            <w:r>
              <w:rPr>
                <w:rFonts w:hint="default" w:ascii="Times New Roman" w:hAnsi="Times New Roman" w:eastAsia="宋体" w:cs="Times New Roman"/>
                <w:color w:val="auto"/>
                <w:kern w:val="0"/>
                <w:sz w:val="24"/>
                <w:szCs w:val="20"/>
                <w:lang w:val="en-US" w:eastAsia="zh-CN"/>
              </w:rPr>
              <w:t>300</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/a；故生产部分总用水量为</w:t>
            </w:r>
            <w:r>
              <w:rPr>
                <w:rFonts w:hint="default" w:ascii="Times New Roman" w:hAnsi="Times New Roman" w:eastAsia="宋体" w:cs="Times New Roman"/>
                <w:color w:val="auto"/>
                <w:kern w:val="0"/>
                <w:sz w:val="24"/>
                <w:szCs w:val="20"/>
                <w:lang w:val="en-US" w:eastAsia="zh-CN"/>
              </w:rPr>
              <w:t>5580</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/a</w:t>
            </w:r>
            <w:r>
              <w:rPr>
                <w:rFonts w:hint="default" w:ascii="Times New Roman" w:hAnsi="Times New Roman" w:eastAsia="宋体" w:cs="Times New Roman"/>
                <w:color w:val="auto"/>
                <w:sz w:val="24"/>
              </w:rPr>
              <w:t>。</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生活</w:t>
            </w:r>
            <w:r>
              <w:rPr>
                <w:rFonts w:hint="eastAsia" w:ascii="Times New Roman" w:hAnsi="Times New Roman" w:cs="Times New Roman"/>
                <w:color w:val="auto"/>
                <w:sz w:val="24"/>
                <w:lang w:eastAsia="zh-CN"/>
              </w:rPr>
              <w:t>用水：</w:t>
            </w:r>
            <w:r>
              <w:rPr>
                <w:rFonts w:hint="default" w:ascii="Times New Roman" w:hAnsi="Times New Roman" w:eastAsia="宋体" w:cs="Times New Roman"/>
                <w:color w:val="auto"/>
                <w:sz w:val="24"/>
              </w:rPr>
              <w:t>项目总定员</w:t>
            </w:r>
            <w:r>
              <w:rPr>
                <w:rFonts w:hint="default" w:ascii="Times New Roman" w:hAnsi="Times New Roman" w:eastAsia="宋体" w:cs="Times New Roman"/>
                <w:color w:val="auto"/>
                <w:sz w:val="24"/>
                <w:lang w:val="en-US" w:eastAsia="zh-CN"/>
              </w:rPr>
              <w:t>10</w:t>
            </w:r>
            <w:r>
              <w:rPr>
                <w:rFonts w:hint="default" w:ascii="Times New Roman" w:hAnsi="Times New Roman" w:eastAsia="宋体" w:cs="Times New Roman"/>
                <w:color w:val="auto"/>
                <w:sz w:val="24"/>
              </w:rPr>
              <w:t>人，在厂区内</w:t>
            </w:r>
            <w:r>
              <w:rPr>
                <w:rFonts w:hint="eastAsia" w:ascii="Times New Roman" w:hAnsi="Times New Roman" w:cs="Times New Roman"/>
                <w:color w:val="auto"/>
                <w:sz w:val="24"/>
                <w:lang w:eastAsia="zh-CN"/>
              </w:rPr>
              <w:t>设置食堂，员工均为周边居民，不在厂区住宿，仅留有值班人员（</w:t>
            </w:r>
            <w:r>
              <w:rPr>
                <w:rFonts w:hint="eastAsia" w:ascii="Times New Roman" w:hAnsi="Times New Roman" w:cs="Times New Roman"/>
                <w:color w:val="auto"/>
                <w:sz w:val="24"/>
                <w:lang w:val="en-US" w:eastAsia="zh-CN"/>
              </w:rPr>
              <w:t>1个</w:t>
            </w:r>
            <w:r>
              <w:rPr>
                <w:rFonts w:hint="eastAsia" w:ascii="Times New Roman" w:hAnsi="Times New Roman" w:cs="Times New Roman"/>
                <w:color w:val="auto"/>
                <w:sz w:val="24"/>
                <w:lang w:eastAsia="zh-CN"/>
              </w:rPr>
              <w:t>）</w:t>
            </w:r>
            <w:r>
              <w:rPr>
                <w:rFonts w:hint="default" w:ascii="Times New Roman" w:hAnsi="Times New Roman" w:eastAsia="宋体" w:cs="Times New Roman"/>
                <w:color w:val="auto"/>
                <w:sz w:val="24"/>
              </w:rPr>
              <w:t>。根据《湖南省用水定额》（DB43/T 388-2014），不住宿员工用水量计为45L/人·d</w:t>
            </w:r>
            <w:r>
              <w:rPr>
                <w:rFonts w:hint="eastAsia" w:ascii="Times New Roman" w:hAnsi="Times New Roman" w:cs="Times New Roman"/>
                <w:color w:val="auto"/>
                <w:sz w:val="24"/>
                <w:lang w:eastAsia="zh-CN"/>
              </w:rPr>
              <w:t>，住宿员工</w:t>
            </w:r>
            <w:r>
              <w:rPr>
                <w:rFonts w:hint="default" w:ascii="Times New Roman" w:hAnsi="Times New Roman" w:eastAsia="宋体" w:cs="Times New Roman"/>
                <w:color w:val="auto"/>
                <w:sz w:val="24"/>
              </w:rPr>
              <w:t>用水量计为</w:t>
            </w:r>
            <w:r>
              <w:rPr>
                <w:rFonts w:hint="eastAsia" w:ascii="Times New Roman" w:hAnsi="Times New Roman" w:cs="Times New Roman"/>
                <w:color w:val="auto"/>
                <w:sz w:val="24"/>
                <w:lang w:val="en-US" w:eastAsia="zh-CN"/>
              </w:rPr>
              <w:t>1</w:t>
            </w:r>
            <w:r>
              <w:rPr>
                <w:rFonts w:hint="default" w:ascii="Times New Roman" w:hAnsi="Times New Roman" w:eastAsia="宋体" w:cs="Times New Roman"/>
                <w:color w:val="auto"/>
                <w:sz w:val="24"/>
              </w:rPr>
              <w:t>45L/人·d，年生产天数为3</w:t>
            </w:r>
            <w:r>
              <w:rPr>
                <w:rFonts w:hint="default" w:ascii="Times New Roman" w:hAnsi="Times New Roman" w:eastAsia="宋体" w:cs="Times New Roman"/>
                <w:color w:val="auto"/>
                <w:sz w:val="24"/>
                <w:lang w:val="en-US" w:eastAsia="zh-CN"/>
              </w:rPr>
              <w:t>0</w:t>
            </w:r>
            <w:r>
              <w:rPr>
                <w:rFonts w:hint="default" w:ascii="Times New Roman" w:hAnsi="Times New Roman" w:eastAsia="宋体" w:cs="Times New Roman"/>
                <w:color w:val="auto"/>
                <w:sz w:val="24"/>
              </w:rPr>
              <w:t>0天，则项目用水量为</w:t>
            </w:r>
            <w:r>
              <w:rPr>
                <w:rFonts w:hint="default" w:ascii="Times New Roman" w:hAnsi="Times New Roman" w:eastAsia="宋体" w:cs="Times New Roman"/>
                <w:color w:val="auto"/>
                <w:sz w:val="24"/>
                <w:lang w:val="en-US" w:eastAsia="zh-CN"/>
              </w:rPr>
              <w:t>0.</w:t>
            </w:r>
            <w:r>
              <w:rPr>
                <w:rFonts w:hint="eastAsia" w:ascii="Times New Roman" w:hAnsi="Times New Roman" w:cs="Times New Roman"/>
                <w:color w:val="auto"/>
                <w:sz w:val="24"/>
                <w:lang w:val="en-US" w:eastAsia="zh-CN"/>
              </w:rPr>
              <w:t>5</w:t>
            </w:r>
            <w:r>
              <w:rPr>
                <w:rFonts w:hint="default" w:ascii="Times New Roman" w:hAnsi="Times New Roman" w:eastAsia="宋体" w:cs="Times New Roman"/>
                <w:color w:val="auto"/>
                <w:sz w:val="24"/>
                <w:lang w:val="en-US" w:eastAsia="zh-CN"/>
              </w:rPr>
              <w:t>5</w:t>
            </w:r>
            <w:r>
              <w:rPr>
                <w:rFonts w:hint="default" w:ascii="Times New Roman" w:hAnsi="Times New Roman" w:eastAsia="宋体" w:cs="Times New Roman"/>
                <w:color w:val="auto"/>
                <w:kern w:val="0"/>
                <w:sz w:val="24"/>
              </w:rPr>
              <w:t>m</w:t>
            </w:r>
            <w:r>
              <w:rPr>
                <w:rFonts w:hint="default" w:ascii="Times New Roman" w:hAnsi="Times New Roman" w:eastAsia="宋体" w:cs="Times New Roman"/>
                <w:color w:val="auto"/>
                <w:kern w:val="0"/>
                <w:sz w:val="24"/>
                <w:vertAlign w:val="superscript"/>
              </w:rPr>
              <w:t>3</w:t>
            </w:r>
            <w:r>
              <w:rPr>
                <w:rFonts w:hint="default" w:ascii="Times New Roman" w:hAnsi="Times New Roman" w:eastAsia="宋体" w:cs="Times New Roman"/>
                <w:color w:val="auto"/>
                <w:kern w:val="0"/>
                <w:sz w:val="24"/>
              </w:rPr>
              <w:t>/d</w:t>
            </w:r>
            <w:r>
              <w:rPr>
                <w:rFonts w:hint="default" w:ascii="Times New Roman" w:hAnsi="Times New Roman" w:eastAsia="宋体" w:cs="Times New Roman"/>
                <w:color w:val="auto"/>
                <w:sz w:val="24"/>
              </w:rPr>
              <w:t>，</w:t>
            </w:r>
            <w:r>
              <w:rPr>
                <w:rFonts w:hint="eastAsia" w:ascii="Times New Roman" w:hAnsi="Times New Roman" w:cs="Times New Roman"/>
                <w:color w:val="auto"/>
                <w:sz w:val="24"/>
                <w:lang w:val="en-US" w:eastAsia="zh-CN"/>
              </w:rPr>
              <w:t>165</w:t>
            </w:r>
            <w:r>
              <w:rPr>
                <w:rFonts w:hint="default" w:ascii="Times New Roman" w:hAnsi="Times New Roman" w:eastAsia="宋体" w:cs="Times New Roman"/>
                <w:color w:val="auto"/>
                <w:kern w:val="0"/>
                <w:sz w:val="24"/>
              </w:rPr>
              <w:t>m</w:t>
            </w:r>
            <w:r>
              <w:rPr>
                <w:rFonts w:hint="default" w:ascii="Times New Roman" w:hAnsi="Times New Roman" w:eastAsia="宋体" w:cs="Times New Roman"/>
                <w:color w:val="auto"/>
                <w:kern w:val="0"/>
                <w:sz w:val="24"/>
                <w:vertAlign w:val="superscript"/>
              </w:rPr>
              <w:t>3</w:t>
            </w:r>
            <w:r>
              <w:rPr>
                <w:rFonts w:hint="default" w:ascii="Times New Roman" w:hAnsi="Times New Roman" w:eastAsia="宋体" w:cs="Times New Roman"/>
                <w:color w:val="auto"/>
                <w:kern w:val="0"/>
                <w:sz w:val="24"/>
              </w:rPr>
              <w:t>/a</w:t>
            </w:r>
            <w:r>
              <w:rPr>
                <w:rFonts w:hint="default" w:ascii="Times New Roman" w:hAnsi="Times New Roman" w:eastAsia="宋体" w:cs="Times New Roman"/>
                <w:color w:val="auto"/>
                <w:sz w:val="24"/>
              </w:rPr>
              <w:t>。</w:t>
            </w:r>
          </w:p>
          <w:p>
            <w:pPr>
              <w:spacing w:line="360" w:lineRule="auto"/>
              <w:ind w:firstLine="480" w:firstLineChars="200"/>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综上，项目总用水量为</w:t>
            </w:r>
            <w:r>
              <w:rPr>
                <w:rFonts w:hint="default" w:ascii="Times New Roman" w:hAnsi="Times New Roman" w:eastAsia="宋体" w:cs="Times New Roman"/>
                <w:color w:val="auto"/>
                <w:kern w:val="0"/>
                <w:sz w:val="24"/>
                <w:lang w:val="en-US" w:eastAsia="zh-CN"/>
              </w:rPr>
              <w:t>57</w:t>
            </w:r>
            <w:r>
              <w:rPr>
                <w:rFonts w:hint="eastAsia" w:ascii="Times New Roman" w:hAnsi="Times New Roman" w:cs="Times New Roman"/>
                <w:color w:val="auto"/>
                <w:kern w:val="0"/>
                <w:sz w:val="24"/>
                <w:lang w:val="en-US" w:eastAsia="zh-CN"/>
              </w:rPr>
              <w:t>4</w:t>
            </w:r>
            <w:r>
              <w:rPr>
                <w:rFonts w:hint="default" w:ascii="Times New Roman" w:hAnsi="Times New Roman" w:eastAsia="宋体" w:cs="Times New Roman"/>
                <w:color w:val="auto"/>
                <w:kern w:val="0"/>
                <w:sz w:val="24"/>
                <w:lang w:val="en-US" w:eastAsia="zh-CN"/>
              </w:rPr>
              <w:t>5</w:t>
            </w:r>
            <w:r>
              <w:rPr>
                <w:rFonts w:hint="default" w:ascii="Times New Roman" w:hAnsi="Times New Roman" w:eastAsia="宋体" w:cs="Times New Roman"/>
                <w:color w:val="auto"/>
                <w:sz w:val="24"/>
              </w:rPr>
              <w:t>m</w:t>
            </w:r>
            <w:r>
              <w:rPr>
                <w:rFonts w:hint="default" w:ascii="Times New Roman" w:hAnsi="Times New Roman" w:eastAsia="宋体" w:cs="Times New Roman"/>
                <w:color w:val="auto"/>
                <w:sz w:val="24"/>
                <w:vertAlign w:val="superscript"/>
              </w:rPr>
              <w:t>3</w:t>
            </w:r>
            <w:r>
              <w:rPr>
                <w:rFonts w:hint="default" w:ascii="Times New Roman" w:hAnsi="Times New Roman" w:eastAsia="宋体" w:cs="Times New Roman"/>
                <w:color w:val="auto"/>
                <w:kern w:val="0"/>
                <w:sz w:val="24"/>
              </w:rPr>
              <w:t>/a。</w:t>
            </w:r>
          </w:p>
          <w:p>
            <w:pPr>
              <w:spacing w:line="360" w:lineRule="auto"/>
              <w:ind w:firstLine="482" w:firstLineChars="200"/>
              <w:rPr>
                <w:rFonts w:hint="default" w:ascii="Times New Roman" w:hAnsi="Times New Roman" w:eastAsia="宋体" w:cs="Times New Roman"/>
                <w:color w:val="auto"/>
                <w:spacing w:val="4"/>
                <w:sz w:val="24"/>
              </w:rPr>
            </w:pPr>
            <w:r>
              <w:rPr>
                <w:rFonts w:hint="default" w:ascii="Times New Roman" w:hAnsi="Times New Roman" w:eastAsia="宋体" w:cs="Times New Roman"/>
                <w:b/>
                <w:color w:val="auto"/>
                <w:sz w:val="24"/>
              </w:rPr>
              <w:t>排水：</w:t>
            </w:r>
            <w:r>
              <w:rPr>
                <w:rFonts w:hint="default" w:ascii="Times New Roman" w:hAnsi="Times New Roman" w:eastAsia="宋体" w:cs="Times New Roman"/>
                <w:color w:val="auto"/>
                <w:spacing w:val="4"/>
                <w:sz w:val="24"/>
              </w:rPr>
              <w:t>本项目运营后废水仅为员工生活污水，生活污水排放系数为0.8，则生活污水产生量为</w:t>
            </w:r>
            <w:r>
              <w:rPr>
                <w:rFonts w:hint="eastAsia" w:ascii="Times New Roman" w:hAnsi="Times New Roman" w:cs="Times New Roman"/>
                <w:color w:val="auto"/>
                <w:spacing w:val="4"/>
                <w:sz w:val="24"/>
                <w:lang w:val="en-US" w:eastAsia="zh-CN"/>
              </w:rPr>
              <w:t>132</w:t>
            </w:r>
            <w:r>
              <w:rPr>
                <w:rFonts w:hint="default" w:ascii="Times New Roman" w:hAnsi="Times New Roman" w:eastAsia="宋体" w:cs="Times New Roman"/>
                <w:color w:val="auto"/>
                <w:spacing w:val="4"/>
                <w:sz w:val="24"/>
              </w:rPr>
              <w:t>m</w:t>
            </w:r>
            <w:r>
              <w:rPr>
                <w:rFonts w:hint="default" w:ascii="Times New Roman" w:hAnsi="Times New Roman" w:eastAsia="宋体" w:cs="Times New Roman"/>
                <w:color w:val="auto"/>
                <w:spacing w:val="4"/>
                <w:sz w:val="24"/>
                <w:vertAlign w:val="superscript"/>
              </w:rPr>
              <w:t>3</w:t>
            </w:r>
            <w:r>
              <w:rPr>
                <w:rFonts w:hint="default" w:ascii="Times New Roman" w:hAnsi="Times New Roman" w:eastAsia="宋体" w:cs="Times New Roman"/>
                <w:color w:val="auto"/>
                <w:spacing w:val="4"/>
                <w:sz w:val="24"/>
              </w:rPr>
              <w:t>/a，</w:t>
            </w:r>
            <w:r>
              <w:rPr>
                <w:rFonts w:hint="default" w:ascii="Times New Roman" w:hAnsi="Times New Roman" w:eastAsia="宋体" w:cs="Times New Roman"/>
                <w:color w:val="auto"/>
                <w:sz w:val="24"/>
                <w:szCs w:val="24"/>
              </w:rPr>
              <w:t>项目所在地尚无城市污水管网</w:t>
            </w:r>
            <w:r>
              <w:rPr>
                <w:rFonts w:hint="eastAsia" w:ascii="Times New Roman" w:hAnsi="Times New Roman" w:cs="Times New Roman"/>
                <w:color w:val="auto"/>
                <w:sz w:val="24"/>
                <w:szCs w:val="24"/>
                <w:lang w:eastAsia="zh-CN"/>
              </w:rPr>
              <w:t>对接</w:t>
            </w:r>
            <w:r>
              <w:rPr>
                <w:rFonts w:hint="default" w:ascii="Times New Roman" w:hAnsi="Times New Roman" w:eastAsia="宋体" w:cs="Times New Roman"/>
                <w:color w:val="auto"/>
                <w:sz w:val="24"/>
                <w:szCs w:val="24"/>
              </w:rPr>
              <w:t>，</w:t>
            </w:r>
            <w:r>
              <w:rPr>
                <w:rFonts w:hint="eastAsia" w:ascii="Times New Roman" w:hAnsi="Times New Roman" w:cs="Times New Roman"/>
                <w:color w:val="auto"/>
                <w:sz w:val="24"/>
                <w:szCs w:val="24"/>
                <w:lang w:eastAsia="zh-CN"/>
              </w:rPr>
              <w:t>待项目运营后，应自建管网与区域污水厂纳污管网对接，将</w:t>
            </w:r>
            <w:r>
              <w:rPr>
                <w:rFonts w:hint="default" w:ascii="Times New Roman" w:hAnsi="Times New Roman" w:eastAsia="宋体" w:cs="Times New Roman"/>
                <w:color w:val="auto"/>
                <w:kern w:val="0"/>
                <w:sz w:val="24"/>
                <w:szCs w:val="20"/>
              </w:rPr>
              <w:t>员工所产生的生活污水经</w:t>
            </w:r>
            <w:r>
              <w:rPr>
                <w:rFonts w:hint="eastAsia" w:ascii="Times New Roman" w:hAnsi="Times New Roman" w:cs="Times New Roman"/>
                <w:color w:val="auto"/>
                <w:kern w:val="0"/>
                <w:sz w:val="24"/>
                <w:szCs w:val="20"/>
                <w:lang w:eastAsia="zh-CN"/>
              </w:rPr>
              <w:t>隔油池</w:t>
            </w:r>
            <w:r>
              <w:rPr>
                <w:rFonts w:hint="eastAsia" w:ascii="Times New Roman" w:hAnsi="Times New Roman" w:cs="Times New Roman"/>
                <w:color w:val="auto"/>
                <w:kern w:val="0"/>
                <w:sz w:val="24"/>
                <w:szCs w:val="20"/>
                <w:lang w:val="en-US" w:eastAsia="zh-CN"/>
              </w:rPr>
              <w:t>+</w:t>
            </w:r>
            <w:r>
              <w:rPr>
                <w:rFonts w:hint="default" w:ascii="Times New Roman" w:hAnsi="Times New Roman" w:eastAsia="宋体" w:cs="Times New Roman"/>
                <w:color w:val="auto"/>
                <w:kern w:val="0"/>
                <w:sz w:val="24"/>
                <w:szCs w:val="20"/>
              </w:rPr>
              <w:t>化粪池处理后</w:t>
            </w:r>
            <w:r>
              <w:rPr>
                <w:rFonts w:hint="default" w:ascii="Times New Roman" w:hAnsi="Times New Roman" w:eastAsia="宋体" w:cs="Times New Roman"/>
                <w:color w:val="auto"/>
                <w:sz w:val="24"/>
              </w:rPr>
              <w:t>达到《污水综合排放标准》（GB8978-1996）表4中三级标准</w:t>
            </w:r>
            <w:r>
              <w:rPr>
                <w:rFonts w:hint="eastAsia" w:ascii="Times New Roman" w:hAnsi="Times New Roman" w:cs="Times New Roman"/>
                <w:color w:val="auto"/>
                <w:sz w:val="24"/>
                <w:lang w:eastAsia="zh-CN"/>
              </w:rPr>
              <w:t>后，并满足君山第二污水厂的进水水质要求。</w:t>
            </w:r>
          </w:p>
          <w:p>
            <w:pPr>
              <w:spacing w:line="360" w:lineRule="auto"/>
              <w:ind w:left="482"/>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rPr>
              <w:t>（2）供配电</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本项目由城镇电网供电，用电负荷为2万kW～3万kW。</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lang w:val="en-US" w:eastAsia="zh-CN"/>
              </w:rPr>
              <w:t>8、</w:t>
            </w:r>
            <w:r>
              <w:rPr>
                <w:rFonts w:hint="default" w:ascii="Times New Roman" w:hAnsi="Times New Roman" w:eastAsia="宋体" w:cs="Times New Roman"/>
                <w:b/>
                <w:bCs/>
                <w:color w:val="auto"/>
                <w:sz w:val="24"/>
              </w:rPr>
              <w:t>劳动定员及工作制度</w:t>
            </w:r>
          </w:p>
          <w:p>
            <w:pPr>
              <w:spacing w:line="360" w:lineRule="auto"/>
              <w:ind w:firstLine="480" w:firstLineChars="200"/>
              <w:rPr>
                <w:rFonts w:hint="eastAsia" w:ascii="Times New Roman" w:hAnsi="Times New Roman" w:cs="Times New Roman"/>
                <w:color w:val="auto"/>
                <w:sz w:val="24"/>
                <w:lang w:eastAsia="zh-CN"/>
              </w:rPr>
            </w:pPr>
            <w:r>
              <w:rPr>
                <w:rFonts w:hint="default" w:ascii="Times New Roman" w:hAnsi="Times New Roman" w:eastAsia="宋体" w:cs="Times New Roman"/>
                <w:color w:val="auto"/>
                <w:sz w:val="24"/>
              </w:rPr>
              <w:t>项目工作人员共</w:t>
            </w:r>
            <w:r>
              <w:rPr>
                <w:rFonts w:hint="default" w:ascii="Times New Roman" w:hAnsi="Times New Roman" w:eastAsia="宋体" w:cs="Times New Roman"/>
                <w:color w:val="auto"/>
                <w:sz w:val="24"/>
                <w:lang w:val="en-US" w:eastAsia="zh-CN"/>
              </w:rPr>
              <w:t>10</w:t>
            </w:r>
            <w:r>
              <w:rPr>
                <w:rFonts w:hint="default" w:ascii="Times New Roman" w:hAnsi="Times New Roman" w:eastAsia="宋体" w:cs="Times New Roman"/>
                <w:color w:val="auto"/>
                <w:sz w:val="24"/>
              </w:rPr>
              <w:t>名，采用一班八小时制，年工作日为3</w:t>
            </w:r>
            <w:r>
              <w:rPr>
                <w:rFonts w:hint="default" w:ascii="Times New Roman" w:hAnsi="Times New Roman" w:eastAsia="宋体" w:cs="Times New Roman"/>
                <w:color w:val="auto"/>
                <w:sz w:val="24"/>
                <w:lang w:val="en-US" w:eastAsia="zh-CN"/>
              </w:rPr>
              <w:t>0</w:t>
            </w:r>
            <w:r>
              <w:rPr>
                <w:rFonts w:hint="default" w:ascii="Times New Roman" w:hAnsi="Times New Roman" w:eastAsia="宋体" w:cs="Times New Roman"/>
                <w:color w:val="auto"/>
                <w:sz w:val="24"/>
              </w:rPr>
              <w:t>0天</w:t>
            </w:r>
            <w:r>
              <w:rPr>
                <w:rFonts w:hint="eastAsia" w:ascii="Times New Roman" w:hAnsi="Times New Roman" w:cs="Times New Roman"/>
                <w:color w:val="auto"/>
                <w:sz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eastAsia" w:ascii="Times New Roman" w:hAnsi="Times New Roman" w:eastAsia="宋体" w:cs="Times New Roman"/>
                <w:b/>
                <w:bCs/>
                <w:color w:val="auto"/>
                <w:sz w:val="24"/>
                <w:lang w:val="en-US" w:eastAsia="zh-CN"/>
              </w:rPr>
            </w:pPr>
            <w:r>
              <w:rPr>
                <w:rFonts w:hint="eastAsia" w:ascii="Times New Roman" w:hAnsi="Times New Roman" w:cs="Times New Roman"/>
                <w:b/>
                <w:bCs/>
                <w:color w:val="auto"/>
                <w:sz w:val="24"/>
                <w:lang w:val="en-US" w:eastAsia="zh-CN"/>
              </w:rPr>
              <w:t>9、</w:t>
            </w:r>
            <w:r>
              <w:rPr>
                <w:rFonts w:hint="eastAsia" w:ascii="Times New Roman" w:hAnsi="Times New Roman" w:eastAsia="宋体" w:cs="Times New Roman"/>
                <w:b/>
                <w:bCs/>
                <w:color w:val="auto"/>
                <w:sz w:val="24"/>
                <w:lang w:val="en-US" w:eastAsia="zh-CN"/>
              </w:rPr>
              <w:t>项目进度</w:t>
            </w:r>
          </w:p>
          <w:p>
            <w:pPr>
              <w:spacing w:line="360" w:lineRule="auto"/>
              <w:ind w:firstLine="480" w:firstLineChars="200"/>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计划开工时间为2018年8月中旬，进行厂房的建设及设备的安装，预计投产日期为2018年10月。</w:t>
            </w:r>
          </w:p>
          <w:p>
            <w:pPr>
              <w:pStyle w:val="2"/>
              <w:rPr>
                <w:rFonts w:hint="default"/>
                <w:color w:val="auto"/>
              </w:rPr>
            </w:pPr>
          </w:p>
          <w:p>
            <w:pPr>
              <w:pStyle w:val="2"/>
              <w:rPr>
                <w:rFonts w:hint="default"/>
                <w:color w:val="auto"/>
              </w:rPr>
            </w:pPr>
          </w:p>
          <w:p>
            <w:pPr>
              <w:pStyle w:val="2"/>
              <w:rPr>
                <w:rFonts w:hint="default"/>
                <w:color w:val="auto"/>
              </w:rPr>
            </w:pPr>
          </w:p>
          <w:p>
            <w:pPr>
              <w:pStyle w:val="2"/>
              <w:rPr>
                <w:rFonts w:hint="default" w:ascii="Times New Roman" w:hAnsi="Times New Roman" w:eastAsia="宋体" w:cs="Times New Roman"/>
                <w:color w:val="auto"/>
              </w:rPr>
            </w:pPr>
          </w:p>
          <w:p>
            <w:pPr>
              <w:pStyle w:val="2"/>
              <w:rPr>
                <w:rFonts w:hint="default" w:ascii="Times New Roman" w:hAnsi="Times New Roman" w:eastAsia="宋体" w:cs="Times New Roman"/>
                <w:color w:val="auto"/>
              </w:rPr>
            </w:pPr>
          </w:p>
          <w:p>
            <w:pPr>
              <w:spacing w:line="360" w:lineRule="auto"/>
              <w:rPr>
                <w:rFonts w:hint="default" w:ascii="Times New Roman" w:hAnsi="Times New Roman" w:eastAsia="宋体" w:cs="Times New Roman"/>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8522" w:type="dxa"/>
            <w:gridSpan w:val="9"/>
          </w:tcPr>
          <w:p>
            <w:pPr>
              <w:spacing w:line="360" w:lineRule="auto"/>
              <w:rPr>
                <w:rFonts w:hint="default" w:ascii="Times New Roman" w:hAnsi="Times New Roman" w:eastAsia="宋体" w:cs="Times New Roman"/>
                <w:b/>
                <w:bCs/>
                <w:color w:val="auto"/>
                <w:kern w:val="0"/>
                <w:sz w:val="28"/>
                <w:szCs w:val="28"/>
              </w:rPr>
            </w:pPr>
            <w:r>
              <w:rPr>
                <w:rFonts w:hint="default" w:ascii="Times New Roman" w:hAnsi="Times New Roman" w:eastAsia="宋体" w:cs="Times New Roman"/>
                <w:b/>
                <w:bCs/>
                <w:color w:val="auto"/>
                <w:kern w:val="0"/>
                <w:sz w:val="28"/>
                <w:szCs w:val="28"/>
              </w:rPr>
              <w:t>与本项目有关的原有污染情况及主要环境问题</w:t>
            </w:r>
          </w:p>
          <w:p>
            <w:pPr>
              <w:spacing w:line="360" w:lineRule="auto"/>
              <w:ind w:firstLine="480" w:firstLineChars="200"/>
              <w:rPr>
                <w:rFonts w:hint="eastAsia" w:ascii="Times New Roman" w:hAnsi="Times New Roman" w:eastAsia="宋体" w:cs="Times New Roman"/>
                <w:color w:val="auto"/>
                <w:kern w:val="0"/>
                <w:sz w:val="24"/>
                <w:szCs w:val="24"/>
                <w:lang w:eastAsia="zh-CN"/>
              </w:rPr>
            </w:pPr>
            <w:r>
              <w:rPr>
                <w:rFonts w:hint="default" w:ascii="Times New Roman" w:hAnsi="Times New Roman" w:eastAsia="宋体" w:cs="Times New Roman"/>
                <w:color w:val="auto"/>
                <w:kern w:val="0"/>
                <w:sz w:val="24"/>
                <w:szCs w:val="24"/>
              </w:rPr>
              <w:t>本项目建设地点位于</w:t>
            </w:r>
            <w:r>
              <w:rPr>
                <w:rFonts w:hint="eastAsia" w:ascii="Times New Roman" w:hAnsi="Times New Roman" w:cs="Times New Roman"/>
                <w:color w:val="auto"/>
                <w:sz w:val="24"/>
                <w:szCs w:val="24"/>
                <w:lang w:eastAsia="zh-CN"/>
              </w:rPr>
              <w:t>湖南省岳阳市君山区柳林洲街道办事处长沟子村蚌湖组</w:t>
            </w:r>
            <w:r>
              <w:rPr>
                <w:rFonts w:hint="default" w:ascii="Times New Roman" w:hAnsi="Times New Roman" w:eastAsia="宋体" w:cs="Times New Roman"/>
                <w:color w:val="auto"/>
                <w:kern w:val="0"/>
                <w:sz w:val="24"/>
                <w:szCs w:val="24"/>
              </w:rPr>
              <w:t>，建设用地呈规则长方形，地面平整；经现场勘踏，项目所在地</w:t>
            </w:r>
            <w:r>
              <w:rPr>
                <w:rFonts w:hint="eastAsia" w:ascii="Times New Roman" w:hAnsi="Times New Roman" w:cs="Times New Roman"/>
                <w:color w:val="auto"/>
                <w:kern w:val="0"/>
                <w:sz w:val="24"/>
                <w:szCs w:val="24"/>
                <w:lang w:eastAsia="zh-CN"/>
              </w:rPr>
              <w:t>现状为荒地，无与本项目有关的原有污染问题。</w:t>
            </w:r>
          </w:p>
          <w:p>
            <w:pPr>
              <w:spacing w:line="360" w:lineRule="auto"/>
              <w:ind w:firstLine="480" w:firstLineChars="200"/>
              <w:rPr>
                <w:rFonts w:hint="eastAsia" w:ascii="Times New Roman" w:hAnsi="Times New Roman" w:eastAsia="宋体" w:cs="Times New Roman"/>
                <w:color w:val="auto"/>
                <w:kern w:val="0"/>
                <w:sz w:val="24"/>
                <w:szCs w:val="24"/>
                <w:u w:val="single"/>
                <w:lang w:val="en-US" w:eastAsia="zh-CN"/>
              </w:rPr>
            </w:pPr>
            <w:r>
              <w:rPr>
                <w:rFonts w:hint="eastAsia" w:ascii="Times New Roman" w:hAnsi="Times New Roman" w:eastAsia="宋体" w:cs="Times New Roman"/>
                <w:color w:val="auto"/>
                <w:kern w:val="0"/>
                <w:sz w:val="24"/>
                <w:szCs w:val="24"/>
                <w:u w:val="single"/>
                <w:lang w:val="en-US" w:eastAsia="zh-CN"/>
              </w:rPr>
              <w:t>根据踏勘旧厂实际情况可知，物料存放为露天堆放，生产车间不在钢结构厂房内，设备部分老化，搅拌工序无除尘设施</w:t>
            </w:r>
            <w:r>
              <w:rPr>
                <w:rFonts w:hint="eastAsia" w:ascii="Times New Roman" w:hAnsi="Times New Roman" w:cs="Times New Roman"/>
                <w:color w:val="auto"/>
                <w:kern w:val="0"/>
                <w:sz w:val="24"/>
                <w:szCs w:val="24"/>
                <w:u w:val="single"/>
                <w:lang w:val="en-US" w:eastAsia="zh-CN"/>
              </w:rPr>
              <w:t>，厂区部分固废堆放不规范，原二厂为一个半自动流水线，年产量为1000万块，以上问题，通过项目的迁建，将得到解决。</w:t>
            </w:r>
          </w:p>
          <w:p>
            <w:pPr>
              <w:spacing w:line="360" w:lineRule="auto"/>
              <w:ind w:firstLine="482" w:firstLineChars="200"/>
              <w:rPr>
                <w:rFonts w:hint="eastAsia" w:ascii="Times New Roman" w:hAnsi="Times New Roman" w:eastAsia="宋体" w:cs="Times New Roman"/>
                <w:color w:val="auto"/>
                <w:kern w:val="0"/>
                <w:sz w:val="24"/>
                <w:szCs w:val="24"/>
                <w:u w:val="single"/>
                <w:lang w:val="en-US" w:eastAsia="zh-CN"/>
              </w:rPr>
            </w:pPr>
            <w:r>
              <w:rPr>
                <w:rFonts w:hint="eastAsia" w:ascii="Times New Roman" w:hAnsi="Times New Roman" w:cs="Times New Roman"/>
                <w:b/>
                <w:bCs/>
                <w:color w:val="auto"/>
                <w:kern w:val="0"/>
                <w:sz w:val="24"/>
                <w:szCs w:val="24"/>
                <w:lang w:val="en-US" w:eastAsia="zh-CN"/>
              </w:rPr>
              <w:t xml:space="preserve"> </w:t>
            </w:r>
            <w:r>
              <w:rPr>
                <w:rFonts w:hint="eastAsia" w:ascii="Times New Roman" w:hAnsi="Times New Roman" w:eastAsia="宋体" w:cs="Times New Roman"/>
                <w:color w:val="auto"/>
                <w:kern w:val="0"/>
                <w:sz w:val="24"/>
                <w:szCs w:val="24"/>
                <w:u w:val="single"/>
                <w:lang w:val="en-US" w:eastAsia="zh-CN"/>
              </w:rPr>
              <w:t>本项目为迁建，但原有砖厂无相关环保手续，</w:t>
            </w:r>
            <w:r>
              <w:rPr>
                <w:rFonts w:hint="eastAsia" w:ascii="Times New Roman" w:hAnsi="Times New Roman" w:cs="Times New Roman"/>
                <w:color w:val="auto"/>
                <w:kern w:val="0"/>
                <w:sz w:val="24"/>
                <w:szCs w:val="24"/>
                <w:u w:val="single"/>
                <w:lang w:val="en-US" w:eastAsia="zh-CN"/>
              </w:rPr>
              <w:t>迁建后，</w:t>
            </w:r>
            <w:r>
              <w:rPr>
                <w:rFonts w:hint="eastAsia" w:ascii="Times New Roman" w:hAnsi="Times New Roman" w:eastAsia="宋体" w:cs="Times New Roman"/>
                <w:color w:val="auto"/>
                <w:kern w:val="0"/>
                <w:sz w:val="24"/>
                <w:szCs w:val="24"/>
                <w:u w:val="single"/>
                <w:lang w:val="en-US" w:eastAsia="zh-CN"/>
              </w:rPr>
              <w:t>设备及原材料均运至拟选址地，厂房及辅助楼的砖渣可作为项目原材料进行重复利用，破旧设备进行回收利用。待迁建完成后，原有工程选址地做到恢复原状。</w:t>
            </w:r>
          </w:p>
          <w:p>
            <w:pPr>
              <w:spacing w:line="360" w:lineRule="auto"/>
              <w:ind w:firstLine="480" w:firstLineChars="200"/>
              <w:rPr>
                <w:rFonts w:hint="default" w:ascii="Times New Roman" w:hAnsi="Times New Roman" w:eastAsia="宋体" w:cs="Times New Roman"/>
                <w:color w:val="auto"/>
                <w:sz w:val="24"/>
                <w:szCs w:val="24"/>
              </w:rPr>
            </w:pPr>
          </w:p>
          <w:p>
            <w:pPr>
              <w:spacing w:line="360" w:lineRule="auto"/>
              <w:ind w:firstLine="480" w:firstLineChars="200"/>
              <w:rPr>
                <w:rFonts w:hint="default" w:ascii="Times New Roman" w:hAnsi="Times New Roman" w:eastAsia="宋体" w:cs="Times New Roman"/>
                <w:color w:val="auto"/>
                <w:sz w:val="24"/>
                <w:szCs w:val="24"/>
              </w:rPr>
            </w:pPr>
          </w:p>
          <w:p>
            <w:pPr>
              <w:spacing w:line="360" w:lineRule="auto"/>
              <w:ind w:firstLine="480" w:firstLineChars="200"/>
              <w:rPr>
                <w:rFonts w:hint="default" w:ascii="Times New Roman" w:hAnsi="Times New Roman" w:eastAsia="宋体" w:cs="Times New Roman"/>
                <w:color w:val="auto"/>
                <w:sz w:val="24"/>
                <w:szCs w:val="24"/>
              </w:rPr>
            </w:pPr>
          </w:p>
          <w:p>
            <w:pPr>
              <w:adjustRightInd w:val="0"/>
              <w:snapToGrid w:val="0"/>
              <w:spacing w:line="500" w:lineRule="exact"/>
              <w:ind w:firstLine="480" w:firstLineChars="200"/>
              <w:rPr>
                <w:rFonts w:hint="default" w:ascii="Times New Roman" w:hAnsi="Times New Roman" w:eastAsia="宋体" w:cs="Times New Roman"/>
                <w:color w:val="auto"/>
                <w:sz w:val="24"/>
                <w:szCs w:val="24"/>
              </w:rPr>
            </w:pPr>
          </w:p>
          <w:p>
            <w:pPr>
              <w:adjustRightInd w:val="0"/>
              <w:snapToGrid w:val="0"/>
              <w:spacing w:line="500" w:lineRule="exact"/>
              <w:ind w:firstLine="480" w:firstLineChars="200"/>
              <w:rPr>
                <w:rFonts w:hint="default" w:ascii="Times New Roman" w:hAnsi="Times New Roman" w:eastAsia="宋体" w:cs="Times New Roman"/>
                <w:color w:val="auto"/>
                <w:sz w:val="24"/>
                <w:szCs w:val="24"/>
              </w:rPr>
            </w:pPr>
          </w:p>
          <w:p>
            <w:pPr>
              <w:adjustRightInd w:val="0"/>
              <w:snapToGrid w:val="0"/>
              <w:spacing w:line="500" w:lineRule="exact"/>
              <w:ind w:firstLine="480" w:firstLineChars="200"/>
              <w:rPr>
                <w:rFonts w:hint="default" w:ascii="Times New Roman" w:hAnsi="Times New Roman" w:eastAsia="宋体" w:cs="Times New Roman"/>
                <w:color w:val="auto"/>
                <w:sz w:val="24"/>
                <w:szCs w:val="24"/>
              </w:rPr>
            </w:pPr>
          </w:p>
          <w:p>
            <w:pPr>
              <w:adjustRightInd w:val="0"/>
              <w:snapToGrid w:val="0"/>
              <w:spacing w:line="500" w:lineRule="exact"/>
              <w:ind w:firstLine="480" w:firstLineChars="200"/>
              <w:rPr>
                <w:rFonts w:hint="default" w:ascii="Times New Roman" w:hAnsi="Times New Roman" w:eastAsia="宋体" w:cs="Times New Roman"/>
                <w:color w:val="auto"/>
                <w:sz w:val="24"/>
                <w:szCs w:val="24"/>
              </w:rPr>
            </w:pPr>
          </w:p>
          <w:p>
            <w:pPr>
              <w:adjustRightInd w:val="0"/>
              <w:snapToGrid w:val="0"/>
              <w:spacing w:line="500" w:lineRule="exact"/>
              <w:ind w:firstLine="480" w:firstLineChars="200"/>
              <w:rPr>
                <w:rFonts w:hint="default" w:ascii="Times New Roman" w:hAnsi="Times New Roman" w:eastAsia="宋体" w:cs="Times New Roman"/>
                <w:color w:val="auto"/>
                <w:sz w:val="24"/>
                <w:szCs w:val="24"/>
              </w:rPr>
            </w:pPr>
          </w:p>
          <w:p>
            <w:pPr>
              <w:adjustRightInd w:val="0"/>
              <w:snapToGrid w:val="0"/>
              <w:spacing w:line="500" w:lineRule="exact"/>
              <w:ind w:firstLine="480" w:firstLineChars="200"/>
              <w:rPr>
                <w:rFonts w:hint="default" w:ascii="Times New Roman" w:hAnsi="Times New Roman" w:eastAsia="宋体" w:cs="Times New Roman"/>
                <w:color w:val="auto"/>
                <w:sz w:val="24"/>
                <w:szCs w:val="24"/>
              </w:rPr>
            </w:pPr>
          </w:p>
          <w:p>
            <w:pPr>
              <w:adjustRightInd w:val="0"/>
              <w:snapToGrid w:val="0"/>
              <w:spacing w:line="500" w:lineRule="exact"/>
              <w:ind w:firstLine="480" w:firstLineChars="200"/>
              <w:rPr>
                <w:rFonts w:hint="default" w:ascii="Times New Roman" w:hAnsi="Times New Roman" w:eastAsia="宋体" w:cs="Times New Roman"/>
                <w:color w:val="auto"/>
                <w:sz w:val="24"/>
                <w:szCs w:val="24"/>
              </w:rPr>
            </w:pPr>
          </w:p>
          <w:p>
            <w:pPr>
              <w:adjustRightInd w:val="0"/>
              <w:snapToGrid w:val="0"/>
              <w:spacing w:line="500" w:lineRule="exact"/>
              <w:rPr>
                <w:rFonts w:hint="eastAsia" w:ascii="Times New Roman" w:hAnsi="Times New Roman" w:eastAsia="宋体" w:cs="Times New Roman"/>
                <w:color w:val="auto"/>
                <w:sz w:val="24"/>
                <w:szCs w:val="24"/>
                <w:lang w:val="en-US" w:eastAsia="zh-CN"/>
              </w:rPr>
            </w:pPr>
          </w:p>
          <w:p>
            <w:pPr>
              <w:adjustRightInd w:val="0"/>
              <w:snapToGrid w:val="0"/>
              <w:spacing w:line="500" w:lineRule="exact"/>
              <w:ind w:firstLine="480" w:firstLineChars="200"/>
              <w:rPr>
                <w:rFonts w:hint="default" w:ascii="Times New Roman" w:hAnsi="Times New Roman" w:eastAsia="宋体" w:cs="Times New Roman"/>
                <w:color w:val="auto"/>
                <w:sz w:val="24"/>
                <w:szCs w:val="24"/>
              </w:rPr>
            </w:pPr>
          </w:p>
          <w:p>
            <w:pPr>
              <w:adjustRightInd w:val="0"/>
              <w:snapToGrid w:val="0"/>
              <w:spacing w:line="500" w:lineRule="exact"/>
              <w:ind w:firstLine="480" w:firstLineChars="200"/>
              <w:rPr>
                <w:rFonts w:hint="default" w:ascii="Times New Roman" w:hAnsi="Times New Roman" w:eastAsia="宋体" w:cs="Times New Roman"/>
                <w:color w:val="auto"/>
                <w:sz w:val="24"/>
                <w:szCs w:val="24"/>
              </w:rPr>
            </w:pPr>
          </w:p>
          <w:p>
            <w:pPr>
              <w:adjustRightInd w:val="0"/>
              <w:snapToGrid w:val="0"/>
              <w:spacing w:line="500" w:lineRule="exact"/>
              <w:rPr>
                <w:rFonts w:hint="default" w:ascii="Times New Roman" w:hAnsi="Times New Roman" w:eastAsia="宋体" w:cs="Times New Roman"/>
                <w:color w:val="auto"/>
                <w:sz w:val="24"/>
                <w:szCs w:val="24"/>
              </w:rPr>
            </w:pPr>
          </w:p>
          <w:p>
            <w:pPr>
              <w:adjustRightInd w:val="0"/>
              <w:snapToGrid w:val="0"/>
              <w:spacing w:line="500" w:lineRule="exact"/>
              <w:rPr>
                <w:rFonts w:hint="default" w:ascii="Times New Roman" w:hAnsi="Times New Roman" w:eastAsia="宋体" w:cs="Times New Roman"/>
                <w:color w:val="auto"/>
                <w:sz w:val="24"/>
                <w:szCs w:val="24"/>
              </w:rPr>
            </w:pPr>
          </w:p>
        </w:tc>
      </w:tr>
    </w:tbl>
    <w:p>
      <w:pPr>
        <w:rPr>
          <w:rFonts w:hint="default" w:ascii="Times New Roman" w:hAnsi="Times New Roman" w:eastAsia="宋体" w:cs="Times New Roman"/>
          <w:color w:val="auto"/>
        </w:rPr>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0" w:firstLineChars="0"/>
        <w:jc w:val="both"/>
        <w:textAlignment w:val="auto"/>
        <w:outlineLvl w:val="0"/>
        <w:rPr>
          <w:rFonts w:hint="default" w:ascii="Times New Roman" w:hAnsi="Times New Roman" w:eastAsia="宋体" w:cs="Times New Roman"/>
          <w:color w:val="auto"/>
          <w:sz w:val="32"/>
          <w:szCs w:val="18"/>
        </w:rPr>
      </w:pPr>
      <w:r>
        <w:rPr>
          <w:rFonts w:hint="default" w:ascii="Times New Roman" w:hAnsi="Times New Roman" w:eastAsia="宋体" w:cs="Times New Roman"/>
          <w:color w:val="auto"/>
          <w:sz w:val="32"/>
          <w:szCs w:val="18"/>
          <w:lang w:eastAsia="zh-CN"/>
        </w:rPr>
        <w:t>二、</w:t>
      </w:r>
      <w:r>
        <w:rPr>
          <w:rFonts w:hint="default" w:ascii="Times New Roman" w:hAnsi="Times New Roman" w:eastAsia="宋体" w:cs="Times New Roman"/>
          <w:color w:val="auto"/>
          <w:sz w:val="32"/>
          <w:szCs w:val="18"/>
        </w:rPr>
        <w:t>建设项目所在地自然环境简况</w:t>
      </w:r>
    </w:p>
    <w:tbl>
      <w:tblPr>
        <w:tblStyle w:val="20"/>
        <w:tblW w:w="852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8522" w:type="dxa"/>
          </w:tcPr>
          <w:p>
            <w:pPr>
              <w:spacing w:line="360" w:lineRule="auto"/>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自然环境简况（地形、地貌、地质、气候、气象、水文、植被、生物多样性等）：</w:t>
            </w:r>
          </w:p>
          <w:p>
            <w:pPr>
              <w:spacing w:line="360" w:lineRule="auto"/>
              <w:ind w:firstLine="482" w:firstLineChars="200"/>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1.地理位置</w:t>
            </w:r>
          </w:p>
          <w:p>
            <w:pPr>
              <w:snapToGrid w:val="0"/>
              <w:spacing w:before="156" w:beforeLines="50" w:line="360" w:lineRule="auto"/>
              <w:ind w:firstLine="480" w:firstLineChars="200"/>
              <w:rPr>
                <w:color w:val="auto"/>
                <w:kern w:val="0"/>
                <w:sz w:val="24"/>
              </w:rPr>
            </w:pPr>
            <w:r>
              <w:rPr>
                <w:rFonts w:hAnsi="宋体"/>
                <w:color w:val="auto"/>
                <w:kern w:val="0"/>
                <w:sz w:val="24"/>
              </w:rPr>
              <w:t>君山区地处岳阳市西郊，由原钱粮湖农场、君山农场、建新农场、原岳阳县许市广新镇、原华容县三封乡肖台村、烟墩村组成，为岳阳市中心城区三大组成部分之一。君山区东部隔洞庭湖东洞庭水道与岳阳楼区为邻，南接岳阳市华容县，西北部是长江黄金水道，东北角有著名的三江口，整个湖南省的三湘四水的水流经洞庭湖，从这里汇入长江。全区用地狭长，呈一反</w:t>
            </w:r>
            <w:r>
              <w:rPr>
                <w:color w:val="auto"/>
                <w:kern w:val="0"/>
                <w:sz w:val="24"/>
              </w:rPr>
              <w:t>“7”</w:t>
            </w:r>
            <w:r>
              <w:rPr>
                <w:rFonts w:hAnsi="宋体"/>
                <w:color w:val="auto"/>
                <w:kern w:val="0"/>
                <w:sz w:val="24"/>
              </w:rPr>
              <w:t>字形，位于东经</w:t>
            </w:r>
            <w:r>
              <w:rPr>
                <w:color w:val="auto"/>
                <w:kern w:val="0"/>
                <w:sz w:val="24"/>
              </w:rPr>
              <w:t>112</w:t>
            </w:r>
            <w:r>
              <w:rPr>
                <w:rFonts w:hAnsi="宋体"/>
                <w:color w:val="auto"/>
                <w:kern w:val="0"/>
                <w:sz w:val="24"/>
              </w:rPr>
              <w:t>度</w:t>
            </w:r>
            <w:r>
              <w:rPr>
                <w:color w:val="auto"/>
                <w:kern w:val="0"/>
                <w:sz w:val="24"/>
              </w:rPr>
              <w:t>56</w:t>
            </w:r>
            <w:r>
              <w:rPr>
                <w:rFonts w:hAnsi="宋体"/>
                <w:color w:val="auto"/>
                <w:kern w:val="0"/>
                <w:sz w:val="24"/>
              </w:rPr>
              <w:t>分至</w:t>
            </w:r>
            <w:r>
              <w:rPr>
                <w:color w:val="auto"/>
                <w:kern w:val="0"/>
                <w:sz w:val="24"/>
              </w:rPr>
              <w:t>113</w:t>
            </w:r>
            <w:r>
              <w:rPr>
                <w:rFonts w:hAnsi="宋体"/>
                <w:color w:val="auto"/>
                <w:kern w:val="0"/>
                <w:sz w:val="24"/>
              </w:rPr>
              <w:t>度</w:t>
            </w:r>
            <w:r>
              <w:rPr>
                <w:color w:val="auto"/>
                <w:kern w:val="0"/>
                <w:sz w:val="24"/>
              </w:rPr>
              <w:t>5</w:t>
            </w:r>
            <w:r>
              <w:rPr>
                <w:rFonts w:hAnsi="宋体"/>
                <w:color w:val="auto"/>
                <w:kern w:val="0"/>
                <w:sz w:val="24"/>
              </w:rPr>
              <w:t>分，北纬</w:t>
            </w:r>
            <w:r>
              <w:rPr>
                <w:color w:val="auto"/>
                <w:kern w:val="0"/>
                <w:sz w:val="24"/>
              </w:rPr>
              <w:t>29</w:t>
            </w:r>
            <w:r>
              <w:rPr>
                <w:rFonts w:hAnsi="宋体"/>
                <w:color w:val="auto"/>
                <w:kern w:val="0"/>
                <w:sz w:val="24"/>
              </w:rPr>
              <w:t>度</w:t>
            </w:r>
            <w:r>
              <w:rPr>
                <w:color w:val="auto"/>
                <w:kern w:val="0"/>
                <w:sz w:val="24"/>
              </w:rPr>
              <w:t>23</w:t>
            </w:r>
            <w:r>
              <w:rPr>
                <w:rFonts w:hAnsi="宋体"/>
                <w:color w:val="auto"/>
                <w:kern w:val="0"/>
                <w:sz w:val="24"/>
              </w:rPr>
              <w:t>分至</w:t>
            </w:r>
            <w:r>
              <w:rPr>
                <w:color w:val="auto"/>
                <w:kern w:val="0"/>
                <w:sz w:val="24"/>
              </w:rPr>
              <w:t>29</w:t>
            </w:r>
            <w:r>
              <w:rPr>
                <w:rFonts w:hAnsi="宋体"/>
                <w:color w:val="auto"/>
                <w:kern w:val="0"/>
                <w:sz w:val="24"/>
              </w:rPr>
              <w:t>度</w:t>
            </w:r>
            <w:r>
              <w:rPr>
                <w:color w:val="auto"/>
                <w:kern w:val="0"/>
                <w:sz w:val="24"/>
              </w:rPr>
              <w:t>30</w:t>
            </w:r>
            <w:r>
              <w:rPr>
                <w:rFonts w:hAnsi="宋体"/>
                <w:color w:val="auto"/>
                <w:kern w:val="0"/>
                <w:sz w:val="24"/>
              </w:rPr>
              <w:t>分之间，东西长约</w:t>
            </w:r>
            <w:r>
              <w:rPr>
                <w:color w:val="auto"/>
                <w:kern w:val="0"/>
                <w:sz w:val="24"/>
              </w:rPr>
              <w:t>48</w:t>
            </w:r>
            <w:r>
              <w:rPr>
                <w:rFonts w:hAnsi="宋体"/>
                <w:color w:val="auto"/>
                <w:kern w:val="0"/>
                <w:sz w:val="24"/>
              </w:rPr>
              <w:t>公里，南北宽约</w:t>
            </w:r>
            <w:r>
              <w:rPr>
                <w:color w:val="auto"/>
                <w:kern w:val="0"/>
                <w:sz w:val="24"/>
              </w:rPr>
              <w:t>32</w:t>
            </w:r>
            <w:r>
              <w:rPr>
                <w:rFonts w:hAnsi="宋体"/>
                <w:color w:val="auto"/>
                <w:kern w:val="0"/>
                <w:sz w:val="24"/>
              </w:rPr>
              <w:t>公里，总面积</w:t>
            </w:r>
            <w:r>
              <w:rPr>
                <w:color w:val="auto"/>
                <w:kern w:val="0"/>
                <w:sz w:val="24"/>
              </w:rPr>
              <w:t>670.82</w:t>
            </w:r>
            <w:r>
              <w:rPr>
                <w:rFonts w:hAnsi="宋体"/>
                <w:color w:val="auto"/>
                <w:kern w:val="0"/>
                <w:sz w:val="24"/>
              </w:rPr>
              <w:t>平方公里，耕地面积</w:t>
            </w:r>
            <w:r>
              <w:rPr>
                <w:color w:val="auto"/>
                <w:kern w:val="0"/>
                <w:sz w:val="24"/>
              </w:rPr>
              <w:t>42</w:t>
            </w:r>
            <w:r>
              <w:rPr>
                <w:rFonts w:hAnsi="宋体"/>
                <w:color w:val="auto"/>
                <w:kern w:val="0"/>
                <w:sz w:val="24"/>
              </w:rPr>
              <w:t>万亩。</w: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u w:val="none"/>
              </w:rPr>
              <w:t>本项目位于</w:t>
            </w:r>
            <w:r>
              <w:rPr>
                <w:rFonts w:hint="eastAsia" w:ascii="Times New Roman" w:hAnsi="Times New Roman" w:cs="Times New Roman"/>
                <w:color w:val="auto"/>
                <w:sz w:val="24"/>
                <w:szCs w:val="24"/>
                <w:lang w:eastAsia="zh-CN"/>
              </w:rPr>
              <w:t>湖南省岳阳市君山区柳林洲街道办事处长沟子村蚌湖组</w:t>
            </w:r>
            <w:r>
              <w:rPr>
                <w:rFonts w:hint="default" w:ascii="Times New Roman" w:hAnsi="Times New Roman" w:eastAsia="宋体" w:cs="Times New Roman"/>
                <w:color w:val="auto"/>
                <w:sz w:val="24"/>
                <w:szCs w:val="24"/>
                <w:u w:val="none"/>
                <w:lang w:eastAsia="zh-CN"/>
              </w:rPr>
              <w:t>（中心位置坐标：</w:t>
            </w:r>
            <w:r>
              <w:rPr>
                <w:rFonts w:hint="eastAsia" w:ascii="Times New Roman" w:hAnsi="Times New Roman" w:eastAsia="宋体" w:cs="Times New Roman"/>
                <w:color w:val="auto"/>
                <w:sz w:val="24"/>
                <w:szCs w:val="24"/>
                <w:lang w:val="en-US" w:eastAsia="zh-CN"/>
              </w:rPr>
              <w:t>东经</w:t>
            </w:r>
            <w:r>
              <w:rPr>
                <w:rFonts w:hint="default" w:ascii="Times New Roman" w:hAnsi="Times New Roman" w:eastAsia="宋体" w:cs="Times New Roman"/>
                <w:color w:val="auto"/>
                <w:sz w:val="24"/>
                <w:szCs w:val="24"/>
                <w:lang w:val="en-US" w:eastAsia="zh-CN"/>
              </w:rPr>
              <w:t>11</w:t>
            </w:r>
            <w:r>
              <w:rPr>
                <w:rFonts w:hint="default" w:ascii="Times New Roman" w:hAnsi="Times New Roman" w:eastAsia="宋体" w:cs="Times New Roman"/>
                <w:color w:val="auto"/>
                <w:sz w:val="24"/>
                <w:szCs w:val="24"/>
                <w:u w:val="none"/>
                <w:lang w:val="en-US" w:eastAsia="zh-CN"/>
              </w:rPr>
              <w:t>2º</w:t>
            </w:r>
            <w:r>
              <w:rPr>
                <w:rFonts w:hint="eastAsia" w:ascii="Times New Roman" w:hAnsi="Times New Roman" w:eastAsia="宋体" w:cs="Times New Roman"/>
                <w:color w:val="auto"/>
                <w:sz w:val="24"/>
                <w:szCs w:val="24"/>
                <w:u w:val="none"/>
                <w:lang w:val="en-US" w:eastAsia="zh-CN"/>
              </w:rPr>
              <w:t>58</w:t>
            </w:r>
            <w:r>
              <w:rPr>
                <w:rFonts w:hint="default" w:ascii="Times New Roman" w:hAnsi="Times New Roman" w:eastAsia="宋体" w:cs="Times New Roman"/>
                <w:color w:val="auto"/>
                <w:sz w:val="24"/>
                <w:szCs w:val="24"/>
                <w:u w:val="none"/>
                <w:lang w:val="en-US" w:eastAsia="zh-CN"/>
              </w:rPr>
              <w:t>′</w:t>
            </w:r>
            <w:r>
              <w:rPr>
                <w:rFonts w:hint="eastAsia" w:ascii="Times New Roman" w:hAnsi="Times New Roman" w:eastAsia="宋体" w:cs="Times New Roman"/>
                <w:color w:val="auto"/>
                <w:sz w:val="24"/>
                <w:szCs w:val="24"/>
                <w:u w:val="none"/>
                <w:lang w:val="en-US" w:eastAsia="zh-CN"/>
              </w:rPr>
              <w:t>45</w:t>
            </w:r>
            <w:r>
              <w:rPr>
                <w:rFonts w:hint="default" w:ascii="Times New Roman" w:hAnsi="Times New Roman" w:eastAsia="宋体" w:cs="Times New Roman"/>
                <w:color w:val="auto"/>
                <w:sz w:val="24"/>
                <w:szCs w:val="24"/>
                <w:u w:val="none"/>
                <w:lang w:val="en-US" w:eastAsia="zh-CN"/>
              </w:rPr>
              <w:t>″，北纬2</w:t>
            </w:r>
            <w:r>
              <w:rPr>
                <w:rFonts w:hint="eastAsia" w:ascii="Times New Roman" w:hAnsi="Times New Roman" w:eastAsia="宋体" w:cs="Times New Roman"/>
                <w:color w:val="auto"/>
                <w:sz w:val="24"/>
                <w:szCs w:val="24"/>
                <w:u w:val="none"/>
                <w:lang w:val="en-US" w:eastAsia="zh-CN"/>
              </w:rPr>
              <w:t>9</w:t>
            </w:r>
            <w:r>
              <w:rPr>
                <w:rFonts w:hint="default" w:ascii="Times New Roman" w:hAnsi="Times New Roman" w:eastAsia="宋体" w:cs="Times New Roman"/>
                <w:color w:val="auto"/>
                <w:sz w:val="24"/>
                <w:szCs w:val="24"/>
                <w:u w:val="none"/>
                <w:lang w:val="en-US" w:eastAsia="zh-CN"/>
              </w:rPr>
              <w:t>º</w:t>
            </w:r>
            <w:r>
              <w:rPr>
                <w:rFonts w:hint="eastAsia" w:ascii="Times New Roman" w:hAnsi="Times New Roman" w:eastAsia="宋体" w:cs="Times New Roman"/>
                <w:color w:val="auto"/>
                <w:sz w:val="24"/>
                <w:szCs w:val="24"/>
                <w:u w:val="none"/>
                <w:lang w:val="en-US" w:eastAsia="zh-CN"/>
              </w:rPr>
              <w:t>27</w:t>
            </w:r>
            <w:r>
              <w:rPr>
                <w:rFonts w:hint="default" w:ascii="Times New Roman" w:hAnsi="Times New Roman" w:eastAsia="宋体" w:cs="Times New Roman"/>
                <w:color w:val="auto"/>
                <w:sz w:val="24"/>
                <w:szCs w:val="24"/>
                <w:u w:val="none"/>
                <w:lang w:val="en-US" w:eastAsia="zh-CN"/>
              </w:rPr>
              <w:t>′</w:t>
            </w:r>
            <w:r>
              <w:rPr>
                <w:rFonts w:hint="eastAsia" w:ascii="Times New Roman" w:hAnsi="Times New Roman" w:eastAsia="宋体" w:cs="Times New Roman"/>
                <w:color w:val="auto"/>
                <w:sz w:val="24"/>
                <w:szCs w:val="24"/>
                <w:u w:val="none"/>
                <w:lang w:val="en-US" w:eastAsia="zh-CN"/>
              </w:rPr>
              <w:t>16</w:t>
            </w:r>
            <w:r>
              <w:rPr>
                <w:rFonts w:hint="default" w:ascii="Times New Roman" w:hAnsi="Times New Roman" w:eastAsia="宋体" w:cs="Times New Roman"/>
                <w:color w:val="auto"/>
                <w:sz w:val="24"/>
                <w:szCs w:val="24"/>
                <w:u w:val="none"/>
                <w:lang w:val="en-US" w:eastAsia="zh-CN"/>
              </w:rPr>
              <w:t>″</w:t>
            </w:r>
            <w:r>
              <w:rPr>
                <w:rFonts w:hint="default" w:ascii="Times New Roman" w:hAnsi="Times New Roman" w:eastAsia="宋体" w:cs="Times New Roman"/>
                <w:color w:val="auto"/>
                <w:sz w:val="24"/>
                <w:szCs w:val="24"/>
                <w:u w:val="none"/>
                <w:lang w:eastAsia="zh-CN"/>
              </w:rPr>
              <w:t>），项目东面</w:t>
            </w:r>
            <w:r>
              <w:rPr>
                <w:rFonts w:hint="eastAsia" w:ascii="Times New Roman" w:hAnsi="Times New Roman" w:eastAsia="宋体" w:cs="Times New Roman"/>
                <w:color w:val="auto"/>
                <w:sz w:val="24"/>
                <w:szCs w:val="24"/>
                <w:u w:val="none"/>
                <w:lang w:eastAsia="zh-CN"/>
              </w:rPr>
              <w:t>位遗留的大岳高速钢筋加工场厂房</w:t>
            </w:r>
            <w:r>
              <w:rPr>
                <w:rFonts w:hint="default" w:ascii="Times New Roman" w:hAnsi="Times New Roman" w:eastAsia="宋体" w:cs="Times New Roman"/>
                <w:color w:val="auto"/>
                <w:sz w:val="24"/>
                <w:szCs w:val="24"/>
                <w:u w:val="none"/>
                <w:lang w:eastAsia="zh-CN"/>
              </w:rPr>
              <w:t>，南面为</w:t>
            </w:r>
            <w:r>
              <w:rPr>
                <w:rFonts w:hint="eastAsia" w:ascii="Times New Roman" w:hAnsi="Times New Roman" w:cs="Times New Roman"/>
                <w:color w:val="auto"/>
                <w:sz w:val="24"/>
                <w:szCs w:val="24"/>
                <w:u w:val="none"/>
                <w:lang w:eastAsia="zh-CN"/>
              </w:rPr>
              <w:t>基本农田</w:t>
            </w:r>
            <w:r>
              <w:rPr>
                <w:rFonts w:hint="default" w:ascii="Times New Roman" w:hAnsi="Times New Roman" w:eastAsia="宋体" w:cs="Times New Roman"/>
                <w:color w:val="auto"/>
                <w:sz w:val="24"/>
                <w:szCs w:val="24"/>
                <w:u w:val="none"/>
                <w:lang w:eastAsia="zh-CN"/>
              </w:rPr>
              <w:t>，西面为空地，北面为</w:t>
            </w:r>
            <w:r>
              <w:rPr>
                <w:rFonts w:hint="default" w:ascii="Times New Roman" w:hAnsi="Times New Roman" w:eastAsia="宋体" w:cs="Times New Roman"/>
                <w:color w:val="auto"/>
                <w:sz w:val="24"/>
                <w:szCs w:val="24"/>
                <w:u w:val="none"/>
                <w:lang w:val="en-US" w:eastAsia="zh-CN"/>
              </w:rPr>
              <w:t>空地</w:t>
            </w:r>
            <w:r>
              <w:rPr>
                <w:rFonts w:hint="eastAsia" w:ascii="Times New Roman" w:hAnsi="Times New Roman" w:cs="Times New Roman"/>
                <w:color w:val="auto"/>
                <w:sz w:val="24"/>
                <w:szCs w:val="24"/>
                <w:u w:val="none"/>
                <w:lang w:val="en-US" w:eastAsia="zh-CN"/>
              </w:rPr>
              <w:t>，北面上方为杭瑞高速G60</w:t>
            </w:r>
            <w:r>
              <w:rPr>
                <w:rFonts w:hint="default" w:ascii="Times New Roman" w:hAnsi="Times New Roman" w:eastAsia="宋体" w:cs="Times New Roman"/>
                <w:color w:val="auto"/>
                <w:sz w:val="24"/>
                <w:szCs w:val="24"/>
                <w:u w:val="none"/>
                <w:lang w:eastAsia="zh-CN"/>
              </w:rPr>
              <w:t>。</w:t>
            </w:r>
          </w:p>
          <w:p>
            <w:pPr>
              <w:spacing w:line="360" w:lineRule="auto"/>
              <w:ind w:firstLine="458" w:firstLineChars="200"/>
              <w:rPr>
                <w:b/>
                <w:color w:val="auto"/>
                <w:spacing w:val="-6"/>
                <w:sz w:val="24"/>
              </w:rPr>
            </w:pPr>
            <w:r>
              <w:rPr>
                <w:b/>
                <w:color w:val="auto"/>
                <w:spacing w:val="-6"/>
                <w:sz w:val="24"/>
              </w:rPr>
              <w:t>2、</w:t>
            </w:r>
            <w:r>
              <w:rPr>
                <w:rFonts w:hint="eastAsia"/>
                <w:b/>
                <w:color w:val="auto"/>
                <w:spacing w:val="-6"/>
                <w:sz w:val="24"/>
              </w:rPr>
              <w:t>地质</w:t>
            </w:r>
            <w:r>
              <w:rPr>
                <w:b/>
                <w:color w:val="auto"/>
                <w:spacing w:val="-6"/>
                <w:sz w:val="24"/>
              </w:rPr>
              <w:t>、地貌</w:t>
            </w:r>
          </w:p>
          <w:p>
            <w:pPr>
              <w:snapToGrid w:val="0"/>
              <w:spacing w:before="156" w:beforeLines="50" w:line="360" w:lineRule="auto"/>
              <w:ind w:firstLine="480" w:firstLineChars="200"/>
              <w:rPr>
                <w:rFonts w:hAnsi="宋体"/>
                <w:color w:val="auto"/>
                <w:kern w:val="0"/>
                <w:sz w:val="24"/>
              </w:rPr>
            </w:pPr>
            <w:r>
              <w:rPr>
                <w:rFonts w:hint="eastAsia" w:hAnsi="宋体"/>
                <w:color w:val="auto"/>
                <w:kern w:val="0"/>
                <w:sz w:val="24"/>
              </w:rPr>
              <w:t>岳阳市君山区地处岳阳市的西南部，地形为低丘陵，北边偏高，南边偏低。本区域丘岗在长期雨水侵蚀和物理化学风化下，形成了较厚的风化壳，由板页岩、砂页岩、灰岩、红色砂砾岩和花岗岩构成，项目地址岩层出露完整，露头较好，构造不复杂。该地承载力为30t/m</w:t>
            </w:r>
            <w:r>
              <w:rPr>
                <w:rFonts w:hint="eastAsia" w:hAnsi="宋体"/>
                <w:color w:val="auto"/>
                <w:kern w:val="0"/>
                <w:sz w:val="24"/>
                <w:vertAlign w:val="superscript"/>
              </w:rPr>
              <w:t>2</w:t>
            </w:r>
            <w:r>
              <w:rPr>
                <w:rFonts w:hint="eastAsia" w:hAnsi="宋体"/>
                <w:color w:val="auto"/>
                <w:kern w:val="0"/>
                <w:sz w:val="24"/>
              </w:rPr>
              <w:t>，该地址地质条件较好，根据《中国地震动参数区画图（GB18306-2001）》，查得地震动峰值加速度为0.1g。根据《中国地震动反应谱特征周期区划图》，地震动反应谱特征周期为0.35s，抗震设防烈度为7度。</w:t>
            </w:r>
          </w:p>
          <w:p>
            <w:pPr>
              <w:spacing w:line="360" w:lineRule="auto"/>
              <w:ind w:firstLine="458" w:firstLineChars="200"/>
              <w:rPr>
                <w:b/>
                <w:color w:val="auto"/>
                <w:spacing w:val="-6"/>
                <w:sz w:val="24"/>
              </w:rPr>
            </w:pPr>
            <w:r>
              <w:rPr>
                <w:b/>
                <w:color w:val="auto"/>
                <w:spacing w:val="-6"/>
                <w:sz w:val="24"/>
              </w:rPr>
              <w:t>3、气象、气候</w:t>
            </w:r>
          </w:p>
          <w:p>
            <w:pPr>
              <w:snapToGrid w:val="0"/>
              <w:spacing w:before="156" w:beforeLines="50" w:line="360" w:lineRule="auto"/>
              <w:ind w:firstLine="480" w:firstLineChars="200"/>
              <w:rPr>
                <w:rFonts w:hint="eastAsia" w:hAnsi="宋体"/>
                <w:color w:val="auto"/>
                <w:kern w:val="0"/>
                <w:sz w:val="24"/>
              </w:rPr>
            </w:pPr>
            <w:r>
              <w:rPr>
                <w:rFonts w:hint="eastAsia" w:hAnsi="宋体"/>
                <w:color w:val="auto"/>
                <w:kern w:val="0"/>
                <w:sz w:val="24"/>
              </w:rPr>
              <w:t>君山区属典型亚热带大陆性季风湿润气候区。在中国气候分区中，属长江中游气候区。该区光照充足，雨量适度，温暖湿润，四季分明。平均年降水量1214mm，年最大降水量2336.5mm，最大日降水量256.4mm，最大三日降水量415.8mm，平均年降水日136.4天。年平均气温17℃，极端最高气温39.3℃，最低气温－11.8℃，气温年变化大，日变化小。年无霜期279天，年日照时间1764.1h，日照率40%。常年主导风向为西北风，夏季主要风向为南风。区域外水域面积大，空气湿润，年平均相对湿度78%。</w:t>
            </w:r>
          </w:p>
          <w:p>
            <w:pPr>
              <w:spacing w:line="360" w:lineRule="auto"/>
              <w:ind w:firstLine="458" w:firstLineChars="200"/>
              <w:rPr>
                <w:rFonts w:hint="eastAsia"/>
                <w:b/>
                <w:color w:val="auto"/>
                <w:spacing w:val="-6"/>
                <w:sz w:val="24"/>
              </w:rPr>
            </w:pPr>
            <w:r>
              <w:rPr>
                <w:rFonts w:hint="eastAsia"/>
                <w:b/>
                <w:color w:val="auto"/>
                <w:spacing w:val="-6"/>
                <w:sz w:val="24"/>
              </w:rPr>
              <w:t>4、水文</w:t>
            </w:r>
          </w:p>
          <w:p>
            <w:pPr>
              <w:widowControl/>
              <w:snapToGrid w:val="0"/>
              <w:spacing w:before="156" w:beforeLines="50" w:line="360" w:lineRule="auto"/>
              <w:ind w:firstLine="480" w:firstLineChars="200"/>
              <w:jc w:val="left"/>
              <w:rPr>
                <w:color w:val="auto"/>
                <w:sz w:val="24"/>
              </w:rPr>
            </w:pPr>
            <w:r>
              <w:rPr>
                <w:rFonts w:hAnsi="宋体"/>
                <w:color w:val="auto"/>
                <w:sz w:val="24"/>
              </w:rPr>
              <w:t>项目所在区域湖泊、池塘星罗棋布，较大的地表水为长江、洞庭湖等。洞庭湖入长江的总出口江段，年平均过境量</w:t>
            </w:r>
            <w:r>
              <w:rPr>
                <w:color w:val="auto"/>
                <w:sz w:val="24"/>
              </w:rPr>
              <w:t>3126</w:t>
            </w:r>
            <w:r>
              <w:rPr>
                <w:rFonts w:hAnsi="宋体"/>
                <w:color w:val="auto"/>
                <w:sz w:val="24"/>
              </w:rPr>
              <w:t>亿</w:t>
            </w:r>
            <w:r>
              <w:rPr>
                <w:color w:val="auto"/>
                <w:sz w:val="24"/>
              </w:rPr>
              <w:t>m</w:t>
            </w:r>
            <w:r>
              <w:rPr>
                <w:color w:val="auto"/>
                <w:sz w:val="24"/>
                <w:vertAlign w:val="superscript"/>
              </w:rPr>
              <w:t>3</w:t>
            </w:r>
            <w:r>
              <w:rPr>
                <w:rFonts w:hAnsi="宋体"/>
                <w:color w:val="auto"/>
                <w:sz w:val="24"/>
              </w:rPr>
              <w:t>，最高水位</w:t>
            </w:r>
            <w:r>
              <w:rPr>
                <w:color w:val="auto"/>
                <w:sz w:val="24"/>
              </w:rPr>
              <w:t>35.31m</w:t>
            </w:r>
            <w:r>
              <w:rPr>
                <w:rFonts w:hAnsi="宋体"/>
                <w:color w:val="auto"/>
                <w:sz w:val="24"/>
              </w:rPr>
              <w:t>，最低水位</w:t>
            </w:r>
            <w:r>
              <w:rPr>
                <w:color w:val="auto"/>
                <w:sz w:val="24"/>
              </w:rPr>
              <w:t>17.06m</w:t>
            </w:r>
            <w:r>
              <w:rPr>
                <w:rFonts w:hAnsi="宋体"/>
                <w:color w:val="auto"/>
                <w:sz w:val="24"/>
              </w:rPr>
              <w:t>。长江水最大流量</w:t>
            </w:r>
            <w:r>
              <w:rPr>
                <w:color w:val="auto"/>
                <w:sz w:val="24"/>
              </w:rPr>
              <w:t>43460m</w:t>
            </w:r>
            <w:r>
              <w:rPr>
                <w:color w:val="auto"/>
                <w:sz w:val="24"/>
                <w:vertAlign w:val="superscript"/>
              </w:rPr>
              <w:t>3</w:t>
            </w:r>
            <w:r>
              <w:rPr>
                <w:color w:val="auto"/>
                <w:sz w:val="24"/>
              </w:rPr>
              <w:t>/s</w:t>
            </w:r>
            <w:r>
              <w:rPr>
                <w:rFonts w:hAnsi="宋体"/>
                <w:color w:val="auto"/>
                <w:sz w:val="24"/>
              </w:rPr>
              <w:t>，最小流量</w:t>
            </w:r>
            <w:r>
              <w:rPr>
                <w:color w:val="auto"/>
                <w:sz w:val="24"/>
              </w:rPr>
              <w:t>860m</w:t>
            </w:r>
            <w:r>
              <w:rPr>
                <w:color w:val="auto"/>
                <w:sz w:val="24"/>
                <w:vertAlign w:val="superscript"/>
              </w:rPr>
              <w:t>3</w:t>
            </w:r>
            <w:r>
              <w:rPr>
                <w:color w:val="auto"/>
                <w:sz w:val="24"/>
              </w:rPr>
              <w:t>/s</w:t>
            </w:r>
            <w:r>
              <w:rPr>
                <w:rFonts w:hAnsi="宋体"/>
                <w:color w:val="auto"/>
                <w:sz w:val="24"/>
              </w:rPr>
              <w:t>。历年平均流量</w:t>
            </w:r>
            <w:r>
              <w:rPr>
                <w:color w:val="auto"/>
                <w:sz w:val="24"/>
              </w:rPr>
              <w:t>3150m</w:t>
            </w:r>
            <w:r>
              <w:rPr>
                <w:color w:val="auto"/>
                <w:sz w:val="24"/>
                <w:vertAlign w:val="superscript"/>
              </w:rPr>
              <w:t>3</w:t>
            </w:r>
            <w:r>
              <w:rPr>
                <w:color w:val="auto"/>
                <w:sz w:val="24"/>
              </w:rPr>
              <w:t>/s</w:t>
            </w:r>
            <w:r>
              <w:rPr>
                <w:rFonts w:hAnsi="宋体"/>
                <w:color w:val="auto"/>
                <w:sz w:val="24"/>
              </w:rPr>
              <w:t>，历年最小流量</w:t>
            </w:r>
            <w:r>
              <w:rPr>
                <w:color w:val="auto"/>
                <w:sz w:val="24"/>
              </w:rPr>
              <w:t>377 m</w:t>
            </w:r>
            <w:r>
              <w:rPr>
                <w:color w:val="auto"/>
                <w:sz w:val="24"/>
                <w:vertAlign w:val="superscript"/>
              </w:rPr>
              <w:t>3</w:t>
            </w:r>
            <w:r>
              <w:rPr>
                <w:color w:val="auto"/>
                <w:sz w:val="24"/>
              </w:rPr>
              <w:t>/s</w:t>
            </w:r>
            <w:r>
              <w:rPr>
                <w:rFonts w:hAnsi="宋体"/>
                <w:color w:val="auto"/>
                <w:sz w:val="24"/>
              </w:rPr>
              <w:t>，历年最大断面平均含沙量</w:t>
            </w:r>
            <w:r>
              <w:rPr>
                <w:color w:val="auto"/>
                <w:sz w:val="24"/>
              </w:rPr>
              <w:t>1.7kg/m</w:t>
            </w:r>
            <w:r>
              <w:rPr>
                <w:color w:val="auto"/>
                <w:sz w:val="24"/>
                <w:vertAlign w:val="superscript"/>
              </w:rPr>
              <w:t>3</w:t>
            </w:r>
            <w:r>
              <w:rPr>
                <w:rFonts w:hAnsi="宋体"/>
                <w:color w:val="auto"/>
                <w:sz w:val="24"/>
              </w:rPr>
              <w:t>，历年最小断面平均含沙量</w:t>
            </w:r>
            <w:r>
              <w:rPr>
                <w:color w:val="auto"/>
                <w:sz w:val="24"/>
              </w:rPr>
              <w:t>0.017kg/m</w:t>
            </w:r>
            <w:r>
              <w:rPr>
                <w:color w:val="auto"/>
                <w:sz w:val="24"/>
                <w:vertAlign w:val="superscript"/>
              </w:rPr>
              <w:t>3</w:t>
            </w:r>
            <w:r>
              <w:rPr>
                <w:rFonts w:hAnsi="宋体"/>
                <w:color w:val="auto"/>
                <w:sz w:val="24"/>
              </w:rPr>
              <w:t>。</w:t>
            </w:r>
          </w:p>
          <w:p>
            <w:pPr>
              <w:snapToGrid w:val="0"/>
              <w:spacing w:line="360" w:lineRule="auto"/>
              <w:ind w:firstLine="480" w:firstLineChars="200"/>
              <w:rPr>
                <w:color w:val="auto"/>
                <w:sz w:val="24"/>
              </w:rPr>
            </w:pPr>
            <w:r>
              <w:rPr>
                <w:rFonts w:hAnsi="宋体"/>
                <w:color w:val="auto"/>
                <w:sz w:val="24"/>
              </w:rPr>
              <w:t>东洞庭湖是一个大湖泊型宽阔河道，它承纳长江中上游和湖南的湘、资、沅、醴</w:t>
            </w:r>
            <w:r>
              <w:rPr>
                <w:color w:val="auto"/>
                <w:sz w:val="24"/>
              </w:rPr>
              <w:t>4</w:t>
            </w:r>
            <w:r>
              <w:rPr>
                <w:rFonts w:hAnsi="宋体"/>
                <w:color w:val="auto"/>
                <w:sz w:val="24"/>
              </w:rPr>
              <w:t>条江河水量。湖泊的周围是广阔的沼泽和平原。东洞庭湖是洞庭湖湖系中最大的湖泊，年平均过湖水量达</w:t>
            </w:r>
            <w:r>
              <w:rPr>
                <w:color w:val="auto"/>
                <w:sz w:val="24"/>
              </w:rPr>
              <w:t>3126</w:t>
            </w:r>
            <w:r>
              <w:rPr>
                <w:rFonts w:hAnsi="宋体"/>
                <w:color w:val="auto"/>
                <w:sz w:val="24"/>
              </w:rPr>
              <w:t>亿</w:t>
            </w:r>
            <w:r>
              <w:rPr>
                <w:color w:val="auto"/>
                <w:sz w:val="24"/>
              </w:rPr>
              <w:t>m</w:t>
            </w:r>
            <w:r>
              <w:rPr>
                <w:color w:val="auto"/>
                <w:sz w:val="24"/>
                <w:vertAlign w:val="superscript"/>
              </w:rPr>
              <w:t>3</w:t>
            </w:r>
            <w:r>
              <w:rPr>
                <w:rFonts w:hAnsi="宋体"/>
                <w:color w:val="auto"/>
                <w:sz w:val="24"/>
              </w:rPr>
              <w:t>。常年湖容量</w:t>
            </w:r>
            <w:r>
              <w:rPr>
                <w:color w:val="auto"/>
                <w:sz w:val="24"/>
              </w:rPr>
              <w:t>178</w:t>
            </w:r>
            <w:r>
              <w:rPr>
                <w:rFonts w:hAnsi="宋体"/>
                <w:color w:val="auto"/>
                <w:sz w:val="24"/>
              </w:rPr>
              <w:t>亿</w:t>
            </w:r>
            <w:r>
              <w:rPr>
                <w:color w:val="auto"/>
                <w:sz w:val="24"/>
              </w:rPr>
              <w:t>m</w:t>
            </w:r>
            <w:r>
              <w:rPr>
                <w:color w:val="auto"/>
                <w:sz w:val="24"/>
                <w:vertAlign w:val="superscript"/>
              </w:rPr>
              <w:t>3</w:t>
            </w:r>
            <w:r>
              <w:rPr>
                <w:rFonts w:hAnsi="宋体"/>
                <w:color w:val="auto"/>
                <w:sz w:val="24"/>
              </w:rPr>
              <w:t>，水深</w:t>
            </w:r>
            <w:r>
              <w:rPr>
                <w:color w:val="auto"/>
                <w:sz w:val="24"/>
              </w:rPr>
              <w:t>4~22m</w:t>
            </w:r>
            <w:r>
              <w:rPr>
                <w:rFonts w:hAnsi="宋体"/>
                <w:color w:val="auto"/>
                <w:sz w:val="24"/>
              </w:rPr>
              <w:t>，最大水位落差为</w:t>
            </w:r>
            <w:r>
              <w:rPr>
                <w:color w:val="auto"/>
                <w:sz w:val="24"/>
              </w:rPr>
              <w:t>17.76m</w:t>
            </w:r>
            <w:r>
              <w:rPr>
                <w:rFonts w:hAnsi="宋体"/>
                <w:color w:val="auto"/>
                <w:sz w:val="24"/>
              </w:rPr>
              <w:t>。</w:t>
            </w:r>
          </w:p>
          <w:p>
            <w:pPr>
              <w:snapToGrid w:val="0"/>
              <w:spacing w:line="360" w:lineRule="auto"/>
              <w:ind w:firstLine="480" w:firstLineChars="200"/>
              <w:rPr>
                <w:rFonts w:hint="eastAsia" w:hAnsi="宋体"/>
                <w:color w:val="auto"/>
                <w:sz w:val="24"/>
              </w:rPr>
            </w:pPr>
            <w:r>
              <w:rPr>
                <w:rFonts w:hint="eastAsia" w:hAnsi="宋体"/>
                <w:color w:val="auto"/>
                <w:sz w:val="24"/>
              </w:rPr>
              <w:t>项目位于</w:t>
            </w:r>
            <w:r>
              <w:rPr>
                <w:rFonts w:hint="eastAsia" w:ascii="Times New Roman" w:hAnsi="Times New Roman" w:cs="Times New Roman"/>
                <w:color w:val="auto"/>
                <w:sz w:val="24"/>
                <w:szCs w:val="24"/>
                <w:lang w:eastAsia="zh-CN"/>
              </w:rPr>
              <w:t>湖南</w:t>
            </w:r>
            <w:r>
              <w:rPr>
                <w:rFonts w:hint="eastAsia" w:ascii="Times New Roman" w:hAnsi="Times New Roman" w:cs="Times New Roman"/>
                <w:color w:val="auto"/>
                <w:sz w:val="24"/>
                <w:szCs w:val="24"/>
                <w:u w:val="single"/>
                <w:lang w:eastAsia="zh-CN"/>
              </w:rPr>
              <w:t>省岳阳市君山区柳林洲街道办事处长沟子村蚌湖组</w:t>
            </w:r>
            <w:r>
              <w:rPr>
                <w:rFonts w:hint="eastAsia" w:hAnsi="宋体"/>
                <w:color w:val="auto"/>
                <w:sz w:val="24"/>
                <w:u w:val="single"/>
              </w:rPr>
              <w:t>，</w:t>
            </w:r>
            <w:r>
              <w:rPr>
                <w:rFonts w:hint="eastAsia" w:hAnsi="宋体"/>
                <w:color w:val="auto"/>
                <w:sz w:val="24"/>
              </w:rPr>
              <w:t>临近项目拟建地水体主要为</w:t>
            </w:r>
            <w:r>
              <w:rPr>
                <w:rFonts w:hint="eastAsia" w:hAnsi="宋体"/>
                <w:color w:val="auto"/>
                <w:sz w:val="24"/>
                <w:lang w:eastAsia="zh-CN"/>
              </w:rPr>
              <w:t>农灌渠</w:t>
            </w:r>
            <w:r>
              <w:rPr>
                <w:rFonts w:hint="eastAsia" w:hAnsi="宋体"/>
                <w:color w:val="auto"/>
                <w:sz w:val="24"/>
              </w:rPr>
              <w:t>。本项目拟建地范围内没有地表水饮水水源及取水口的设置。</w:t>
            </w:r>
          </w:p>
          <w:p>
            <w:pPr>
              <w:snapToGrid w:val="0"/>
              <w:spacing w:line="360" w:lineRule="auto"/>
              <w:rPr>
                <w:rFonts w:hint="eastAsia" w:ascii="宋体" w:hAnsi="宋体" w:cs="宋体"/>
                <w:b/>
                <w:color w:val="auto"/>
                <w:sz w:val="24"/>
              </w:rPr>
            </w:pPr>
            <w:r>
              <w:rPr>
                <w:rFonts w:hint="eastAsia" w:ascii="宋体" w:hAnsi="宋体" w:cs="宋体"/>
                <w:b/>
                <w:color w:val="auto"/>
                <w:sz w:val="24"/>
              </w:rPr>
              <w:t>五、矿产资源</w:t>
            </w:r>
          </w:p>
          <w:p>
            <w:pPr>
              <w:snapToGrid w:val="0"/>
              <w:spacing w:line="360" w:lineRule="auto"/>
              <w:ind w:firstLine="480" w:firstLineChars="200"/>
              <w:rPr>
                <w:color w:val="auto"/>
                <w:sz w:val="24"/>
              </w:rPr>
            </w:pPr>
            <w:r>
              <w:rPr>
                <w:rFonts w:hAnsi="宋体"/>
                <w:color w:val="auto"/>
                <w:sz w:val="24"/>
              </w:rPr>
              <w:t>矿产资源以麻石为主，储量在</w:t>
            </w:r>
            <w:r>
              <w:rPr>
                <w:color w:val="auto"/>
                <w:sz w:val="24"/>
              </w:rPr>
              <w:t>5</w:t>
            </w:r>
            <w:r>
              <w:rPr>
                <w:rFonts w:hAnsi="宋体"/>
                <w:color w:val="auto"/>
                <w:sz w:val="24"/>
              </w:rPr>
              <w:t>亿立方米以上，石质优良，石材产品远销日本和韩国。境内有历史文化底蕴深厚的君山岛，有亚洲面积最大的野生荷花公园团湖公园，有东洞庭湖湿地观鸟区，有集释、道庙观于一体的天井山森林公园，有周逸群烈士墓和东山革命根据地等一大批红色景点，旅游资源丰富。</w:t>
            </w:r>
          </w:p>
          <w:p>
            <w:pPr>
              <w:snapToGrid w:val="0"/>
              <w:spacing w:line="360" w:lineRule="auto"/>
              <w:rPr>
                <w:rFonts w:hint="eastAsia" w:ascii="宋体" w:hAnsi="宋体" w:cs="宋体"/>
                <w:b/>
                <w:color w:val="auto"/>
                <w:sz w:val="24"/>
              </w:rPr>
            </w:pPr>
            <w:r>
              <w:rPr>
                <w:rFonts w:hint="eastAsia" w:ascii="宋体" w:hAnsi="宋体" w:cs="宋体"/>
                <w:b/>
                <w:color w:val="auto"/>
                <w:sz w:val="24"/>
              </w:rPr>
              <w:t>六、生态环境</w:t>
            </w:r>
          </w:p>
          <w:p>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项目拟建区域内为河流和湖泊冲积平原，地势平坦，土壤为湖沼土和河沼土。所在地属于亚热带常绿阔叶林带，原始植被已被破坏，现只存在次生植被和人工植被，以灌草丛和农业植被为主，有白杨、杉、竹、棉、麻、芦苇，茶叶、水果、蔬菜等植物。尤其经济作物棉花种植多。因园区内人为活动频繁，野生动物失去较适宜的栖息繁衍场所。主要动物是田鼠、青蛙、蛇、山雀等常见物种，未见国家保护的珍稀野生动物。家畜以牛、羊、猪、狗为主，家禽以鸡、鸭、鹅为主。</w:t>
            </w:r>
          </w:p>
          <w:p>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根据调查，本项目所在地内未发现珍稀濒危等需要特殊保护的野生动植物。</w:t>
            </w:r>
          </w:p>
          <w:p>
            <w:pPr>
              <w:rPr>
                <w:rFonts w:hint="default" w:ascii="Times New Roman" w:hAnsi="Times New Roman" w:eastAsia="宋体" w:cs="Times New Roman"/>
                <w:color w:val="auto"/>
              </w:rPr>
            </w:pP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0" w:firstLineChars="0"/>
        <w:jc w:val="both"/>
        <w:textAlignment w:val="auto"/>
        <w:outlineLvl w:val="0"/>
        <w:rPr>
          <w:rFonts w:hint="default" w:ascii="Times New Roman" w:hAnsi="Times New Roman" w:eastAsia="宋体" w:cs="Times New Roman"/>
          <w:b/>
          <w:color w:val="auto"/>
          <w:sz w:val="32"/>
          <w:szCs w:val="18"/>
          <w:lang w:eastAsia="zh-CN"/>
        </w:rPr>
      </w:pPr>
      <w:r>
        <w:rPr>
          <w:rFonts w:hint="default" w:ascii="Times New Roman" w:hAnsi="Times New Roman" w:eastAsia="宋体" w:cs="Times New Roman"/>
          <w:b/>
          <w:color w:val="auto"/>
          <w:sz w:val="32"/>
          <w:szCs w:val="18"/>
          <w:lang w:eastAsia="zh-CN"/>
        </w:rPr>
        <w:t>三、环境质量状况</w:t>
      </w:r>
    </w:p>
    <w:tbl>
      <w:tblPr>
        <w:tblStyle w:val="19"/>
        <w:tblW w:w="874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74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8748" w:type="dxa"/>
          </w:tcPr>
          <w:p>
            <w:pPr>
              <w:pStyle w:val="14"/>
              <w:spacing w:after="0" w:line="360" w:lineRule="auto"/>
              <w:jc w:val="left"/>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 xml:space="preserve">建设项目所在地区域环境质量现状及主要环境问题（环境空气、地面水、地下水、声环境、生态环境等）： </w:t>
            </w:r>
          </w:p>
          <w:p>
            <w:pPr>
              <w:snapToGrid w:val="0"/>
              <w:spacing w:line="360" w:lineRule="auto"/>
              <w:ind w:firstLine="482" w:firstLineChars="200"/>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lang w:val="en-US" w:eastAsia="zh-CN"/>
              </w:rPr>
              <w:t>1</w:t>
            </w:r>
            <w:r>
              <w:rPr>
                <w:rFonts w:hint="default" w:ascii="Times New Roman" w:hAnsi="Times New Roman" w:eastAsia="宋体" w:cs="Times New Roman"/>
                <w:b/>
                <w:color w:val="auto"/>
                <w:sz w:val="24"/>
              </w:rPr>
              <w:t>、环境空气质量现状</w:t>
            </w:r>
          </w:p>
          <w:p>
            <w:pPr>
              <w:keepNext w:val="0"/>
              <w:keepLines w:val="0"/>
              <w:pageBreakBefore w:val="0"/>
              <w:widowControl/>
              <w:kinsoku/>
              <w:wordWrap/>
              <w:overflowPunct/>
              <w:topLinePunct w:val="0"/>
              <w:autoSpaceDE/>
              <w:autoSpaceDN/>
              <w:bidi w:val="0"/>
              <w:adjustRightInd/>
              <w:snapToGrid/>
              <w:spacing w:line="460" w:lineRule="exact"/>
              <w:ind w:left="0" w:leftChars="0" w:right="0" w:rightChars="0" w:firstLine="480" w:firstLineChars="200"/>
              <w:jc w:val="both"/>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建设单位委托湖南永蓝检测技术</w:t>
            </w:r>
            <w:r>
              <w:rPr>
                <w:rFonts w:hint="default" w:ascii="Times New Roman" w:hAnsi="Times New Roman" w:eastAsia="宋体" w:cs="Times New Roman"/>
                <w:color w:val="auto"/>
                <w:sz w:val="24"/>
                <w:szCs w:val="24"/>
                <w:lang w:eastAsia="zh-CN"/>
              </w:rPr>
              <w:t>股份</w:t>
            </w:r>
            <w:r>
              <w:rPr>
                <w:rFonts w:hint="default" w:ascii="Times New Roman" w:hAnsi="Times New Roman" w:eastAsia="宋体" w:cs="Times New Roman"/>
                <w:color w:val="auto"/>
                <w:sz w:val="24"/>
                <w:szCs w:val="24"/>
              </w:rPr>
              <w:t>有限公司</w:t>
            </w:r>
            <w:r>
              <w:rPr>
                <w:rFonts w:hint="default" w:ascii="Times New Roman" w:hAnsi="Times New Roman" w:eastAsia="宋体" w:cs="Times New Roman"/>
                <w:color w:val="auto"/>
                <w:sz w:val="24"/>
                <w:szCs w:val="24"/>
                <w:lang w:val="en-US" w:eastAsia="zh-CN"/>
              </w:rPr>
              <w:t>于2018年</w:t>
            </w:r>
            <w:r>
              <w:rPr>
                <w:rFonts w:hint="eastAsia" w:ascii="Times New Roman" w:hAnsi="Times New Roman"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月</w:t>
            </w:r>
            <w:r>
              <w:rPr>
                <w:rFonts w:hint="eastAsia" w:ascii="Times New Roman" w:hAnsi="Times New Roman" w:cs="Times New Roman"/>
                <w:color w:val="auto"/>
                <w:sz w:val="24"/>
                <w:szCs w:val="24"/>
                <w:lang w:val="en-US" w:eastAsia="zh-CN"/>
              </w:rPr>
              <w:t>9</w:t>
            </w:r>
            <w:r>
              <w:rPr>
                <w:rFonts w:hint="default" w:ascii="Times New Roman" w:hAnsi="Times New Roman" w:eastAsia="宋体" w:cs="Times New Roman"/>
                <w:color w:val="auto"/>
                <w:sz w:val="24"/>
                <w:szCs w:val="24"/>
                <w:lang w:val="en-US" w:eastAsia="zh-CN"/>
              </w:rPr>
              <w:t>-1</w:t>
            </w:r>
            <w:r>
              <w:rPr>
                <w:rFonts w:hint="eastAsia" w:ascii="Times New Roman" w:hAnsi="Times New Roman" w:cs="Times New Roman"/>
                <w:color w:val="auto"/>
                <w:sz w:val="24"/>
                <w:szCs w:val="24"/>
                <w:lang w:val="en-US" w:eastAsia="zh-CN"/>
              </w:rPr>
              <w:t>1</w:t>
            </w:r>
            <w:r>
              <w:rPr>
                <w:rFonts w:hint="default" w:ascii="Times New Roman" w:hAnsi="Times New Roman" w:eastAsia="宋体" w:cs="Times New Roman"/>
                <w:color w:val="auto"/>
                <w:sz w:val="24"/>
                <w:szCs w:val="24"/>
                <w:lang w:val="en-US" w:eastAsia="zh-CN"/>
              </w:rPr>
              <w:t>日在工程地</w:t>
            </w:r>
            <w:r>
              <w:rPr>
                <w:rFonts w:hint="default" w:ascii="Times New Roman" w:hAnsi="Times New Roman" w:eastAsia="宋体" w:cs="Times New Roman"/>
                <w:color w:val="auto"/>
                <w:sz w:val="24"/>
                <w:szCs w:val="24"/>
              </w:rPr>
              <w:t>进行了大气环境质量现状监测。</w:t>
            </w:r>
          </w:p>
          <w:p>
            <w:pPr>
              <w:widowControl/>
              <w:spacing w:line="460" w:lineRule="exact"/>
              <w:ind w:left="480"/>
              <w:rPr>
                <w:rFonts w:hint="default" w:ascii="Times New Roman" w:hAnsi="Times New Roman" w:eastAsia="宋体" w:cs="Times New Roman"/>
                <w:b/>
                <w:bCs/>
                <w:color w:val="auto"/>
                <w:spacing w:val="8"/>
                <w:sz w:val="24"/>
                <w:szCs w:val="24"/>
              </w:rPr>
            </w:pPr>
            <w:r>
              <w:rPr>
                <w:rFonts w:hint="default" w:ascii="Times New Roman" w:hAnsi="Times New Roman" w:eastAsia="宋体" w:cs="Times New Roman"/>
                <w:color w:val="auto"/>
                <w:spacing w:val="8"/>
                <w:sz w:val="24"/>
                <w:szCs w:val="24"/>
              </w:rPr>
              <w:t>（1）监测因子及监测布点：</w:t>
            </w:r>
          </w:p>
          <w:p>
            <w:pPr>
              <w:spacing w:line="440" w:lineRule="exact"/>
              <w:ind w:firstLine="482" w:firstLineChars="200"/>
              <w:jc w:val="center"/>
              <w:rPr>
                <w:rFonts w:hint="default" w:ascii="Times New Roman" w:hAnsi="Times New Roman" w:eastAsia="宋体" w:cs="Times New Roman"/>
                <w:color w:val="auto"/>
                <w:spacing w:val="8"/>
                <w:sz w:val="24"/>
                <w:szCs w:val="24"/>
              </w:rPr>
            </w:pPr>
            <w:r>
              <w:rPr>
                <w:rFonts w:hint="default" w:ascii="Times New Roman" w:hAnsi="Times New Roman" w:eastAsia="宋体" w:cs="Times New Roman"/>
                <w:b/>
                <w:color w:val="auto"/>
                <w:sz w:val="24"/>
                <w:szCs w:val="24"/>
              </w:rPr>
              <w:t>表3-1    环境空气监测点</w:t>
            </w:r>
          </w:p>
          <w:tbl>
            <w:tblPr>
              <w:tblStyle w:val="19"/>
              <w:tblW w:w="8646"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550"/>
              <w:gridCol w:w="2257"/>
              <w:gridCol w:w="2280"/>
              <w:gridCol w:w="255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60" w:hRule="atLeast"/>
                <w:jc w:val="center"/>
              </w:trPr>
              <w:tc>
                <w:tcPr>
                  <w:tcW w:w="1550" w:type="dxa"/>
                  <w:vAlign w:val="top"/>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序号</w:t>
                  </w:r>
                </w:p>
              </w:tc>
              <w:tc>
                <w:tcPr>
                  <w:tcW w:w="2257" w:type="dxa"/>
                  <w:vAlign w:val="top"/>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监测点名称</w:t>
                  </w:r>
                </w:p>
              </w:tc>
              <w:tc>
                <w:tcPr>
                  <w:tcW w:w="2280" w:type="dxa"/>
                  <w:vAlign w:val="top"/>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方位</w:t>
                  </w:r>
                </w:p>
              </w:tc>
              <w:tc>
                <w:tcPr>
                  <w:tcW w:w="2559" w:type="dxa"/>
                  <w:vAlign w:val="top"/>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与本项目</w:t>
                  </w:r>
                  <w:r>
                    <w:rPr>
                      <w:rFonts w:hint="default" w:ascii="Times New Roman" w:hAnsi="Times New Roman" w:eastAsia="宋体" w:cs="Times New Roman"/>
                      <w:color w:val="auto"/>
                      <w:szCs w:val="21"/>
                      <w:lang w:val="en-US" w:eastAsia="zh-CN"/>
                    </w:rPr>
                    <w:t>厂界</w:t>
                  </w:r>
                  <w:r>
                    <w:rPr>
                      <w:rFonts w:hint="default" w:ascii="Times New Roman" w:hAnsi="Times New Roman" w:eastAsia="宋体" w:cs="Times New Roman"/>
                      <w:color w:val="auto"/>
                      <w:szCs w:val="21"/>
                    </w:rPr>
                    <w:t>距离（m）</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90" w:hRule="atLeast"/>
                <w:jc w:val="center"/>
              </w:trPr>
              <w:tc>
                <w:tcPr>
                  <w:tcW w:w="1550" w:type="dxa"/>
                  <w:vAlign w:val="center"/>
                </w:tcPr>
                <w:p>
                  <w:pPr>
                    <w:spacing w:line="360" w:lineRule="exact"/>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G1</w:t>
                  </w:r>
                </w:p>
              </w:tc>
              <w:tc>
                <w:tcPr>
                  <w:tcW w:w="2257" w:type="dxa"/>
                  <w:vAlign w:val="center"/>
                </w:tcPr>
                <w:p>
                  <w:pPr>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G1上风向</w:t>
                  </w:r>
                </w:p>
              </w:tc>
              <w:tc>
                <w:tcPr>
                  <w:tcW w:w="2280"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东</w:t>
                  </w:r>
                  <w:r>
                    <w:rPr>
                      <w:rFonts w:hint="default" w:ascii="Times New Roman" w:hAnsi="Times New Roman" w:eastAsia="宋体" w:cs="Times New Roman"/>
                      <w:color w:val="auto"/>
                      <w:szCs w:val="21"/>
                    </w:rPr>
                    <w:t>北面</w:t>
                  </w:r>
                </w:p>
              </w:tc>
              <w:tc>
                <w:tcPr>
                  <w:tcW w:w="2559" w:type="dxa"/>
                  <w:vAlign w:val="center"/>
                </w:tcPr>
                <w:p>
                  <w:pPr>
                    <w:spacing w:line="360" w:lineRule="exact"/>
                    <w:jc w:val="center"/>
                    <w:rPr>
                      <w:rFonts w:hint="default" w:ascii="Times New Roman" w:hAnsi="Times New Roman" w:eastAsia="宋体" w:cs="Times New Roman"/>
                      <w:color w:val="auto"/>
                      <w:szCs w:val="21"/>
                      <w:lang w:eastAsia="zh-CN"/>
                    </w:rPr>
                  </w:pPr>
                  <w:r>
                    <w:rPr>
                      <w:rFonts w:hint="eastAsia" w:ascii="Times New Roman" w:hAnsi="Times New Roman" w:cs="Times New Roman"/>
                      <w:color w:val="auto"/>
                      <w:szCs w:val="21"/>
                      <w:lang w:val="en-US" w:eastAsia="zh-CN"/>
                    </w:rPr>
                    <w:t>5</w:t>
                  </w:r>
                  <w:r>
                    <w:rPr>
                      <w:rFonts w:hint="default" w:ascii="Times New Roman" w:hAnsi="Times New Roman" w:eastAsia="宋体" w:cs="Times New Roman"/>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75" w:hRule="atLeast"/>
                <w:jc w:val="center"/>
              </w:trPr>
              <w:tc>
                <w:tcPr>
                  <w:tcW w:w="1550" w:type="dxa"/>
                  <w:vAlign w:val="center"/>
                </w:tcPr>
                <w:p>
                  <w:pPr>
                    <w:spacing w:line="360" w:lineRule="exact"/>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G2</w:t>
                  </w:r>
                </w:p>
              </w:tc>
              <w:tc>
                <w:tcPr>
                  <w:tcW w:w="2257" w:type="dxa"/>
                  <w:vAlign w:val="center"/>
                </w:tcPr>
                <w:p>
                  <w:pPr>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G2下风向</w:t>
                  </w:r>
                </w:p>
              </w:tc>
              <w:tc>
                <w:tcPr>
                  <w:tcW w:w="2280"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西</w:t>
                  </w:r>
                  <w:r>
                    <w:rPr>
                      <w:rFonts w:hint="default" w:ascii="Times New Roman" w:hAnsi="Times New Roman" w:eastAsia="宋体" w:cs="Times New Roman"/>
                      <w:color w:val="auto"/>
                      <w:szCs w:val="21"/>
                    </w:rPr>
                    <w:t>南面</w:t>
                  </w:r>
                </w:p>
              </w:tc>
              <w:tc>
                <w:tcPr>
                  <w:tcW w:w="2559" w:type="dxa"/>
                  <w:vAlign w:val="center"/>
                </w:tcPr>
                <w:p>
                  <w:pPr>
                    <w:spacing w:line="360" w:lineRule="exact"/>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100</w:t>
                  </w:r>
                </w:p>
              </w:tc>
            </w:tr>
          </w:tbl>
          <w:p>
            <w:pPr>
              <w:spacing w:line="440" w:lineRule="exact"/>
              <w:ind w:left="480"/>
              <w:rPr>
                <w:rFonts w:hint="default" w:ascii="Times New Roman" w:hAnsi="Times New Roman" w:eastAsia="宋体" w:cs="Times New Roman"/>
                <w:bCs/>
                <w:color w:val="auto"/>
                <w:sz w:val="24"/>
                <w:szCs w:val="24"/>
              </w:rPr>
            </w:pPr>
            <w:r>
              <w:rPr>
                <w:rFonts w:hint="default" w:ascii="Times New Roman" w:hAnsi="Times New Roman" w:eastAsia="宋体" w:cs="Times New Roman"/>
                <w:bCs/>
                <w:color w:val="auto"/>
                <w:sz w:val="24"/>
                <w:szCs w:val="24"/>
              </w:rPr>
              <w:t>（2）监测项目：</w:t>
            </w:r>
            <w:r>
              <w:rPr>
                <w:rFonts w:hint="default" w:ascii="Times New Roman" w:hAnsi="Times New Roman" w:eastAsia="宋体" w:cs="Times New Roman"/>
                <w:color w:val="auto"/>
                <w:sz w:val="24"/>
                <w:szCs w:val="24"/>
              </w:rPr>
              <w:t>PM</w:t>
            </w:r>
            <w:r>
              <w:rPr>
                <w:rFonts w:hint="default" w:ascii="Times New Roman" w:hAnsi="Times New Roman" w:eastAsia="宋体" w:cs="Times New Roman"/>
                <w:color w:val="auto"/>
                <w:sz w:val="24"/>
                <w:szCs w:val="24"/>
                <w:vertAlign w:val="subscript"/>
              </w:rPr>
              <w:t>10</w:t>
            </w:r>
            <w:r>
              <w:rPr>
                <w:rFonts w:hint="default" w:ascii="Times New Roman" w:hAnsi="Times New Roman" w:eastAsia="宋体" w:cs="Times New Roman"/>
                <w:color w:val="auto"/>
                <w:sz w:val="24"/>
                <w:szCs w:val="24"/>
              </w:rPr>
              <w:t>、SO</w:t>
            </w:r>
            <w:r>
              <w:rPr>
                <w:rFonts w:hint="default" w:ascii="Times New Roman" w:hAnsi="Times New Roman" w:eastAsia="宋体" w:cs="Times New Roman"/>
                <w:color w:val="auto"/>
                <w:sz w:val="24"/>
                <w:szCs w:val="24"/>
                <w:vertAlign w:val="subscript"/>
              </w:rPr>
              <w:t>2</w:t>
            </w:r>
            <w:r>
              <w:rPr>
                <w:rFonts w:hint="default" w:ascii="Times New Roman" w:hAnsi="Times New Roman" w:eastAsia="宋体" w:cs="Times New Roman"/>
                <w:color w:val="auto"/>
                <w:sz w:val="24"/>
                <w:szCs w:val="24"/>
              </w:rPr>
              <w:t>、NO</w:t>
            </w:r>
            <w:r>
              <w:rPr>
                <w:rFonts w:hint="default" w:ascii="Times New Roman" w:hAnsi="Times New Roman" w:eastAsia="宋体" w:cs="Times New Roman"/>
                <w:color w:val="auto"/>
                <w:sz w:val="24"/>
                <w:szCs w:val="24"/>
                <w:vertAlign w:val="subscript"/>
              </w:rPr>
              <w:t>2</w:t>
            </w:r>
          </w:p>
          <w:p>
            <w:pPr>
              <w:spacing w:line="440" w:lineRule="exact"/>
              <w:ind w:left="480"/>
              <w:rPr>
                <w:rFonts w:hint="default" w:ascii="Times New Roman" w:hAnsi="Times New Roman" w:eastAsia="宋体" w:cs="Times New Roman"/>
                <w:bCs/>
                <w:color w:val="auto"/>
                <w:sz w:val="24"/>
                <w:szCs w:val="24"/>
              </w:rPr>
            </w:pPr>
            <w:r>
              <w:rPr>
                <w:rFonts w:hint="default" w:ascii="Times New Roman" w:hAnsi="Times New Roman" w:eastAsia="宋体" w:cs="Times New Roman"/>
                <w:bCs/>
                <w:color w:val="auto"/>
                <w:sz w:val="24"/>
                <w:szCs w:val="24"/>
              </w:rPr>
              <w:t>（3）监测时间与频次：</w:t>
            </w:r>
            <w:r>
              <w:rPr>
                <w:rFonts w:hint="default" w:ascii="Times New Roman" w:hAnsi="Times New Roman" w:eastAsia="宋体" w:cs="Times New Roman"/>
                <w:color w:val="auto"/>
                <w:sz w:val="24"/>
                <w:szCs w:val="24"/>
                <w:lang w:val="en-US" w:eastAsia="zh-CN"/>
              </w:rPr>
              <w:t>2018年</w:t>
            </w:r>
            <w:r>
              <w:rPr>
                <w:rFonts w:hint="eastAsia" w:ascii="Times New Roman" w:hAnsi="Times New Roman"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月</w:t>
            </w:r>
            <w:r>
              <w:rPr>
                <w:rFonts w:hint="eastAsia" w:ascii="Times New Roman" w:hAnsi="Times New Roman" w:cs="Times New Roman"/>
                <w:color w:val="auto"/>
                <w:sz w:val="24"/>
                <w:szCs w:val="24"/>
                <w:lang w:val="en-US" w:eastAsia="zh-CN"/>
              </w:rPr>
              <w:t>9</w:t>
            </w:r>
            <w:r>
              <w:rPr>
                <w:rFonts w:hint="default" w:ascii="Times New Roman" w:hAnsi="Times New Roman" w:eastAsia="宋体" w:cs="Times New Roman"/>
                <w:color w:val="auto"/>
                <w:sz w:val="24"/>
                <w:szCs w:val="24"/>
                <w:lang w:val="en-US" w:eastAsia="zh-CN"/>
              </w:rPr>
              <w:t>-1</w:t>
            </w:r>
            <w:r>
              <w:rPr>
                <w:rFonts w:hint="eastAsia" w:ascii="Times New Roman" w:hAnsi="Times New Roman" w:cs="Times New Roman"/>
                <w:color w:val="auto"/>
                <w:sz w:val="24"/>
                <w:szCs w:val="24"/>
                <w:lang w:val="en-US" w:eastAsia="zh-CN"/>
              </w:rPr>
              <w:t>1</w:t>
            </w:r>
            <w:r>
              <w:rPr>
                <w:rFonts w:hint="default" w:ascii="Times New Roman" w:hAnsi="Times New Roman" w:eastAsia="宋体" w:cs="Times New Roman"/>
                <w:color w:val="auto"/>
                <w:sz w:val="24"/>
                <w:szCs w:val="24"/>
                <w:lang w:val="en-US" w:eastAsia="zh-CN"/>
              </w:rPr>
              <w:t>日</w:t>
            </w:r>
            <w:r>
              <w:rPr>
                <w:rFonts w:hint="default" w:ascii="Times New Roman" w:hAnsi="Times New Roman" w:eastAsia="宋体" w:cs="Times New Roman"/>
                <w:bCs/>
                <w:color w:val="auto"/>
                <w:sz w:val="24"/>
                <w:szCs w:val="24"/>
              </w:rPr>
              <w:t>，连续监测</w:t>
            </w:r>
            <w:r>
              <w:rPr>
                <w:rFonts w:hint="default" w:ascii="Times New Roman" w:hAnsi="Times New Roman" w:eastAsia="宋体" w:cs="Times New Roman"/>
                <w:bCs/>
                <w:color w:val="auto"/>
                <w:sz w:val="24"/>
                <w:szCs w:val="24"/>
                <w:lang w:val="en-US" w:eastAsia="zh-CN"/>
              </w:rPr>
              <w:t>3</w:t>
            </w:r>
            <w:r>
              <w:rPr>
                <w:rFonts w:hint="default" w:ascii="Times New Roman" w:hAnsi="Times New Roman" w:eastAsia="宋体" w:cs="Times New Roman"/>
                <w:bCs/>
                <w:color w:val="auto"/>
                <w:sz w:val="24"/>
                <w:szCs w:val="24"/>
              </w:rPr>
              <w:t>天。</w:t>
            </w:r>
          </w:p>
          <w:p>
            <w:pPr>
              <w:spacing w:line="440" w:lineRule="exact"/>
              <w:ind w:firstLine="480" w:firstLineChars="200"/>
              <w:rPr>
                <w:rFonts w:hint="default" w:ascii="Times New Roman" w:hAnsi="Times New Roman" w:eastAsia="宋体" w:cs="Times New Roman"/>
                <w:bCs/>
                <w:color w:val="auto"/>
                <w:sz w:val="24"/>
                <w:szCs w:val="24"/>
              </w:rPr>
            </w:pPr>
            <w:r>
              <w:rPr>
                <w:rFonts w:hint="default" w:ascii="Times New Roman" w:hAnsi="Times New Roman" w:eastAsia="宋体" w:cs="Times New Roman"/>
                <w:color w:val="auto"/>
                <w:sz w:val="24"/>
                <w:szCs w:val="24"/>
              </w:rPr>
              <w:t>（4）</w:t>
            </w:r>
            <w:r>
              <w:rPr>
                <w:rFonts w:hint="default" w:ascii="Times New Roman" w:hAnsi="Times New Roman" w:eastAsia="宋体" w:cs="Times New Roman"/>
                <w:bCs/>
                <w:color w:val="auto"/>
                <w:sz w:val="24"/>
                <w:szCs w:val="24"/>
              </w:rPr>
              <w:t>监测分析方法：按《空气和废气监测分析方法》要求进行。</w:t>
            </w:r>
          </w:p>
          <w:p>
            <w:pPr>
              <w:spacing w:line="440" w:lineRule="exact"/>
              <w:ind w:firstLine="480" w:firstLineChars="200"/>
              <w:rPr>
                <w:rFonts w:hint="default" w:ascii="Times New Roman" w:hAnsi="Times New Roman" w:eastAsia="宋体" w:cs="Times New Roman"/>
                <w:bCs/>
                <w:color w:val="auto"/>
                <w:sz w:val="24"/>
                <w:szCs w:val="24"/>
              </w:rPr>
            </w:pPr>
            <w:r>
              <w:rPr>
                <w:rFonts w:hint="default" w:ascii="Times New Roman" w:hAnsi="Times New Roman" w:eastAsia="宋体" w:cs="Times New Roman"/>
                <w:color w:val="auto"/>
                <w:sz w:val="24"/>
                <w:szCs w:val="24"/>
              </w:rPr>
              <w:t>（5）</w:t>
            </w:r>
            <w:r>
              <w:rPr>
                <w:rFonts w:hint="default" w:ascii="Times New Roman" w:hAnsi="Times New Roman" w:eastAsia="宋体" w:cs="Times New Roman"/>
                <w:bCs/>
                <w:color w:val="auto"/>
                <w:sz w:val="24"/>
                <w:szCs w:val="24"/>
              </w:rPr>
              <w:t>评价标准：</w:t>
            </w:r>
          </w:p>
          <w:p>
            <w:pPr>
              <w:spacing w:line="440" w:lineRule="exact"/>
              <w:ind w:firstLine="480" w:firstLineChars="200"/>
              <w:rPr>
                <w:rFonts w:hint="default" w:ascii="Times New Roman" w:hAnsi="Times New Roman" w:eastAsia="宋体" w:cs="Times New Roman"/>
                <w:bCs/>
                <w:color w:val="auto"/>
                <w:sz w:val="24"/>
                <w:szCs w:val="24"/>
              </w:rPr>
            </w:pPr>
            <w:r>
              <w:rPr>
                <w:rFonts w:hint="default" w:ascii="Times New Roman" w:hAnsi="Times New Roman" w:eastAsia="宋体" w:cs="Times New Roman"/>
                <w:color w:val="auto"/>
                <w:sz w:val="24"/>
                <w:szCs w:val="24"/>
              </w:rPr>
              <w:t>PM</w:t>
            </w:r>
            <w:r>
              <w:rPr>
                <w:rFonts w:hint="default" w:ascii="Times New Roman" w:hAnsi="Times New Roman" w:eastAsia="宋体" w:cs="Times New Roman"/>
                <w:color w:val="auto"/>
                <w:sz w:val="24"/>
                <w:szCs w:val="24"/>
                <w:vertAlign w:val="subscript"/>
              </w:rPr>
              <w:t>10</w:t>
            </w:r>
            <w:r>
              <w:rPr>
                <w:rFonts w:hint="default" w:ascii="Times New Roman" w:hAnsi="Times New Roman" w:eastAsia="宋体" w:cs="Times New Roman"/>
                <w:color w:val="auto"/>
                <w:sz w:val="24"/>
                <w:szCs w:val="24"/>
              </w:rPr>
              <w:t>、SO</w:t>
            </w:r>
            <w:r>
              <w:rPr>
                <w:rFonts w:hint="default" w:ascii="Times New Roman" w:hAnsi="Times New Roman" w:eastAsia="宋体" w:cs="Times New Roman"/>
                <w:color w:val="auto"/>
                <w:sz w:val="24"/>
                <w:szCs w:val="24"/>
                <w:vertAlign w:val="subscript"/>
              </w:rPr>
              <w:t>2</w:t>
            </w:r>
            <w:r>
              <w:rPr>
                <w:rFonts w:hint="default" w:ascii="Times New Roman" w:hAnsi="Times New Roman" w:eastAsia="宋体" w:cs="Times New Roman"/>
                <w:color w:val="auto"/>
                <w:sz w:val="24"/>
                <w:szCs w:val="24"/>
              </w:rPr>
              <w:t>、NO</w:t>
            </w:r>
            <w:r>
              <w:rPr>
                <w:rFonts w:hint="default" w:ascii="Times New Roman" w:hAnsi="Times New Roman" w:eastAsia="宋体" w:cs="Times New Roman"/>
                <w:color w:val="auto"/>
                <w:sz w:val="24"/>
                <w:szCs w:val="24"/>
                <w:vertAlign w:val="subscript"/>
              </w:rPr>
              <w:t>2</w:t>
            </w:r>
            <w:r>
              <w:rPr>
                <w:rFonts w:hint="default" w:ascii="Times New Roman" w:hAnsi="Times New Roman" w:eastAsia="宋体" w:cs="Times New Roman"/>
                <w:bCs/>
                <w:color w:val="auto"/>
                <w:sz w:val="24"/>
                <w:szCs w:val="24"/>
              </w:rPr>
              <w:t>执行《环境空气质量标准》（GB3095-2012）中二级标准。</w:t>
            </w:r>
          </w:p>
          <w:p>
            <w:pPr>
              <w:spacing w:line="440" w:lineRule="exact"/>
              <w:ind w:firstLine="480" w:firstLineChars="200"/>
              <w:rPr>
                <w:rFonts w:hint="default" w:ascii="Times New Roman" w:hAnsi="Times New Roman" w:eastAsia="宋体" w:cs="Times New Roman"/>
                <w:bCs/>
                <w:color w:val="auto"/>
                <w:sz w:val="24"/>
                <w:szCs w:val="24"/>
              </w:rPr>
            </w:pPr>
            <w:r>
              <w:rPr>
                <w:rFonts w:hint="default" w:ascii="Times New Roman" w:hAnsi="Times New Roman" w:eastAsia="宋体" w:cs="Times New Roman"/>
                <w:color w:val="auto"/>
                <w:sz w:val="24"/>
                <w:szCs w:val="24"/>
              </w:rPr>
              <w:t>（6）</w:t>
            </w:r>
            <w:r>
              <w:rPr>
                <w:rFonts w:hint="default" w:ascii="Times New Roman" w:hAnsi="Times New Roman" w:eastAsia="宋体" w:cs="Times New Roman"/>
                <w:bCs/>
                <w:color w:val="auto"/>
                <w:sz w:val="24"/>
                <w:szCs w:val="24"/>
              </w:rPr>
              <w:t>监测结果统计：</w:t>
            </w:r>
          </w:p>
          <w:p>
            <w:pPr>
              <w:spacing w:line="440" w:lineRule="exact"/>
              <w:ind w:firstLine="480" w:firstLineChars="200"/>
              <w:rPr>
                <w:rFonts w:hint="default" w:ascii="Times New Roman" w:hAnsi="Times New Roman" w:eastAsia="宋体" w:cs="Times New Roman"/>
                <w:b/>
                <w:color w:val="auto"/>
                <w:sz w:val="24"/>
                <w:szCs w:val="24"/>
              </w:rPr>
            </w:pPr>
            <w:r>
              <w:rPr>
                <w:rFonts w:hint="default" w:ascii="Times New Roman" w:hAnsi="Times New Roman" w:eastAsia="宋体" w:cs="Times New Roman"/>
                <w:bCs/>
                <w:color w:val="auto"/>
                <w:sz w:val="24"/>
                <w:szCs w:val="24"/>
              </w:rPr>
              <w:t>环境空气现状监测及评价结果见表3-2。</w:t>
            </w:r>
          </w:p>
          <w:p>
            <w:pPr>
              <w:spacing w:line="440" w:lineRule="exact"/>
              <w:ind w:firstLine="482" w:firstLineChars="200"/>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表3-2    环境空气现状监测及评价结果     单位：</w:t>
            </w:r>
            <w:r>
              <w:rPr>
                <w:rFonts w:hint="default" w:ascii="Times New Roman" w:hAnsi="Times New Roman" w:eastAsia="宋体" w:cs="Times New Roman"/>
                <w:b/>
                <w:color w:val="auto"/>
                <w:sz w:val="24"/>
                <w:szCs w:val="24"/>
                <w:lang w:val="en-US" w:eastAsia="zh-CN"/>
              </w:rPr>
              <w:t>u</w:t>
            </w:r>
            <w:r>
              <w:rPr>
                <w:rFonts w:hint="default" w:ascii="Times New Roman" w:hAnsi="Times New Roman" w:eastAsia="宋体" w:cs="Times New Roman"/>
                <w:b/>
                <w:color w:val="auto"/>
                <w:sz w:val="24"/>
                <w:szCs w:val="24"/>
              </w:rPr>
              <w:t>g/m</w:t>
            </w:r>
            <w:r>
              <w:rPr>
                <w:rFonts w:hint="default" w:ascii="Times New Roman" w:hAnsi="Times New Roman" w:eastAsia="宋体" w:cs="Times New Roman"/>
                <w:b/>
                <w:color w:val="auto"/>
                <w:sz w:val="24"/>
                <w:szCs w:val="24"/>
                <w:vertAlign w:val="superscript"/>
              </w:rPr>
              <w:t>3</w:t>
            </w:r>
          </w:p>
          <w:tbl>
            <w:tblPr>
              <w:tblStyle w:val="19"/>
              <w:tblW w:w="8512"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578"/>
              <w:gridCol w:w="609"/>
              <w:gridCol w:w="2034"/>
              <w:gridCol w:w="1832"/>
              <w:gridCol w:w="1831"/>
              <w:gridCol w:w="162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0" w:hRule="atLeast"/>
                <w:jc w:val="center"/>
              </w:trPr>
              <w:tc>
                <w:tcPr>
                  <w:tcW w:w="57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点位</w:t>
                  </w:r>
                </w:p>
              </w:tc>
              <w:tc>
                <w:tcPr>
                  <w:tcW w:w="2643" w:type="dxa"/>
                  <w:gridSpan w:val="2"/>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评价内容</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PM</w:t>
                  </w:r>
                  <w:r>
                    <w:rPr>
                      <w:rFonts w:hint="default" w:ascii="Times New Roman" w:hAnsi="Times New Roman" w:eastAsia="宋体" w:cs="Times New Roman"/>
                      <w:color w:val="auto"/>
                      <w:sz w:val="21"/>
                      <w:szCs w:val="21"/>
                      <w:vertAlign w:val="subscript"/>
                    </w:rPr>
                    <w:t>10</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SO</w:t>
                  </w:r>
                  <w:r>
                    <w:rPr>
                      <w:rFonts w:hint="default" w:ascii="Times New Roman" w:hAnsi="Times New Roman" w:eastAsia="宋体" w:cs="Times New Roman"/>
                      <w:color w:val="auto"/>
                      <w:sz w:val="21"/>
                      <w:szCs w:val="21"/>
                      <w:vertAlign w:val="subscript"/>
                    </w:rPr>
                    <w:t>2</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NO</w:t>
                  </w:r>
                  <w:r>
                    <w:rPr>
                      <w:rFonts w:hint="default" w:ascii="Times New Roman" w:hAnsi="Times New Roman" w:eastAsia="宋体" w:cs="Times New Roman"/>
                      <w:color w:val="auto"/>
                      <w:sz w:val="21"/>
                      <w:szCs w:val="21"/>
                      <w:vertAlign w:val="subscript"/>
                    </w:rPr>
                    <w:t>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jc w:val="center"/>
              </w:trPr>
              <w:tc>
                <w:tcPr>
                  <w:tcW w:w="578" w:type="dxa"/>
                  <w:vMerge w:val="restart"/>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G1</w:t>
                  </w:r>
                </w:p>
              </w:tc>
              <w:tc>
                <w:tcPr>
                  <w:tcW w:w="609" w:type="dxa"/>
                  <w:vMerge w:val="restart"/>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24小时</w:t>
                  </w:r>
                </w:p>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浓度</w:t>
                  </w: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浓度范围</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65-68</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Cs w:val="21"/>
                      <w:lang w:val="en-US" w:eastAsia="zh-CN"/>
                    </w:rPr>
                    <w:t>24</w:t>
                  </w:r>
                  <w:r>
                    <w:rPr>
                      <w:rFonts w:hint="default" w:ascii="Times New Roman" w:hAnsi="Times New Roman" w:eastAsia="宋体" w:cs="Times New Roman"/>
                      <w:color w:val="auto"/>
                      <w:szCs w:val="21"/>
                      <w:lang w:val="en-US" w:eastAsia="zh-CN"/>
                    </w:rPr>
                    <w:t>-</w:t>
                  </w:r>
                  <w:r>
                    <w:rPr>
                      <w:rFonts w:hint="eastAsia" w:ascii="Times New Roman" w:hAnsi="Times New Roman" w:cs="Times New Roman"/>
                      <w:color w:val="auto"/>
                      <w:szCs w:val="21"/>
                      <w:lang w:val="en-US" w:eastAsia="zh-CN"/>
                    </w:rPr>
                    <w:t>26</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rPr>
                  </w:pPr>
                  <w:r>
                    <w:rPr>
                      <w:rFonts w:hint="default" w:ascii="Times New Roman" w:hAnsi="Times New Roman" w:eastAsia="宋体" w:cs="Times New Roman"/>
                      <w:color w:val="auto"/>
                      <w:sz w:val="21"/>
                      <w:szCs w:val="21"/>
                      <w:lang w:val="en-US" w:eastAsia="zh-CN"/>
                    </w:rPr>
                    <w:t>25-2</w:t>
                  </w:r>
                  <w:r>
                    <w:rPr>
                      <w:rFonts w:hint="eastAsia" w:ascii="Times New Roman" w:hAnsi="Times New Roman" w:cs="Times New Roman"/>
                      <w:color w:val="auto"/>
                      <w:sz w:val="21"/>
                      <w:szCs w:val="21"/>
                      <w:lang w:val="en-US" w:eastAsia="zh-CN"/>
                    </w:rPr>
                    <w:t>8</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jc w:val="center"/>
              </w:trPr>
              <w:tc>
                <w:tcPr>
                  <w:tcW w:w="578"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609"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eastAsia" w:ascii="Times New Roman" w:hAnsi="Times New Roman" w:cs="Times New Roman"/>
                      <w:color w:val="auto"/>
                      <w:sz w:val="21"/>
                      <w:szCs w:val="21"/>
                      <w:lang w:val="en-US" w:eastAsia="zh-CN"/>
                    </w:rPr>
                    <w:t>24小时</w:t>
                  </w:r>
                  <w:r>
                    <w:rPr>
                      <w:rFonts w:hint="default" w:ascii="Times New Roman" w:hAnsi="Times New Roman" w:eastAsia="宋体" w:cs="Times New Roman"/>
                      <w:color w:val="auto"/>
                      <w:sz w:val="21"/>
                      <w:szCs w:val="21"/>
                    </w:rPr>
                    <w:t>均值</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67</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25</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27</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jc w:val="center"/>
              </w:trPr>
              <w:tc>
                <w:tcPr>
                  <w:tcW w:w="578"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609"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标准值</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150</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150</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80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jc w:val="center"/>
              </w:trPr>
              <w:tc>
                <w:tcPr>
                  <w:tcW w:w="578"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609"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超标率(%)</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jc w:val="center"/>
              </w:trPr>
              <w:tc>
                <w:tcPr>
                  <w:tcW w:w="578"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609"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最大超标倍数</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35" w:hRule="atLeast"/>
                <w:jc w:val="center"/>
              </w:trPr>
              <w:tc>
                <w:tcPr>
                  <w:tcW w:w="578" w:type="dxa"/>
                  <w:vMerge w:val="restart"/>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G</w:t>
                  </w:r>
                  <w:r>
                    <w:rPr>
                      <w:rFonts w:hint="default" w:ascii="Times New Roman" w:hAnsi="Times New Roman" w:eastAsia="宋体" w:cs="Times New Roman"/>
                      <w:color w:val="auto"/>
                      <w:sz w:val="21"/>
                      <w:szCs w:val="21"/>
                      <w:lang w:val="en-US" w:eastAsia="zh-CN"/>
                    </w:rPr>
                    <w:t>2</w:t>
                  </w:r>
                </w:p>
              </w:tc>
              <w:tc>
                <w:tcPr>
                  <w:tcW w:w="609" w:type="dxa"/>
                  <w:vMerge w:val="restart"/>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24小时</w:t>
                  </w:r>
                </w:p>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浓度</w:t>
                  </w: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浓度范围</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w:t>
                  </w:r>
                  <w:r>
                    <w:rPr>
                      <w:rFonts w:hint="eastAsia" w:ascii="Times New Roman" w:hAnsi="Times New Roman" w:cs="Times New Roman"/>
                      <w:color w:val="auto"/>
                      <w:sz w:val="21"/>
                      <w:szCs w:val="21"/>
                      <w:lang w:val="en-US" w:eastAsia="zh-CN"/>
                    </w:rPr>
                    <w:t>2</w:t>
                  </w:r>
                  <w:r>
                    <w:rPr>
                      <w:rFonts w:hint="default" w:ascii="Times New Roman" w:hAnsi="Times New Roman" w:eastAsia="宋体" w:cs="Times New Roman"/>
                      <w:color w:val="auto"/>
                      <w:sz w:val="21"/>
                      <w:szCs w:val="21"/>
                      <w:lang w:val="en-US" w:eastAsia="zh-CN"/>
                    </w:rPr>
                    <w:t>-</w:t>
                  </w:r>
                  <w:r>
                    <w:rPr>
                      <w:rFonts w:hint="eastAsia" w:ascii="Times New Roman" w:hAnsi="Times New Roman" w:cs="Times New Roman"/>
                      <w:color w:val="auto"/>
                      <w:sz w:val="21"/>
                      <w:szCs w:val="21"/>
                      <w:lang w:val="en-US" w:eastAsia="zh-CN"/>
                    </w:rPr>
                    <w:t>75</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w:t>
                  </w:r>
                  <w:r>
                    <w:rPr>
                      <w:rFonts w:hint="eastAsia" w:ascii="Times New Roman" w:hAnsi="Times New Roman" w:cs="Times New Roman"/>
                      <w:color w:val="auto"/>
                      <w:sz w:val="21"/>
                      <w:szCs w:val="21"/>
                      <w:lang w:val="en-US" w:eastAsia="zh-CN"/>
                    </w:rPr>
                    <w:t>7</w:t>
                  </w:r>
                  <w:r>
                    <w:rPr>
                      <w:rFonts w:hint="default" w:ascii="Times New Roman" w:hAnsi="Times New Roman" w:eastAsia="宋体" w:cs="Times New Roman"/>
                      <w:color w:val="auto"/>
                      <w:sz w:val="21"/>
                      <w:szCs w:val="21"/>
                      <w:lang w:val="en-US" w:eastAsia="zh-CN"/>
                    </w:rPr>
                    <w:t>-</w:t>
                  </w:r>
                  <w:r>
                    <w:rPr>
                      <w:rFonts w:hint="eastAsia" w:ascii="Times New Roman" w:hAnsi="Times New Roman" w:cs="Times New Roman"/>
                      <w:color w:val="auto"/>
                      <w:sz w:val="21"/>
                      <w:szCs w:val="21"/>
                      <w:lang w:val="en-US" w:eastAsia="zh-CN"/>
                    </w:rPr>
                    <w:t>29</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32-3</w:t>
                  </w:r>
                  <w:r>
                    <w:rPr>
                      <w:rFonts w:hint="eastAsia" w:ascii="Times New Roman" w:hAnsi="Times New Roman" w:cs="Times New Roman"/>
                      <w:color w:val="auto"/>
                      <w:sz w:val="21"/>
                      <w:szCs w:val="21"/>
                      <w:lang w:val="en-US" w:eastAsia="zh-CN"/>
                    </w:rPr>
                    <w:t>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35" w:hRule="atLeast"/>
                <w:jc w:val="center"/>
              </w:trPr>
              <w:tc>
                <w:tcPr>
                  <w:tcW w:w="578"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609"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日均值</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73</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28</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33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jc w:val="center"/>
              </w:trPr>
              <w:tc>
                <w:tcPr>
                  <w:tcW w:w="578"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609"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标准值</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150</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150</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80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jc w:val="center"/>
              </w:trPr>
              <w:tc>
                <w:tcPr>
                  <w:tcW w:w="578"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609"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超标率(%)</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jc w:val="center"/>
              </w:trPr>
              <w:tc>
                <w:tcPr>
                  <w:tcW w:w="578"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609" w:type="dxa"/>
                  <w:vMerge w:val="continue"/>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p>
              </w:tc>
              <w:tc>
                <w:tcPr>
                  <w:tcW w:w="2034"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最大超标倍</w:t>
                  </w:r>
                </w:p>
              </w:tc>
              <w:tc>
                <w:tcPr>
                  <w:tcW w:w="1832"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c>
                <w:tcPr>
                  <w:tcW w:w="1831"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c>
                <w:tcPr>
                  <w:tcW w:w="1628" w:type="dxa"/>
                  <w:tcMar>
                    <w:left w:w="6" w:type="dxa"/>
                    <w:right w:w="6" w:type="dxa"/>
                  </w:tcMar>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Cs w:val="21"/>
                    </w:rPr>
                    <w:t>0</w:t>
                  </w:r>
                </w:p>
              </w:tc>
            </w:tr>
          </w:tbl>
          <w:p>
            <w:pPr>
              <w:autoSpaceDE w:val="0"/>
              <w:autoSpaceDN w:val="0"/>
              <w:adjustRightInd w:val="0"/>
              <w:snapToGrid w:val="0"/>
              <w:spacing w:line="440" w:lineRule="exact"/>
              <w:ind w:firstLine="480" w:firstLineChars="200"/>
              <w:rPr>
                <w:rFonts w:hint="default" w:ascii="Times New Roman" w:hAnsi="Times New Roman" w:eastAsia="宋体" w:cs="Times New Roman"/>
                <w:bCs/>
                <w:color w:val="auto"/>
                <w:sz w:val="24"/>
                <w:szCs w:val="24"/>
              </w:rPr>
            </w:pPr>
            <w:r>
              <w:rPr>
                <w:rFonts w:hint="default" w:ascii="Times New Roman" w:hAnsi="Times New Roman" w:eastAsia="宋体" w:cs="Times New Roman"/>
                <w:bCs/>
                <w:color w:val="auto"/>
                <w:sz w:val="24"/>
                <w:szCs w:val="24"/>
              </w:rPr>
              <w:t>从上表可知，项目所在地区域环境空气中评价因子SO</w:t>
            </w:r>
            <w:r>
              <w:rPr>
                <w:rFonts w:hint="default" w:ascii="Times New Roman" w:hAnsi="Times New Roman" w:eastAsia="宋体" w:cs="Times New Roman"/>
                <w:bCs/>
                <w:color w:val="auto"/>
                <w:sz w:val="24"/>
                <w:szCs w:val="24"/>
                <w:vertAlign w:val="subscript"/>
              </w:rPr>
              <w:t>2</w:t>
            </w:r>
            <w:r>
              <w:rPr>
                <w:rFonts w:hint="default" w:ascii="Times New Roman" w:hAnsi="Times New Roman" w:eastAsia="宋体" w:cs="Times New Roman"/>
                <w:bCs/>
                <w:color w:val="auto"/>
                <w:sz w:val="24"/>
                <w:szCs w:val="24"/>
              </w:rPr>
              <w:t>、NO</w:t>
            </w:r>
            <w:r>
              <w:rPr>
                <w:rFonts w:hint="default" w:ascii="Times New Roman" w:hAnsi="Times New Roman" w:eastAsia="宋体" w:cs="Times New Roman"/>
                <w:bCs/>
                <w:color w:val="auto"/>
                <w:sz w:val="24"/>
                <w:szCs w:val="24"/>
                <w:vertAlign w:val="subscript"/>
              </w:rPr>
              <w:t>2</w:t>
            </w:r>
            <w:r>
              <w:rPr>
                <w:rFonts w:hint="default" w:ascii="Times New Roman" w:hAnsi="Times New Roman" w:eastAsia="宋体" w:cs="Times New Roman"/>
                <w:bCs/>
                <w:color w:val="auto"/>
                <w:sz w:val="24"/>
                <w:szCs w:val="24"/>
              </w:rPr>
              <w:t>、PM</w:t>
            </w:r>
            <w:r>
              <w:rPr>
                <w:rFonts w:hint="default" w:ascii="Times New Roman" w:hAnsi="Times New Roman" w:eastAsia="宋体" w:cs="Times New Roman"/>
                <w:bCs/>
                <w:color w:val="auto"/>
                <w:sz w:val="24"/>
                <w:szCs w:val="24"/>
                <w:vertAlign w:val="subscript"/>
              </w:rPr>
              <w:t>10</w:t>
            </w:r>
            <w:r>
              <w:rPr>
                <w:rFonts w:hint="eastAsia" w:ascii="Times New Roman" w:hAnsi="Times New Roman" w:cs="Times New Roman"/>
                <w:bCs/>
                <w:color w:val="auto"/>
                <w:sz w:val="24"/>
                <w:szCs w:val="24"/>
                <w:vertAlign w:val="baseline"/>
                <w:lang w:val="en-US" w:eastAsia="zh-CN"/>
              </w:rPr>
              <w:t>24小时值</w:t>
            </w:r>
            <w:r>
              <w:rPr>
                <w:rFonts w:hint="default" w:ascii="Times New Roman" w:hAnsi="Times New Roman" w:eastAsia="宋体" w:cs="Times New Roman"/>
                <w:bCs/>
                <w:color w:val="auto"/>
                <w:sz w:val="24"/>
                <w:szCs w:val="24"/>
              </w:rPr>
              <w:t>均值浓度均符合《环境空气质量标准》（GB3095-2012）中二级标准要求</w:t>
            </w:r>
            <w:r>
              <w:rPr>
                <w:rFonts w:hint="default" w:ascii="Times New Roman" w:hAnsi="Times New Roman" w:eastAsia="宋体" w:cs="Times New Roman"/>
                <w:bCs/>
                <w:color w:val="auto"/>
                <w:sz w:val="24"/>
                <w:szCs w:val="24"/>
                <w:lang w:eastAsia="zh-CN"/>
              </w:rPr>
              <w:t>，</w:t>
            </w:r>
            <w:r>
              <w:rPr>
                <w:rFonts w:hint="default" w:ascii="Times New Roman" w:hAnsi="Times New Roman" w:eastAsia="宋体" w:cs="Times New Roman"/>
                <w:bCs/>
                <w:color w:val="auto"/>
                <w:sz w:val="24"/>
                <w:szCs w:val="24"/>
              </w:rPr>
              <w:t>环境空气质量较好。</w:t>
            </w:r>
          </w:p>
          <w:p>
            <w:pPr>
              <w:snapToGrid w:val="0"/>
              <w:spacing w:line="360" w:lineRule="auto"/>
              <w:ind w:firstLine="482" w:firstLineChars="200"/>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lang w:val="en-US" w:eastAsia="zh-CN"/>
              </w:rPr>
              <w:t>2</w:t>
            </w:r>
            <w:r>
              <w:rPr>
                <w:rFonts w:hint="default" w:ascii="Times New Roman" w:hAnsi="Times New Roman" w:eastAsia="宋体" w:cs="Times New Roman"/>
                <w:b/>
                <w:color w:val="auto"/>
                <w:sz w:val="24"/>
              </w:rPr>
              <w:t>、地表水环境质量现状</w:t>
            </w:r>
          </w:p>
          <w:p>
            <w:pPr>
              <w:pStyle w:val="29"/>
              <w:spacing w:line="440" w:lineRule="exact"/>
              <w:ind w:firstLine="482"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b/>
                <w:color w:val="auto"/>
                <w:sz w:val="24"/>
                <w:szCs w:val="24"/>
              </w:rPr>
              <w:t xml:space="preserve"> </w:t>
            </w:r>
            <w:r>
              <w:rPr>
                <w:rFonts w:hint="default" w:ascii="Times New Roman" w:hAnsi="Times New Roman" w:eastAsia="宋体" w:cs="Times New Roman"/>
                <w:color w:val="auto"/>
                <w:sz w:val="24"/>
                <w:szCs w:val="24"/>
              </w:rPr>
              <w:t>建设单位委托湖南永蓝检测技术</w:t>
            </w:r>
            <w:r>
              <w:rPr>
                <w:rFonts w:hint="default" w:ascii="Times New Roman" w:hAnsi="Times New Roman" w:eastAsia="宋体" w:cs="Times New Roman"/>
                <w:color w:val="auto"/>
                <w:sz w:val="24"/>
                <w:szCs w:val="24"/>
                <w:lang w:eastAsia="zh-CN"/>
              </w:rPr>
              <w:t>股份</w:t>
            </w:r>
            <w:r>
              <w:rPr>
                <w:rFonts w:hint="default" w:ascii="Times New Roman" w:hAnsi="Times New Roman" w:eastAsia="宋体" w:cs="Times New Roman"/>
                <w:color w:val="auto"/>
                <w:sz w:val="24"/>
                <w:szCs w:val="24"/>
              </w:rPr>
              <w:t>有限公司</w:t>
            </w:r>
            <w:r>
              <w:rPr>
                <w:rFonts w:hint="default" w:ascii="Times New Roman" w:hAnsi="Times New Roman" w:eastAsia="宋体" w:cs="Times New Roman"/>
                <w:color w:val="auto"/>
                <w:sz w:val="24"/>
                <w:szCs w:val="24"/>
                <w:lang w:val="en-US" w:eastAsia="zh-CN"/>
              </w:rPr>
              <w:t>于2018年</w:t>
            </w:r>
            <w:r>
              <w:rPr>
                <w:rFonts w:hint="eastAsia" w:ascii="Times New Roman" w:hAnsi="Times New Roman"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月</w:t>
            </w:r>
            <w:r>
              <w:rPr>
                <w:rFonts w:hint="eastAsia" w:ascii="Times New Roman" w:hAnsi="Times New Roman" w:cs="Times New Roman"/>
                <w:color w:val="auto"/>
                <w:sz w:val="24"/>
                <w:szCs w:val="24"/>
                <w:lang w:val="en-US" w:eastAsia="zh-CN"/>
              </w:rPr>
              <w:t>9</w:t>
            </w:r>
            <w:r>
              <w:rPr>
                <w:rFonts w:hint="default" w:ascii="Times New Roman" w:hAnsi="Times New Roman" w:eastAsia="宋体" w:cs="Times New Roman"/>
                <w:color w:val="auto"/>
                <w:sz w:val="24"/>
                <w:szCs w:val="24"/>
                <w:lang w:val="en-US" w:eastAsia="zh-CN"/>
              </w:rPr>
              <w:t>-1</w:t>
            </w:r>
            <w:r>
              <w:rPr>
                <w:rFonts w:hint="eastAsia" w:ascii="Times New Roman" w:hAnsi="Times New Roman" w:cs="Times New Roman"/>
                <w:color w:val="auto"/>
                <w:sz w:val="24"/>
                <w:szCs w:val="24"/>
                <w:lang w:val="en-US" w:eastAsia="zh-CN"/>
              </w:rPr>
              <w:t>1</w:t>
            </w:r>
            <w:r>
              <w:rPr>
                <w:rFonts w:hint="default" w:ascii="Times New Roman" w:hAnsi="Times New Roman" w:eastAsia="宋体" w:cs="Times New Roman"/>
                <w:color w:val="auto"/>
                <w:sz w:val="24"/>
                <w:szCs w:val="24"/>
                <w:lang w:val="en-US" w:eastAsia="zh-CN"/>
              </w:rPr>
              <w:t>日</w:t>
            </w:r>
            <w:r>
              <w:rPr>
                <w:rFonts w:hint="default" w:ascii="Times New Roman" w:hAnsi="Times New Roman" w:eastAsia="宋体" w:cs="Times New Roman"/>
                <w:color w:val="auto"/>
                <w:sz w:val="24"/>
                <w:szCs w:val="24"/>
              </w:rPr>
              <w:t>对</w:t>
            </w:r>
            <w:r>
              <w:rPr>
                <w:rFonts w:hint="eastAsia" w:cs="Times New Roman"/>
                <w:color w:val="auto"/>
                <w:sz w:val="24"/>
                <w:szCs w:val="24"/>
                <w:lang w:eastAsia="zh-CN"/>
              </w:rPr>
              <w:t>项目区域</w:t>
            </w:r>
            <w:r>
              <w:rPr>
                <w:rFonts w:hint="default" w:ascii="Times New Roman" w:hAnsi="Times New Roman" w:eastAsia="宋体" w:cs="Times New Roman"/>
                <w:color w:val="auto"/>
                <w:sz w:val="24"/>
                <w:szCs w:val="24"/>
                <w:lang w:eastAsia="zh-CN"/>
              </w:rPr>
              <w:t>进行了</w:t>
            </w:r>
            <w:r>
              <w:rPr>
                <w:rFonts w:hint="default" w:ascii="Times New Roman" w:hAnsi="Times New Roman" w:eastAsia="宋体" w:cs="Times New Roman"/>
                <w:color w:val="auto"/>
                <w:sz w:val="24"/>
                <w:szCs w:val="24"/>
              </w:rPr>
              <w:t>水环境</w:t>
            </w:r>
            <w:r>
              <w:rPr>
                <w:rFonts w:hint="eastAsia" w:cs="Times New Roman"/>
                <w:color w:val="auto"/>
                <w:sz w:val="24"/>
                <w:szCs w:val="24"/>
                <w:lang w:eastAsia="zh-CN"/>
              </w:rPr>
              <w:t>的</w:t>
            </w:r>
            <w:r>
              <w:rPr>
                <w:rFonts w:hint="default" w:ascii="Times New Roman" w:hAnsi="Times New Roman" w:eastAsia="宋体" w:cs="Times New Roman"/>
                <w:color w:val="auto"/>
                <w:sz w:val="24"/>
                <w:szCs w:val="24"/>
              </w:rPr>
              <w:t>水质检测，水质监测结果如下：</w:t>
            </w:r>
          </w:p>
          <w:p>
            <w:pPr>
              <w:pStyle w:val="29"/>
              <w:spacing w:line="440" w:lineRule="exact"/>
              <w:ind w:firstLine="480" w:firstLineChars="20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rPr>
              <w:fldChar w:fldCharType="begin"/>
            </w:r>
            <w:r>
              <w:rPr>
                <w:rFonts w:hint="default" w:ascii="Times New Roman" w:hAnsi="Times New Roman" w:eastAsia="宋体" w:cs="Times New Roman"/>
                <w:color w:val="auto"/>
                <w:sz w:val="24"/>
                <w:szCs w:val="24"/>
              </w:rPr>
              <w:instrText xml:space="preserve"> = 1 \* GB3 </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宋体" w:cs="Times New Roman"/>
                <w:color w:val="auto"/>
                <w:sz w:val="24"/>
                <w:szCs w:val="24"/>
              </w:rPr>
              <w:t>①</w:t>
            </w:r>
            <w:r>
              <w:rPr>
                <w:rFonts w:hint="default" w:ascii="Times New Roman" w:hAnsi="Times New Roman" w:eastAsia="宋体" w:cs="Times New Roman"/>
                <w:color w:val="auto"/>
                <w:sz w:val="24"/>
                <w:szCs w:val="24"/>
              </w:rPr>
              <w:fldChar w:fldCharType="end"/>
            </w:r>
            <w:r>
              <w:rPr>
                <w:rFonts w:hint="default" w:ascii="Times New Roman" w:hAnsi="Times New Roman" w:eastAsia="宋体" w:cs="Times New Roman"/>
                <w:color w:val="auto"/>
                <w:sz w:val="24"/>
                <w:szCs w:val="24"/>
              </w:rPr>
              <w:t>监测布点：</w:t>
            </w:r>
            <w:r>
              <w:rPr>
                <w:rFonts w:hint="default" w:ascii="Times New Roman" w:hAnsi="Times New Roman" w:eastAsia="宋体" w:cs="Times New Roman"/>
                <w:color w:val="auto"/>
                <w:sz w:val="24"/>
                <w:szCs w:val="24"/>
                <w:lang w:val="en-US" w:eastAsia="zh-CN"/>
              </w:rPr>
              <w:t>W1--</w:t>
            </w:r>
            <w:r>
              <w:rPr>
                <w:rFonts w:hint="default" w:ascii="Times New Roman" w:hAnsi="Times New Roman" w:cs="Times New Roman"/>
                <w:color w:val="auto"/>
                <w:sz w:val="24"/>
                <w:szCs w:val="24"/>
              </w:rPr>
              <w:t>项目所在地西面沟渠上游500m</w:t>
            </w:r>
            <w:r>
              <w:rPr>
                <w:rFonts w:hint="default" w:ascii="Times New Roman" w:hAnsi="Times New Roman" w:eastAsia="宋体" w:cs="Times New Roman"/>
                <w:color w:val="auto"/>
                <w:sz w:val="24"/>
                <w:szCs w:val="24"/>
                <w:lang w:val="en-US" w:eastAsia="zh-CN"/>
              </w:rPr>
              <w:t>、</w:t>
            </w:r>
            <w:r>
              <w:rPr>
                <w:rFonts w:hint="eastAsia" w:cs="Times New Roman"/>
                <w:color w:val="auto"/>
                <w:sz w:val="24"/>
                <w:szCs w:val="24"/>
                <w:lang w:val="en-US" w:eastAsia="zh-CN"/>
              </w:rPr>
              <w:t>W2--</w:t>
            </w:r>
            <w:r>
              <w:rPr>
                <w:rFonts w:hint="eastAsia" w:ascii="Times New Roman" w:hAnsi="Times New Roman"/>
                <w:color w:val="auto"/>
                <w:sz w:val="24"/>
                <w:szCs w:val="24"/>
                <w:lang w:val="en-US" w:eastAsia="zh-CN"/>
              </w:rPr>
              <w:t>项目所在地西面沟渠下游500m</w:t>
            </w:r>
          </w:p>
          <w:p>
            <w:pPr>
              <w:pStyle w:val="29"/>
              <w:spacing w:line="440" w:lineRule="exact"/>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default" w:ascii="Times New Roman" w:hAnsi="Times New Roman" w:eastAsia="宋体" w:cs="Times New Roman"/>
                <w:color w:val="auto"/>
                <w:sz w:val="24"/>
                <w:szCs w:val="24"/>
              </w:rPr>
              <w:instrText xml:space="preserve"> = 2 \* GB3 </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宋体" w:cs="Times New Roman"/>
                <w:color w:val="auto"/>
                <w:sz w:val="24"/>
                <w:szCs w:val="24"/>
              </w:rPr>
              <w:t>②</w:t>
            </w:r>
            <w:r>
              <w:rPr>
                <w:rFonts w:hint="default" w:ascii="Times New Roman" w:hAnsi="Times New Roman" w:eastAsia="宋体" w:cs="Times New Roman"/>
                <w:color w:val="auto"/>
                <w:sz w:val="24"/>
                <w:szCs w:val="24"/>
              </w:rPr>
              <w:fldChar w:fldCharType="end"/>
            </w:r>
            <w:r>
              <w:rPr>
                <w:rFonts w:hint="default" w:ascii="Times New Roman" w:hAnsi="Times New Roman" w:eastAsia="宋体" w:cs="Times New Roman"/>
                <w:color w:val="auto"/>
                <w:sz w:val="24"/>
                <w:szCs w:val="24"/>
              </w:rPr>
              <w:t>监测因子：pH、COD、BOD</w:t>
            </w:r>
            <w:r>
              <w:rPr>
                <w:rFonts w:hint="default" w:ascii="Times New Roman" w:hAnsi="Times New Roman" w:eastAsia="宋体" w:cs="Times New Roman"/>
                <w:color w:val="auto"/>
                <w:sz w:val="24"/>
                <w:szCs w:val="24"/>
                <w:vertAlign w:val="subscript"/>
              </w:rPr>
              <w:t>5</w:t>
            </w:r>
            <w:r>
              <w:rPr>
                <w:rFonts w:hint="default" w:ascii="Times New Roman" w:hAnsi="Times New Roman" w:eastAsia="宋体" w:cs="Times New Roman"/>
                <w:color w:val="auto"/>
                <w:sz w:val="24"/>
                <w:szCs w:val="24"/>
              </w:rPr>
              <w:t>、氨氮、总磷。</w:t>
            </w:r>
          </w:p>
          <w:p>
            <w:pPr>
              <w:pStyle w:val="29"/>
              <w:spacing w:line="440" w:lineRule="exact"/>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default" w:ascii="Times New Roman" w:hAnsi="Times New Roman" w:eastAsia="宋体" w:cs="Times New Roman"/>
                <w:color w:val="auto"/>
                <w:sz w:val="24"/>
                <w:szCs w:val="24"/>
              </w:rPr>
              <w:instrText xml:space="preserve"> = 3 \* GB3 </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宋体" w:cs="Times New Roman"/>
                <w:color w:val="auto"/>
                <w:sz w:val="24"/>
                <w:szCs w:val="24"/>
              </w:rPr>
              <w:t>③</w:t>
            </w:r>
            <w:r>
              <w:rPr>
                <w:rFonts w:hint="default" w:ascii="Times New Roman" w:hAnsi="Times New Roman" w:eastAsia="宋体" w:cs="Times New Roman"/>
                <w:color w:val="auto"/>
                <w:sz w:val="24"/>
                <w:szCs w:val="24"/>
              </w:rPr>
              <w:fldChar w:fldCharType="end"/>
            </w:r>
            <w:r>
              <w:rPr>
                <w:rFonts w:hint="default" w:ascii="Times New Roman" w:hAnsi="Times New Roman" w:eastAsia="宋体" w:cs="Times New Roman"/>
                <w:color w:val="auto"/>
                <w:sz w:val="24"/>
                <w:szCs w:val="24"/>
              </w:rPr>
              <w:t>监测时间及频次</w:t>
            </w:r>
          </w:p>
          <w:p>
            <w:pPr>
              <w:autoSpaceDE w:val="0"/>
              <w:autoSpaceDN w:val="0"/>
              <w:spacing w:line="440" w:lineRule="exact"/>
              <w:ind w:firstLine="480" w:firstLineChars="200"/>
              <w:jc w:val="left"/>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监测时间：</w:t>
            </w:r>
            <w:r>
              <w:rPr>
                <w:rFonts w:hint="default" w:ascii="Times New Roman" w:hAnsi="Times New Roman" w:eastAsia="宋体" w:cs="Times New Roman"/>
                <w:color w:val="auto"/>
                <w:sz w:val="24"/>
                <w:szCs w:val="24"/>
                <w:lang w:val="en-US" w:eastAsia="zh-CN"/>
              </w:rPr>
              <w:t>2018年</w:t>
            </w:r>
            <w:r>
              <w:rPr>
                <w:rFonts w:hint="eastAsia" w:ascii="Times New Roman" w:hAnsi="Times New Roman"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月</w:t>
            </w:r>
            <w:r>
              <w:rPr>
                <w:rFonts w:hint="eastAsia" w:ascii="Times New Roman" w:hAnsi="Times New Roman" w:cs="Times New Roman"/>
                <w:color w:val="auto"/>
                <w:sz w:val="24"/>
                <w:szCs w:val="24"/>
                <w:lang w:val="en-US" w:eastAsia="zh-CN"/>
              </w:rPr>
              <w:t>9</w:t>
            </w:r>
            <w:r>
              <w:rPr>
                <w:rFonts w:hint="default" w:ascii="Times New Roman" w:hAnsi="Times New Roman" w:eastAsia="宋体" w:cs="Times New Roman"/>
                <w:color w:val="auto"/>
                <w:sz w:val="24"/>
                <w:szCs w:val="24"/>
                <w:lang w:val="en-US" w:eastAsia="zh-CN"/>
              </w:rPr>
              <w:t>-1</w:t>
            </w:r>
            <w:r>
              <w:rPr>
                <w:rFonts w:hint="eastAsia" w:ascii="Times New Roman" w:hAnsi="Times New Roman" w:cs="Times New Roman"/>
                <w:color w:val="auto"/>
                <w:sz w:val="24"/>
                <w:szCs w:val="24"/>
                <w:lang w:val="en-US" w:eastAsia="zh-CN"/>
              </w:rPr>
              <w:t>1</w:t>
            </w:r>
            <w:r>
              <w:rPr>
                <w:rFonts w:hint="default" w:ascii="Times New Roman" w:hAnsi="Times New Roman" w:eastAsia="宋体" w:cs="Times New Roman"/>
                <w:color w:val="auto"/>
                <w:sz w:val="24"/>
                <w:szCs w:val="24"/>
                <w:lang w:val="en-US" w:eastAsia="zh-CN"/>
              </w:rPr>
              <w:t>日</w:t>
            </w:r>
            <w:r>
              <w:rPr>
                <w:rFonts w:hint="default" w:ascii="Times New Roman" w:hAnsi="Times New Roman" w:eastAsia="宋体" w:cs="Times New Roman"/>
                <w:bCs/>
                <w:color w:val="auto"/>
                <w:sz w:val="24"/>
                <w:szCs w:val="24"/>
              </w:rPr>
              <w:t>，连续监测</w:t>
            </w:r>
            <w:r>
              <w:rPr>
                <w:rFonts w:hint="default" w:ascii="Times New Roman" w:hAnsi="Times New Roman" w:eastAsia="宋体" w:cs="Times New Roman"/>
                <w:bCs/>
                <w:color w:val="auto"/>
                <w:sz w:val="24"/>
                <w:szCs w:val="24"/>
                <w:lang w:val="en-US" w:eastAsia="zh-CN"/>
              </w:rPr>
              <w:t>3</w:t>
            </w:r>
            <w:r>
              <w:rPr>
                <w:rFonts w:hint="default" w:ascii="Times New Roman" w:hAnsi="Times New Roman" w:eastAsia="宋体" w:cs="Times New Roman"/>
                <w:bCs/>
                <w:color w:val="auto"/>
                <w:sz w:val="24"/>
                <w:szCs w:val="24"/>
              </w:rPr>
              <w:t>天</w:t>
            </w:r>
            <w:r>
              <w:rPr>
                <w:rFonts w:hint="default" w:ascii="Times New Roman" w:hAnsi="Times New Roman" w:eastAsia="宋体" w:cs="Times New Roman"/>
                <w:color w:val="auto"/>
                <w:sz w:val="24"/>
                <w:szCs w:val="24"/>
              </w:rPr>
              <w:t>。</w:t>
            </w:r>
          </w:p>
          <w:p>
            <w:pPr>
              <w:pStyle w:val="29"/>
              <w:spacing w:line="440" w:lineRule="exact"/>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监测频次：</w:t>
            </w:r>
            <w:r>
              <w:rPr>
                <w:rFonts w:hint="default" w:ascii="Times New Roman" w:hAnsi="Times New Roman" w:eastAsia="宋体" w:cs="Times New Roman"/>
                <w:color w:val="auto"/>
                <w:sz w:val="24"/>
                <w:szCs w:val="24"/>
                <w:lang w:val="en-US" w:eastAsia="zh-CN"/>
              </w:rPr>
              <w:t>1</w:t>
            </w:r>
            <w:r>
              <w:rPr>
                <w:rFonts w:hint="default" w:ascii="Times New Roman" w:hAnsi="Times New Roman" w:eastAsia="宋体" w:cs="Times New Roman"/>
                <w:color w:val="auto"/>
                <w:sz w:val="24"/>
                <w:szCs w:val="24"/>
              </w:rPr>
              <w:t>天1次。</w:t>
            </w:r>
          </w:p>
          <w:p>
            <w:pPr>
              <w:pStyle w:val="29"/>
              <w:spacing w:line="440" w:lineRule="exact"/>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default" w:ascii="Times New Roman" w:hAnsi="Times New Roman" w:eastAsia="宋体" w:cs="Times New Roman"/>
                <w:color w:val="auto"/>
                <w:sz w:val="24"/>
                <w:szCs w:val="24"/>
              </w:rPr>
              <w:instrText xml:space="preserve"> = 4 \* GB3 </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宋体" w:cs="Times New Roman"/>
                <w:color w:val="auto"/>
                <w:sz w:val="24"/>
                <w:szCs w:val="24"/>
              </w:rPr>
              <w:t>④</w:t>
            </w:r>
            <w:r>
              <w:rPr>
                <w:rFonts w:hint="default" w:ascii="Times New Roman" w:hAnsi="Times New Roman" w:eastAsia="宋体" w:cs="Times New Roman"/>
                <w:color w:val="auto"/>
                <w:sz w:val="24"/>
                <w:szCs w:val="24"/>
              </w:rPr>
              <w:fldChar w:fldCharType="end"/>
            </w:r>
            <w:r>
              <w:rPr>
                <w:rFonts w:hint="default" w:ascii="Times New Roman" w:hAnsi="Times New Roman" w:eastAsia="宋体" w:cs="Times New Roman"/>
                <w:color w:val="auto"/>
                <w:sz w:val="24"/>
                <w:szCs w:val="24"/>
              </w:rPr>
              <w:t>分析及评价方法</w:t>
            </w:r>
          </w:p>
          <w:p>
            <w:pPr>
              <w:pStyle w:val="29"/>
              <w:spacing w:line="440" w:lineRule="exact"/>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水质采样及分析方法按照《地表水环境质量标准》（GB3838-2002）标准执行。评价方法采用标准指数法进行评价。</w:t>
            </w:r>
          </w:p>
          <w:p>
            <w:pPr>
              <w:pStyle w:val="29"/>
              <w:spacing w:line="440" w:lineRule="exact"/>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fldChar w:fldCharType="begin"/>
            </w:r>
            <w:r>
              <w:rPr>
                <w:rFonts w:hint="default" w:ascii="Times New Roman" w:hAnsi="Times New Roman" w:eastAsia="宋体" w:cs="Times New Roman"/>
                <w:color w:val="auto"/>
                <w:sz w:val="24"/>
                <w:szCs w:val="24"/>
              </w:rPr>
              <w:instrText xml:space="preserve"> = 5 \* GB3 </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宋体" w:cs="Times New Roman"/>
                <w:color w:val="auto"/>
                <w:sz w:val="24"/>
                <w:szCs w:val="24"/>
              </w:rPr>
              <w:t>⑤</w:t>
            </w:r>
            <w:r>
              <w:rPr>
                <w:rFonts w:hint="default" w:ascii="Times New Roman" w:hAnsi="Times New Roman" w:eastAsia="宋体" w:cs="Times New Roman"/>
                <w:color w:val="auto"/>
                <w:sz w:val="24"/>
                <w:szCs w:val="24"/>
              </w:rPr>
              <w:fldChar w:fldCharType="end"/>
            </w:r>
            <w:r>
              <w:rPr>
                <w:rFonts w:hint="default" w:ascii="Times New Roman" w:hAnsi="Times New Roman" w:eastAsia="宋体" w:cs="Times New Roman"/>
                <w:color w:val="auto"/>
                <w:sz w:val="24"/>
                <w:szCs w:val="24"/>
              </w:rPr>
              <w:t>监测结果</w:t>
            </w:r>
          </w:p>
          <w:p>
            <w:pPr>
              <w:pStyle w:val="29"/>
              <w:spacing w:line="440" w:lineRule="exact"/>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地表水环境质量现状监测与评价结果见表3-3。</w:t>
            </w:r>
          </w:p>
          <w:p>
            <w:pPr>
              <w:pStyle w:val="29"/>
              <w:spacing w:line="440" w:lineRule="exact"/>
              <w:ind w:firstLine="482" w:firstLineChars="200"/>
              <w:jc w:val="center"/>
              <w:rPr>
                <w:rFonts w:hint="default" w:ascii="Times New Roman" w:hAnsi="Times New Roman" w:eastAsia="宋体" w:cs="Times New Roman"/>
                <w:b/>
                <w:color w:val="auto"/>
              </w:rPr>
            </w:pPr>
            <w:r>
              <w:rPr>
                <w:rFonts w:hint="default" w:ascii="Times New Roman" w:hAnsi="Times New Roman" w:eastAsia="宋体" w:cs="Times New Roman"/>
                <w:b/>
                <w:color w:val="auto"/>
                <w:sz w:val="24"/>
                <w:szCs w:val="24"/>
              </w:rPr>
              <w:t>表3-3    地表水现状监测与评价结果</w:t>
            </w:r>
          </w:p>
          <w:tbl>
            <w:tblPr>
              <w:tblStyle w:val="19"/>
              <w:tblW w:w="8512"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
            <w:tblGrid>
              <w:gridCol w:w="1023"/>
              <w:gridCol w:w="1247"/>
              <w:gridCol w:w="916"/>
              <w:gridCol w:w="763"/>
              <w:gridCol w:w="763"/>
              <w:gridCol w:w="763"/>
              <w:gridCol w:w="1152"/>
              <w:gridCol w:w="856"/>
              <w:gridCol w:w="102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171" w:hRule="atLeast"/>
                <w:jc w:val="center"/>
              </w:trPr>
              <w:tc>
                <w:tcPr>
                  <w:tcW w:w="1023" w:type="dxa"/>
                  <w:vAlign w:val="center"/>
                </w:tcPr>
                <w:p>
                  <w:pPr>
                    <w:adjustRightInd w:val="0"/>
                    <w:snapToGrid w:val="0"/>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kern w:val="0"/>
                      <w:szCs w:val="21"/>
                    </w:rPr>
                    <w:t>监测地点</w:t>
                  </w:r>
                </w:p>
              </w:tc>
              <w:tc>
                <w:tcPr>
                  <w:tcW w:w="1247" w:type="dxa"/>
                  <w:vAlign w:val="center"/>
                </w:tcPr>
                <w:p>
                  <w:pPr>
                    <w:adjustRightInd w:val="0"/>
                    <w:snapToGrid w:val="0"/>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kern w:val="0"/>
                      <w:szCs w:val="21"/>
                    </w:rPr>
                    <w:t>监测项目</w:t>
                  </w:r>
                </w:p>
              </w:tc>
              <w:tc>
                <w:tcPr>
                  <w:tcW w:w="916" w:type="dxa"/>
                  <w:vAlign w:val="center"/>
                </w:tcPr>
                <w:p>
                  <w:pPr>
                    <w:adjustRightInd w:val="0"/>
                    <w:snapToGrid w:val="0"/>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kern w:val="0"/>
                      <w:szCs w:val="21"/>
                    </w:rPr>
                    <w:t>单位</w:t>
                  </w:r>
                </w:p>
              </w:tc>
              <w:tc>
                <w:tcPr>
                  <w:tcW w:w="2289" w:type="dxa"/>
                  <w:gridSpan w:val="3"/>
                  <w:vAlign w:val="center"/>
                </w:tcPr>
                <w:p>
                  <w:pPr>
                    <w:adjustRightInd w:val="0"/>
                    <w:snapToGrid w:val="0"/>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spacing w:val="10"/>
                      <w:kern w:val="0"/>
                      <w:szCs w:val="21"/>
                    </w:rPr>
                    <w:t>监测结果</w:t>
                  </w:r>
                </w:p>
              </w:tc>
              <w:tc>
                <w:tcPr>
                  <w:tcW w:w="1152" w:type="dxa"/>
                  <w:vAlign w:val="center"/>
                </w:tcPr>
                <w:p>
                  <w:pPr>
                    <w:adjustRightInd w:val="0"/>
                    <w:snapToGrid w:val="0"/>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spacing w:val="10"/>
                      <w:kern w:val="0"/>
                      <w:szCs w:val="21"/>
                    </w:rPr>
                    <w:t>标准限值</w:t>
                  </w:r>
                </w:p>
              </w:tc>
              <w:tc>
                <w:tcPr>
                  <w:tcW w:w="856" w:type="dxa"/>
                  <w:vAlign w:val="center"/>
                </w:tcPr>
                <w:p>
                  <w:pPr>
                    <w:adjustRightInd w:val="0"/>
                    <w:snapToGrid w:val="0"/>
                    <w:spacing w:line="360" w:lineRule="exact"/>
                    <w:jc w:val="center"/>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超标率</w:t>
                  </w:r>
                </w:p>
              </w:tc>
              <w:tc>
                <w:tcPr>
                  <w:tcW w:w="1029" w:type="dxa"/>
                  <w:vAlign w:val="center"/>
                </w:tcPr>
                <w:p>
                  <w:pPr>
                    <w:adjustRightInd w:val="0"/>
                    <w:snapToGrid w:val="0"/>
                    <w:spacing w:line="360" w:lineRule="exact"/>
                    <w:jc w:val="center"/>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超标倍数</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340" w:hRule="atLeast"/>
                <w:jc w:val="center"/>
              </w:trPr>
              <w:tc>
                <w:tcPr>
                  <w:tcW w:w="1023" w:type="dxa"/>
                  <w:vMerge w:val="restart"/>
                  <w:vAlign w:val="center"/>
                </w:tcPr>
                <w:p>
                  <w:pPr>
                    <w:adjustRightInd w:val="0"/>
                    <w:snapToGrid w:val="0"/>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spacing w:val="10"/>
                      <w:kern w:val="0"/>
                      <w:szCs w:val="21"/>
                    </w:rPr>
                    <w:t>W1</w:t>
                  </w: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kern w:val="0"/>
                      <w:sz w:val="21"/>
                      <w:szCs w:val="21"/>
                    </w:rPr>
                    <w:t>pH</w:t>
                  </w:r>
                </w:p>
              </w:tc>
              <w:tc>
                <w:tcPr>
                  <w:tcW w:w="91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无量纲</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7.59</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7.51</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7.53</w:t>
                  </w:r>
                </w:p>
              </w:tc>
              <w:tc>
                <w:tcPr>
                  <w:tcW w:w="1152"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6~9</w:t>
                  </w:r>
                </w:p>
              </w:tc>
              <w:tc>
                <w:tcPr>
                  <w:tcW w:w="85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0</w:t>
                  </w:r>
                </w:p>
              </w:tc>
              <w:tc>
                <w:tcPr>
                  <w:tcW w:w="1029"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70" w:hRule="atLeast"/>
                <w:jc w:val="center"/>
              </w:trPr>
              <w:tc>
                <w:tcPr>
                  <w:tcW w:w="1023" w:type="dxa"/>
                  <w:vMerge w:val="continue"/>
                  <w:vAlign w:val="center"/>
                </w:tcPr>
                <w:p>
                  <w:pPr>
                    <w:widowControl/>
                    <w:spacing w:line="360" w:lineRule="exact"/>
                    <w:jc w:val="center"/>
                    <w:rPr>
                      <w:rFonts w:hint="default" w:ascii="Times New Roman" w:hAnsi="Times New Roman" w:eastAsia="宋体" w:cs="Times New Roman"/>
                      <w:color w:val="auto"/>
                      <w:spacing w:val="10"/>
                      <w:kern w:val="0"/>
                      <w:szCs w:val="21"/>
                    </w:rPr>
                  </w:pP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sz w:val="21"/>
                      <w:szCs w:val="21"/>
                    </w:rPr>
                    <w:t>COD</w:t>
                  </w:r>
                </w:p>
              </w:tc>
              <w:tc>
                <w:tcPr>
                  <w:tcW w:w="91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mg/L</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 w:val="21"/>
                      <w:szCs w:val="21"/>
                      <w:lang w:val="en-US" w:eastAsia="zh-CN"/>
                    </w:rPr>
                    <w:t>14</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13</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 w:val="21"/>
                      <w:szCs w:val="21"/>
                      <w:lang w:val="en-US" w:eastAsia="zh-CN"/>
                    </w:rPr>
                    <w:t>15</w:t>
                  </w:r>
                </w:p>
              </w:tc>
              <w:tc>
                <w:tcPr>
                  <w:tcW w:w="1152"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b w:val="0"/>
                      <w:bCs/>
                      <w:color w:val="auto"/>
                      <w:szCs w:val="21"/>
                    </w:rPr>
                    <w:t>≦20</w:t>
                  </w:r>
                </w:p>
              </w:tc>
              <w:tc>
                <w:tcPr>
                  <w:tcW w:w="85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lang w:val="en-US" w:eastAsia="zh-CN"/>
                    </w:rPr>
                    <w:t>0</w:t>
                  </w:r>
                </w:p>
              </w:tc>
              <w:tc>
                <w:tcPr>
                  <w:tcW w:w="1029"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310" w:hRule="atLeast"/>
                <w:jc w:val="center"/>
              </w:trPr>
              <w:tc>
                <w:tcPr>
                  <w:tcW w:w="1023" w:type="dxa"/>
                  <w:vMerge w:val="continue"/>
                  <w:vAlign w:val="center"/>
                </w:tcPr>
                <w:p>
                  <w:pPr>
                    <w:widowControl/>
                    <w:spacing w:line="360" w:lineRule="exact"/>
                    <w:jc w:val="center"/>
                    <w:rPr>
                      <w:rFonts w:hint="default" w:ascii="Times New Roman" w:hAnsi="Times New Roman" w:eastAsia="宋体" w:cs="Times New Roman"/>
                      <w:color w:val="auto"/>
                      <w:spacing w:val="10"/>
                      <w:kern w:val="0"/>
                      <w:szCs w:val="21"/>
                    </w:rPr>
                  </w:pP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sz w:val="21"/>
                      <w:szCs w:val="21"/>
                    </w:rPr>
                    <w:t>BOD</w:t>
                  </w:r>
                  <w:r>
                    <w:rPr>
                      <w:rFonts w:hint="default" w:ascii="Times New Roman" w:hAnsi="Times New Roman" w:eastAsia="宋体" w:cs="Times New Roman"/>
                      <w:color w:val="auto"/>
                      <w:sz w:val="21"/>
                      <w:szCs w:val="21"/>
                      <w:vertAlign w:val="subscript"/>
                    </w:rPr>
                    <w:t>5</w:t>
                  </w:r>
                </w:p>
              </w:tc>
              <w:tc>
                <w:tcPr>
                  <w:tcW w:w="91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mg/L</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2.6</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3.0</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2.5</w:t>
                  </w:r>
                </w:p>
              </w:tc>
              <w:tc>
                <w:tcPr>
                  <w:tcW w:w="1152"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b w:val="0"/>
                      <w:bCs/>
                      <w:color w:val="auto"/>
                      <w:szCs w:val="21"/>
                    </w:rPr>
                    <w:t>≦4</w:t>
                  </w:r>
                </w:p>
              </w:tc>
              <w:tc>
                <w:tcPr>
                  <w:tcW w:w="85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0</w:t>
                  </w:r>
                </w:p>
              </w:tc>
              <w:tc>
                <w:tcPr>
                  <w:tcW w:w="1029"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340" w:hRule="atLeast"/>
                <w:jc w:val="center"/>
              </w:trPr>
              <w:tc>
                <w:tcPr>
                  <w:tcW w:w="1023" w:type="dxa"/>
                  <w:vMerge w:val="continue"/>
                  <w:vAlign w:val="center"/>
                </w:tcPr>
                <w:p>
                  <w:pPr>
                    <w:widowControl/>
                    <w:spacing w:line="360" w:lineRule="exact"/>
                    <w:jc w:val="center"/>
                    <w:rPr>
                      <w:rFonts w:hint="default" w:ascii="Times New Roman" w:hAnsi="Times New Roman" w:eastAsia="宋体" w:cs="Times New Roman"/>
                      <w:color w:val="auto"/>
                      <w:spacing w:val="10"/>
                      <w:kern w:val="0"/>
                      <w:szCs w:val="21"/>
                    </w:rPr>
                  </w:pP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spacing w:val="10"/>
                      <w:kern w:val="0"/>
                      <w:sz w:val="21"/>
                      <w:szCs w:val="21"/>
                      <w:lang w:val="en-US" w:eastAsia="zh-CN"/>
                    </w:rPr>
                    <w:t>NH</w:t>
                  </w:r>
                  <w:r>
                    <w:rPr>
                      <w:rFonts w:hint="default" w:ascii="Times New Roman" w:hAnsi="Times New Roman" w:eastAsia="宋体" w:cs="Times New Roman"/>
                      <w:color w:val="auto"/>
                      <w:spacing w:val="10"/>
                      <w:kern w:val="0"/>
                      <w:sz w:val="21"/>
                      <w:szCs w:val="21"/>
                      <w:vertAlign w:val="subscript"/>
                      <w:lang w:val="en-US" w:eastAsia="zh-CN"/>
                    </w:rPr>
                    <w:t>3</w:t>
                  </w:r>
                  <w:r>
                    <w:rPr>
                      <w:rFonts w:hint="default" w:ascii="Times New Roman" w:hAnsi="Times New Roman" w:eastAsia="宋体" w:cs="Times New Roman"/>
                      <w:color w:val="auto"/>
                      <w:spacing w:val="10"/>
                      <w:kern w:val="0"/>
                      <w:sz w:val="21"/>
                      <w:szCs w:val="21"/>
                      <w:lang w:val="en-US" w:eastAsia="zh-CN"/>
                    </w:rPr>
                    <w:t>-N</w:t>
                  </w:r>
                </w:p>
              </w:tc>
              <w:tc>
                <w:tcPr>
                  <w:tcW w:w="91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mg/L</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0.265</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0.278</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0.261</w:t>
                  </w:r>
                </w:p>
              </w:tc>
              <w:tc>
                <w:tcPr>
                  <w:tcW w:w="1152"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b w:val="0"/>
                      <w:bCs/>
                      <w:color w:val="auto"/>
                      <w:szCs w:val="21"/>
                    </w:rPr>
                    <w:t>≦1.0</w:t>
                  </w:r>
                </w:p>
              </w:tc>
              <w:tc>
                <w:tcPr>
                  <w:tcW w:w="85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0</w:t>
                  </w:r>
                </w:p>
              </w:tc>
              <w:tc>
                <w:tcPr>
                  <w:tcW w:w="1029"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70" w:hRule="atLeast"/>
                <w:jc w:val="center"/>
              </w:trPr>
              <w:tc>
                <w:tcPr>
                  <w:tcW w:w="1023" w:type="dxa"/>
                  <w:vMerge w:val="continue"/>
                  <w:vAlign w:val="center"/>
                </w:tcPr>
                <w:p>
                  <w:pPr>
                    <w:widowControl/>
                    <w:spacing w:line="360" w:lineRule="exact"/>
                    <w:jc w:val="center"/>
                    <w:rPr>
                      <w:rFonts w:hint="default" w:ascii="Times New Roman" w:hAnsi="Times New Roman" w:eastAsia="宋体" w:cs="Times New Roman"/>
                      <w:color w:val="auto"/>
                      <w:spacing w:val="10"/>
                      <w:kern w:val="0"/>
                      <w:szCs w:val="21"/>
                    </w:rPr>
                  </w:pP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Cs w:val="21"/>
                    </w:rPr>
                  </w:pPr>
                  <w:r>
                    <w:rPr>
                      <w:rFonts w:hint="default" w:ascii="Times New Roman" w:hAnsi="Times New Roman" w:eastAsia="宋体" w:cs="Times New Roman"/>
                      <w:color w:val="auto"/>
                      <w:spacing w:val="10"/>
                      <w:kern w:val="0"/>
                      <w:sz w:val="21"/>
                      <w:szCs w:val="21"/>
                      <w:lang w:val="en-US" w:eastAsia="zh-CN"/>
                    </w:rPr>
                    <w:t>总磷</w:t>
                  </w:r>
                </w:p>
              </w:tc>
              <w:tc>
                <w:tcPr>
                  <w:tcW w:w="91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mg/L</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0.01</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0.01</w:t>
                  </w:r>
                </w:p>
              </w:tc>
              <w:tc>
                <w:tcPr>
                  <w:tcW w:w="763" w:type="dxa"/>
                  <w:vAlign w:val="center"/>
                </w:tcPr>
                <w:p>
                  <w:pPr>
                    <w:spacing w:line="276"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 w:val="21"/>
                      <w:szCs w:val="21"/>
                      <w:lang w:val="en-US" w:eastAsia="zh-CN"/>
                    </w:rPr>
                    <w:t>0.02</w:t>
                  </w:r>
                </w:p>
              </w:tc>
              <w:tc>
                <w:tcPr>
                  <w:tcW w:w="1152"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b w:val="0"/>
                      <w:bCs/>
                      <w:color w:val="auto"/>
                      <w:szCs w:val="21"/>
                    </w:rPr>
                    <w:t>≦0.2</w:t>
                  </w:r>
                </w:p>
              </w:tc>
              <w:tc>
                <w:tcPr>
                  <w:tcW w:w="856"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0</w:t>
                  </w:r>
                </w:p>
              </w:tc>
              <w:tc>
                <w:tcPr>
                  <w:tcW w:w="1029" w:type="dxa"/>
                  <w:vAlign w:val="center"/>
                </w:tcPr>
                <w:p>
                  <w:pPr>
                    <w:spacing w:line="360" w:lineRule="exact"/>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70" w:hRule="atLeast"/>
                <w:jc w:val="center"/>
              </w:trPr>
              <w:tc>
                <w:tcPr>
                  <w:tcW w:w="1023" w:type="dxa"/>
                  <w:vMerge w:val="restart"/>
                  <w:vAlign w:val="center"/>
                </w:tcPr>
                <w:p>
                  <w:pPr>
                    <w:widowControl/>
                    <w:spacing w:line="360" w:lineRule="exact"/>
                    <w:jc w:val="center"/>
                    <w:rPr>
                      <w:rFonts w:hint="eastAsia" w:ascii="Times New Roman" w:hAnsi="Times New Roman" w:eastAsia="宋体" w:cs="Times New Roman"/>
                      <w:color w:val="auto"/>
                      <w:spacing w:val="10"/>
                      <w:kern w:val="0"/>
                      <w:szCs w:val="21"/>
                      <w:lang w:val="en-US" w:eastAsia="zh-CN"/>
                    </w:rPr>
                  </w:pPr>
                  <w:r>
                    <w:rPr>
                      <w:rFonts w:hint="eastAsia" w:ascii="Times New Roman" w:hAnsi="Times New Roman" w:cs="Times New Roman"/>
                      <w:color w:val="auto"/>
                      <w:spacing w:val="10"/>
                      <w:kern w:val="0"/>
                      <w:szCs w:val="21"/>
                      <w:lang w:val="en-US" w:eastAsia="zh-CN"/>
                    </w:rPr>
                    <w:t>W2</w:t>
                  </w: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 w:val="21"/>
                      <w:szCs w:val="21"/>
                      <w:lang w:val="en-US" w:eastAsia="zh-CN"/>
                    </w:rPr>
                  </w:pPr>
                  <w:r>
                    <w:rPr>
                      <w:rFonts w:hint="default" w:ascii="Times New Roman" w:hAnsi="Times New Roman" w:eastAsia="宋体" w:cs="Times New Roman"/>
                      <w:color w:val="auto"/>
                      <w:kern w:val="0"/>
                      <w:sz w:val="21"/>
                      <w:szCs w:val="21"/>
                    </w:rPr>
                    <w:t>pH</w:t>
                  </w:r>
                </w:p>
              </w:tc>
              <w:tc>
                <w:tcPr>
                  <w:tcW w:w="91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无量纲</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7.74</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7.70</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7.72</w:t>
                  </w:r>
                </w:p>
              </w:tc>
              <w:tc>
                <w:tcPr>
                  <w:tcW w:w="1152" w:type="dxa"/>
                  <w:vAlign w:val="center"/>
                </w:tcPr>
                <w:p>
                  <w:pPr>
                    <w:spacing w:line="360" w:lineRule="exact"/>
                    <w:jc w:val="center"/>
                    <w:rPr>
                      <w:rFonts w:hint="default" w:ascii="Times New Roman" w:hAnsi="Times New Roman" w:eastAsia="宋体" w:cs="Times New Roman"/>
                      <w:b w:val="0"/>
                      <w:bCs/>
                      <w:color w:val="auto"/>
                      <w:szCs w:val="21"/>
                    </w:rPr>
                  </w:pPr>
                  <w:r>
                    <w:rPr>
                      <w:rFonts w:hint="default" w:ascii="Times New Roman" w:hAnsi="Times New Roman" w:eastAsia="宋体" w:cs="Times New Roman"/>
                      <w:color w:val="auto"/>
                      <w:sz w:val="21"/>
                      <w:szCs w:val="21"/>
                    </w:rPr>
                    <w:t>6~9</w:t>
                  </w:r>
                </w:p>
              </w:tc>
              <w:tc>
                <w:tcPr>
                  <w:tcW w:w="85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c>
                <w:tcPr>
                  <w:tcW w:w="1029"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70" w:hRule="atLeast"/>
                <w:jc w:val="center"/>
              </w:trPr>
              <w:tc>
                <w:tcPr>
                  <w:tcW w:w="1023" w:type="dxa"/>
                  <w:vMerge w:val="continue"/>
                  <w:vAlign w:val="center"/>
                </w:tcPr>
                <w:p>
                  <w:pPr>
                    <w:widowControl/>
                    <w:spacing w:line="360" w:lineRule="exact"/>
                    <w:jc w:val="center"/>
                    <w:rPr>
                      <w:rFonts w:hint="default" w:ascii="Times New Roman" w:hAnsi="Times New Roman" w:eastAsia="宋体" w:cs="Times New Roman"/>
                      <w:color w:val="auto"/>
                      <w:spacing w:val="10"/>
                      <w:kern w:val="0"/>
                      <w:szCs w:val="21"/>
                    </w:rPr>
                  </w:pP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 w:val="21"/>
                      <w:szCs w:val="21"/>
                      <w:lang w:val="en-US" w:eastAsia="zh-CN"/>
                    </w:rPr>
                  </w:pPr>
                  <w:r>
                    <w:rPr>
                      <w:rFonts w:hint="default" w:ascii="Times New Roman" w:hAnsi="Times New Roman" w:eastAsia="宋体" w:cs="Times New Roman"/>
                      <w:color w:val="auto"/>
                      <w:sz w:val="21"/>
                      <w:szCs w:val="21"/>
                    </w:rPr>
                    <w:t>COD</w:t>
                  </w:r>
                </w:p>
              </w:tc>
              <w:tc>
                <w:tcPr>
                  <w:tcW w:w="91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mg/L</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14</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16</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15</w:t>
                  </w:r>
                </w:p>
              </w:tc>
              <w:tc>
                <w:tcPr>
                  <w:tcW w:w="1152" w:type="dxa"/>
                  <w:vAlign w:val="center"/>
                </w:tcPr>
                <w:p>
                  <w:pPr>
                    <w:spacing w:line="360" w:lineRule="exact"/>
                    <w:jc w:val="center"/>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≦20</w:t>
                  </w:r>
                </w:p>
              </w:tc>
              <w:tc>
                <w:tcPr>
                  <w:tcW w:w="85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0</w:t>
                  </w:r>
                </w:p>
              </w:tc>
              <w:tc>
                <w:tcPr>
                  <w:tcW w:w="1029"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70" w:hRule="atLeast"/>
                <w:jc w:val="center"/>
              </w:trPr>
              <w:tc>
                <w:tcPr>
                  <w:tcW w:w="1023" w:type="dxa"/>
                  <w:vMerge w:val="continue"/>
                  <w:vAlign w:val="center"/>
                </w:tcPr>
                <w:p>
                  <w:pPr>
                    <w:widowControl/>
                    <w:spacing w:line="360" w:lineRule="exact"/>
                    <w:jc w:val="center"/>
                    <w:rPr>
                      <w:rFonts w:hint="default" w:ascii="Times New Roman" w:hAnsi="Times New Roman" w:eastAsia="宋体" w:cs="Times New Roman"/>
                      <w:color w:val="auto"/>
                      <w:spacing w:val="10"/>
                      <w:kern w:val="0"/>
                      <w:szCs w:val="21"/>
                    </w:rPr>
                  </w:pP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 w:val="21"/>
                      <w:szCs w:val="21"/>
                      <w:lang w:val="en-US" w:eastAsia="zh-CN"/>
                    </w:rPr>
                  </w:pPr>
                  <w:r>
                    <w:rPr>
                      <w:rFonts w:hint="default" w:ascii="Times New Roman" w:hAnsi="Times New Roman" w:eastAsia="宋体" w:cs="Times New Roman"/>
                      <w:color w:val="auto"/>
                      <w:sz w:val="21"/>
                      <w:szCs w:val="21"/>
                    </w:rPr>
                    <w:t>BOD</w:t>
                  </w:r>
                  <w:r>
                    <w:rPr>
                      <w:rFonts w:hint="default" w:ascii="Times New Roman" w:hAnsi="Times New Roman" w:eastAsia="宋体" w:cs="Times New Roman"/>
                      <w:color w:val="auto"/>
                      <w:sz w:val="21"/>
                      <w:szCs w:val="21"/>
                      <w:vertAlign w:val="subscript"/>
                    </w:rPr>
                    <w:t>5</w:t>
                  </w:r>
                </w:p>
              </w:tc>
              <w:tc>
                <w:tcPr>
                  <w:tcW w:w="91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mg/L</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3.0</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3.5</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3.4</w:t>
                  </w:r>
                </w:p>
              </w:tc>
              <w:tc>
                <w:tcPr>
                  <w:tcW w:w="1152" w:type="dxa"/>
                  <w:vAlign w:val="center"/>
                </w:tcPr>
                <w:p>
                  <w:pPr>
                    <w:spacing w:line="360" w:lineRule="exact"/>
                    <w:jc w:val="center"/>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≦4</w:t>
                  </w:r>
                </w:p>
              </w:tc>
              <w:tc>
                <w:tcPr>
                  <w:tcW w:w="85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c>
                <w:tcPr>
                  <w:tcW w:w="1029"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70" w:hRule="atLeast"/>
                <w:jc w:val="center"/>
              </w:trPr>
              <w:tc>
                <w:tcPr>
                  <w:tcW w:w="1023" w:type="dxa"/>
                  <w:vMerge w:val="continue"/>
                  <w:vAlign w:val="center"/>
                </w:tcPr>
                <w:p>
                  <w:pPr>
                    <w:widowControl/>
                    <w:spacing w:line="360" w:lineRule="exact"/>
                    <w:jc w:val="center"/>
                    <w:rPr>
                      <w:rFonts w:hint="default" w:ascii="Times New Roman" w:hAnsi="Times New Roman" w:eastAsia="宋体" w:cs="Times New Roman"/>
                      <w:color w:val="auto"/>
                      <w:spacing w:val="10"/>
                      <w:kern w:val="0"/>
                      <w:szCs w:val="21"/>
                    </w:rPr>
                  </w:pP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 w:val="21"/>
                      <w:szCs w:val="21"/>
                      <w:lang w:val="en-US" w:eastAsia="zh-CN"/>
                    </w:rPr>
                  </w:pPr>
                  <w:r>
                    <w:rPr>
                      <w:rFonts w:hint="default" w:ascii="Times New Roman" w:hAnsi="Times New Roman" w:eastAsia="宋体" w:cs="Times New Roman"/>
                      <w:color w:val="auto"/>
                      <w:spacing w:val="10"/>
                      <w:kern w:val="0"/>
                      <w:sz w:val="21"/>
                      <w:szCs w:val="21"/>
                      <w:lang w:val="en-US" w:eastAsia="zh-CN"/>
                    </w:rPr>
                    <w:t>NH</w:t>
                  </w:r>
                  <w:r>
                    <w:rPr>
                      <w:rFonts w:hint="default" w:ascii="Times New Roman" w:hAnsi="Times New Roman" w:eastAsia="宋体" w:cs="Times New Roman"/>
                      <w:color w:val="auto"/>
                      <w:spacing w:val="10"/>
                      <w:kern w:val="0"/>
                      <w:sz w:val="21"/>
                      <w:szCs w:val="21"/>
                      <w:vertAlign w:val="subscript"/>
                      <w:lang w:val="en-US" w:eastAsia="zh-CN"/>
                    </w:rPr>
                    <w:t>3</w:t>
                  </w:r>
                  <w:r>
                    <w:rPr>
                      <w:rFonts w:hint="default" w:ascii="Times New Roman" w:hAnsi="Times New Roman" w:eastAsia="宋体" w:cs="Times New Roman"/>
                      <w:color w:val="auto"/>
                      <w:spacing w:val="10"/>
                      <w:kern w:val="0"/>
                      <w:sz w:val="21"/>
                      <w:szCs w:val="21"/>
                      <w:lang w:val="en-US" w:eastAsia="zh-CN"/>
                    </w:rPr>
                    <w:t>-N</w:t>
                  </w:r>
                </w:p>
              </w:tc>
              <w:tc>
                <w:tcPr>
                  <w:tcW w:w="91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mg/L</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0.444</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0.438</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0.431</w:t>
                  </w:r>
                </w:p>
              </w:tc>
              <w:tc>
                <w:tcPr>
                  <w:tcW w:w="1152" w:type="dxa"/>
                  <w:vAlign w:val="center"/>
                </w:tcPr>
                <w:p>
                  <w:pPr>
                    <w:spacing w:line="360" w:lineRule="exact"/>
                    <w:jc w:val="center"/>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≦1.0</w:t>
                  </w:r>
                </w:p>
              </w:tc>
              <w:tc>
                <w:tcPr>
                  <w:tcW w:w="85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c>
                <w:tcPr>
                  <w:tcW w:w="1029"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 w:type="dxa"/>
                  <w:bottom w:w="0" w:type="dxa"/>
                  <w:right w:w="10" w:type="dxa"/>
                </w:tblCellMar>
              </w:tblPrEx>
              <w:trPr>
                <w:trHeight w:val="70" w:hRule="atLeast"/>
                <w:jc w:val="center"/>
              </w:trPr>
              <w:tc>
                <w:tcPr>
                  <w:tcW w:w="1023" w:type="dxa"/>
                  <w:vMerge w:val="continue"/>
                  <w:vAlign w:val="center"/>
                </w:tcPr>
                <w:p>
                  <w:pPr>
                    <w:widowControl/>
                    <w:spacing w:line="360" w:lineRule="exact"/>
                    <w:jc w:val="center"/>
                    <w:rPr>
                      <w:rFonts w:hint="default" w:ascii="Times New Roman" w:hAnsi="Times New Roman" w:eastAsia="宋体" w:cs="Times New Roman"/>
                      <w:color w:val="auto"/>
                      <w:spacing w:val="10"/>
                      <w:kern w:val="0"/>
                      <w:szCs w:val="21"/>
                    </w:rPr>
                  </w:pPr>
                </w:p>
              </w:tc>
              <w:tc>
                <w:tcPr>
                  <w:tcW w:w="1247" w:type="dxa"/>
                  <w:vAlign w:val="center"/>
                </w:tcPr>
                <w:p>
                  <w:pPr>
                    <w:widowControl/>
                    <w:spacing w:line="360" w:lineRule="exact"/>
                    <w:jc w:val="center"/>
                    <w:rPr>
                      <w:rFonts w:hint="default" w:ascii="Times New Roman" w:hAnsi="Times New Roman" w:eastAsia="宋体" w:cs="Times New Roman"/>
                      <w:color w:val="auto"/>
                      <w:spacing w:val="10"/>
                      <w:kern w:val="0"/>
                      <w:sz w:val="21"/>
                      <w:szCs w:val="21"/>
                      <w:lang w:val="en-US" w:eastAsia="zh-CN"/>
                    </w:rPr>
                  </w:pPr>
                  <w:r>
                    <w:rPr>
                      <w:rFonts w:hint="default" w:ascii="Times New Roman" w:hAnsi="Times New Roman" w:eastAsia="宋体" w:cs="Times New Roman"/>
                      <w:color w:val="auto"/>
                      <w:spacing w:val="10"/>
                      <w:kern w:val="0"/>
                      <w:sz w:val="21"/>
                      <w:szCs w:val="21"/>
                      <w:lang w:val="en-US" w:eastAsia="zh-CN"/>
                    </w:rPr>
                    <w:t>总磷</w:t>
                  </w:r>
                </w:p>
              </w:tc>
              <w:tc>
                <w:tcPr>
                  <w:tcW w:w="91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mg/L</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0.02</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0.03</w:t>
                  </w:r>
                </w:p>
              </w:tc>
              <w:tc>
                <w:tcPr>
                  <w:tcW w:w="763" w:type="dxa"/>
                  <w:vAlign w:val="center"/>
                </w:tcPr>
                <w:p>
                  <w:pPr>
                    <w:spacing w:line="276" w:lineRule="auto"/>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0.02</w:t>
                  </w:r>
                </w:p>
              </w:tc>
              <w:tc>
                <w:tcPr>
                  <w:tcW w:w="1152" w:type="dxa"/>
                  <w:vAlign w:val="center"/>
                </w:tcPr>
                <w:p>
                  <w:pPr>
                    <w:spacing w:line="360" w:lineRule="exact"/>
                    <w:jc w:val="center"/>
                    <w:rPr>
                      <w:rFonts w:hint="default" w:ascii="Times New Roman" w:hAnsi="Times New Roman" w:eastAsia="宋体" w:cs="Times New Roman"/>
                      <w:b w:val="0"/>
                      <w:bCs/>
                      <w:color w:val="auto"/>
                      <w:szCs w:val="21"/>
                    </w:rPr>
                  </w:pPr>
                  <w:r>
                    <w:rPr>
                      <w:rFonts w:hint="default" w:ascii="Times New Roman" w:hAnsi="Times New Roman" w:eastAsia="宋体" w:cs="Times New Roman"/>
                      <w:b w:val="0"/>
                      <w:bCs/>
                      <w:color w:val="auto"/>
                      <w:szCs w:val="21"/>
                    </w:rPr>
                    <w:t>≦0.2</w:t>
                  </w:r>
                </w:p>
              </w:tc>
              <w:tc>
                <w:tcPr>
                  <w:tcW w:w="856"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c>
                <w:tcPr>
                  <w:tcW w:w="1029" w:type="dxa"/>
                  <w:vAlign w:val="center"/>
                </w:tcPr>
                <w:p>
                  <w:pPr>
                    <w:spacing w:line="36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r>
          </w:tbl>
          <w:p>
            <w:pPr>
              <w:pStyle w:val="29"/>
              <w:spacing w:line="440" w:lineRule="exact"/>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由表3-</w:t>
            </w:r>
            <w:r>
              <w:rPr>
                <w:rFonts w:hint="default" w:ascii="Times New Roman" w:hAnsi="Times New Roman" w:eastAsia="宋体" w:cs="Times New Roman"/>
                <w:color w:val="auto"/>
                <w:sz w:val="24"/>
                <w:szCs w:val="24"/>
                <w:lang w:val="en-US" w:eastAsia="zh-CN"/>
              </w:rPr>
              <w:t>3</w:t>
            </w:r>
            <w:r>
              <w:rPr>
                <w:rFonts w:hint="default" w:ascii="Times New Roman" w:hAnsi="Times New Roman" w:eastAsia="宋体" w:cs="Times New Roman"/>
                <w:color w:val="auto"/>
                <w:sz w:val="24"/>
                <w:szCs w:val="24"/>
              </w:rPr>
              <w:t>可知，采用超标率、超标倍数法对监测结果进行评价。结果表明，监测期间，各监测因子均达到《地表水环境质量标准》(GB3838-2002)中的Ⅲ类水质标准要求。</w:t>
            </w:r>
          </w:p>
          <w:p>
            <w:pPr>
              <w:snapToGrid w:val="0"/>
              <w:spacing w:line="360" w:lineRule="auto"/>
              <w:ind w:firstLine="482" w:firstLineChars="200"/>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lang w:val="en-US" w:eastAsia="zh-CN"/>
              </w:rPr>
              <w:t>3</w:t>
            </w:r>
            <w:r>
              <w:rPr>
                <w:rFonts w:hint="default" w:ascii="Times New Roman" w:hAnsi="Times New Roman" w:eastAsia="宋体" w:cs="Times New Roman"/>
                <w:b/>
                <w:color w:val="auto"/>
                <w:sz w:val="24"/>
              </w:rPr>
              <w:t>、声环境</w:t>
            </w:r>
          </w:p>
          <w:p>
            <w:pPr>
              <w:spacing w:line="440" w:lineRule="exact"/>
              <w:ind w:firstLine="480" w:firstLineChars="200"/>
              <w:textAlignment w:val="baseline"/>
              <w:rPr>
                <w:rFonts w:hint="default" w:ascii="Times New Roman" w:hAnsi="Times New Roman" w:eastAsia="宋体" w:cs="Times New Roman"/>
                <w:color w:val="auto"/>
                <w:sz w:val="24"/>
              </w:rPr>
            </w:pPr>
            <w:r>
              <w:rPr>
                <w:rFonts w:hint="default" w:ascii="Times New Roman" w:hAnsi="Times New Roman" w:eastAsia="宋体" w:cs="Times New Roman"/>
                <w:color w:val="auto"/>
                <w:sz w:val="24"/>
                <w:szCs w:val="24"/>
              </w:rPr>
              <w:t>为了解</w:t>
            </w:r>
            <w:r>
              <w:rPr>
                <w:rFonts w:hint="default" w:ascii="Times New Roman" w:hAnsi="Times New Roman" w:eastAsia="宋体" w:cs="Times New Roman"/>
                <w:color w:val="auto"/>
                <w:sz w:val="24"/>
                <w:szCs w:val="24"/>
                <w:lang w:eastAsia="zh-CN"/>
              </w:rPr>
              <w:t>工程</w:t>
            </w:r>
            <w:r>
              <w:rPr>
                <w:rFonts w:hint="default" w:ascii="Times New Roman" w:hAnsi="Times New Roman" w:eastAsia="宋体" w:cs="Times New Roman"/>
                <w:color w:val="auto"/>
                <w:sz w:val="24"/>
                <w:szCs w:val="24"/>
              </w:rPr>
              <w:t>所在区域声环境质量现状，本项目委托湖南永蓝检测技术</w:t>
            </w:r>
            <w:r>
              <w:rPr>
                <w:rFonts w:hint="default" w:ascii="Times New Roman" w:hAnsi="Times New Roman" w:eastAsia="宋体" w:cs="Times New Roman"/>
                <w:color w:val="auto"/>
                <w:sz w:val="24"/>
                <w:szCs w:val="24"/>
                <w:lang w:eastAsia="zh-CN"/>
              </w:rPr>
              <w:t>股份</w:t>
            </w:r>
            <w:r>
              <w:rPr>
                <w:rFonts w:hint="default" w:ascii="Times New Roman" w:hAnsi="Times New Roman" w:eastAsia="宋体" w:cs="Times New Roman"/>
                <w:color w:val="auto"/>
                <w:sz w:val="24"/>
                <w:szCs w:val="24"/>
              </w:rPr>
              <w:t>有限公司于</w:t>
            </w:r>
            <w:r>
              <w:rPr>
                <w:rFonts w:hint="default" w:ascii="Times New Roman" w:hAnsi="Times New Roman" w:eastAsia="宋体" w:cs="Times New Roman"/>
                <w:color w:val="auto"/>
                <w:sz w:val="24"/>
                <w:szCs w:val="24"/>
                <w:lang w:val="en-US" w:eastAsia="zh-CN"/>
              </w:rPr>
              <w:t>2018年</w:t>
            </w:r>
            <w:r>
              <w:rPr>
                <w:rFonts w:hint="eastAsia" w:ascii="Times New Roman" w:hAnsi="Times New Roman" w:cs="Times New Roman"/>
                <w:color w:val="auto"/>
                <w:sz w:val="24"/>
                <w:szCs w:val="24"/>
                <w:lang w:val="en-US" w:eastAsia="zh-CN"/>
              </w:rPr>
              <w:t>7</w:t>
            </w:r>
            <w:r>
              <w:rPr>
                <w:rFonts w:hint="default" w:ascii="Times New Roman" w:hAnsi="Times New Roman" w:eastAsia="宋体" w:cs="Times New Roman"/>
                <w:color w:val="auto"/>
                <w:sz w:val="24"/>
                <w:szCs w:val="24"/>
                <w:lang w:val="en-US" w:eastAsia="zh-CN"/>
              </w:rPr>
              <w:t>月</w:t>
            </w:r>
            <w:r>
              <w:rPr>
                <w:rFonts w:hint="eastAsia" w:ascii="Times New Roman" w:hAnsi="Times New Roman" w:cs="Times New Roman"/>
                <w:color w:val="auto"/>
                <w:sz w:val="24"/>
                <w:szCs w:val="24"/>
                <w:lang w:val="en-US" w:eastAsia="zh-CN"/>
              </w:rPr>
              <w:t>9</w:t>
            </w:r>
            <w:r>
              <w:rPr>
                <w:rFonts w:hint="default" w:ascii="Times New Roman" w:hAnsi="Times New Roman" w:eastAsia="宋体" w:cs="Times New Roman"/>
                <w:color w:val="auto"/>
                <w:sz w:val="24"/>
                <w:szCs w:val="24"/>
                <w:lang w:val="en-US" w:eastAsia="zh-CN"/>
              </w:rPr>
              <w:t>-1</w:t>
            </w:r>
            <w:r>
              <w:rPr>
                <w:rFonts w:hint="eastAsia" w:ascii="Times New Roman" w:hAnsi="Times New Roman" w:cs="Times New Roman"/>
                <w:color w:val="auto"/>
                <w:sz w:val="24"/>
                <w:szCs w:val="24"/>
                <w:lang w:val="en-US" w:eastAsia="zh-CN"/>
              </w:rPr>
              <w:t>0</w:t>
            </w:r>
            <w:r>
              <w:rPr>
                <w:rFonts w:hint="default" w:ascii="Times New Roman" w:hAnsi="Times New Roman" w:eastAsia="宋体" w:cs="Times New Roman"/>
                <w:color w:val="auto"/>
                <w:sz w:val="24"/>
                <w:szCs w:val="24"/>
                <w:lang w:val="en-US" w:eastAsia="zh-CN"/>
              </w:rPr>
              <w:t>日</w:t>
            </w:r>
            <w:r>
              <w:rPr>
                <w:rFonts w:hint="default" w:ascii="Times New Roman" w:hAnsi="Times New Roman" w:eastAsia="宋体" w:cs="Times New Roman"/>
                <w:color w:val="auto"/>
                <w:sz w:val="24"/>
                <w:szCs w:val="24"/>
              </w:rPr>
              <w:t>对</w:t>
            </w:r>
            <w:r>
              <w:rPr>
                <w:rFonts w:hint="default" w:ascii="Times New Roman" w:hAnsi="Times New Roman" w:eastAsia="宋体" w:cs="Times New Roman"/>
                <w:color w:val="auto"/>
                <w:sz w:val="24"/>
                <w:szCs w:val="24"/>
                <w:lang w:eastAsia="zh-CN"/>
              </w:rPr>
              <w:t>工程进行了</w:t>
            </w:r>
            <w:r>
              <w:rPr>
                <w:rFonts w:hint="default" w:ascii="Times New Roman" w:hAnsi="Times New Roman" w:eastAsia="宋体" w:cs="Times New Roman"/>
                <w:color w:val="auto"/>
                <w:sz w:val="24"/>
                <w:szCs w:val="24"/>
              </w:rPr>
              <w:t>声环境进行监测。</w:t>
            </w:r>
            <w:r>
              <w:rPr>
                <w:rFonts w:hint="default" w:ascii="Times New Roman" w:hAnsi="Times New Roman" w:eastAsia="宋体" w:cs="Times New Roman"/>
                <w:color w:val="auto"/>
                <w:sz w:val="24"/>
              </w:rPr>
              <w:t>项目声环境现状监测数据如表3-</w:t>
            </w:r>
            <w:r>
              <w:rPr>
                <w:rFonts w:hint="default" w:ascii="Times New Roman" w:hAnsi="Times New Roman" w:eastAsia="宋体" w:cs="Times New Roman"/>
                <w:color w:val="auto"/>
                <w:sz w:val="24"/>
                <w:lang w:val="en-US" w:eastAsia="zh-CN"/>
              </w:rPr>
              <w:t>4</w:t>
            </w:r>
            <w:r>
              <w:rPr>
                <w:rFonts w:hint="default" w:ascii="Times New Roman" w:hAnsi="Times New Roman" w:eastAsia="宋体" w:cs="Times New Roman"/>
                <w:color w:val="auto"/>
                <w:sz w:val="24"/>
              </w:rPr>
              <w:t>所示。</w:t>
            </w:r>
          </w:p>
          <w:p>
            <w:pPr>
              <w:keepNext w:val="0"/>
              <w:keepLines w:val="0"/>
              <w:pageBreakBefore w:val="0"/>
              <w:widowControl w:val="0"/>
              <w:kinsoku/>
              <w:wordWrap/>
              <w:overflowPunct/>
              <w:topLinePunct w:val="0"/>
              <w:autoSpaceDE/>
              <w:autoSpaceDN/>
              <w:bidi w:val="0"/>
              <w:adjustRightInd/>
              <w:snapToGrid w:val="0"/>
              <w:spacing w:line="440" w:lineRule="exact"/>
              <w:ind w:left="0" w:leftChars="0" w:right="0" w:rightChars="0" w:firstLine="482" w:firstLineChars="200"/>
              <w:jc w:val="center"/>
              <w:textAlignment w:val="auto"/>
              <w:outlineLvl w:val="9"/>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表3-</w:t>
            </w:r>
            <w:r>
              <w:rPr>
                <w:rFonts w:hint="default" w:ascii="Times New Roman" w:hAnsi="Times New Roman" w:eastAsia="宋体" w:cs="Times New Roman"/>
                <w:b/>
                <w:color w:val="auto"/>
                <w:sz w:val="24"/>
                <w:szCs w:val="24"/>
                <w:lang w:val="en-US" w:eastAsia="zh-CN"/>
              </w:rPr>
              <w:t>4</w:t>
            </w:r>
            <w:r>
              <w:rPr>
                <w:rFonts w:hint="default" w:ascii="Times New Roman" w:hAnsi="Times New Roman" w:eastAsia="宋体" w:cs="Times New Roman"/>
                <w:b/>
                <w:color w:val="auto"/>
                <w:sz w:val="24"/>
                <w:szCs w:val="24"/>
              </w:rPr>
              <w:t xml:space="preserve">    声环境质量现状监测结果</w:t>
            </w:r>
          </w:p>
          <w:tbl>
            <w:tblPr>
              <w:tblStyle w:val="19"/>
              <w:tblW w:w="8505"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040"/>
              <w:gridCol w:w="1275"/>
              <w:gridCol w:w="1185"/>
              <w:gridCol w:w="840"/>
              <w:gridCol w:w="1260"/>
              <w:gridCol w:w="190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97" w:hRule="exact"/>
                <w:jc w:val="center"/>
              </w:trPr>
              <w:tc>
                <w:tcPr>
                  <w:tcW w:w="2040" w:type="dxa"/>
                  <w:vMerge w:val="restart"/>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rPr>
                  </w:pPr>
                  <w:r>
                    <w:rPr>
                      <w:rFonts w:hint="default" w:ascii="Times New Roman" w:hAnsi="Times New Roman" w:eastAsia="宋体" w:cs="Times New Roman"/>
                      <w:b/>
                      <w:bCs/>
                      <w:color w:val="auto"/>
                      <w:szCs w:val="21"/>
                    </w:rPr>
                    <w:pict>
                      <v:line id="__TH_L2" o:spid="_x0000_s2050" o:spt="20" style="position:absolute;left:0pt;margin-left:-4pt;margin-top:2.7pt;height:26.55pt;width:97.4pt;z-index:350479360;mso-width-relative:page;mso-height-relative:page;" filled="f" stroked="t" coordsize="21600,21600">
                        <v:path arrowok="t"/>
                        <v:fill on="f" focussize="0,0"/>
                        <v:stroke weight="0.5pt" color="#000000"/>
                        <v:imagedata o:title=""/>
                        <o:lock v:ext="edit" aspectratio="f"/>
                      </v:line>
                    </w:pict>
                  </w:r>
                  <w:r>
                    <w:rPr>
                      <w:rFonts w:hint="default" w:ascii="Times New Roman" w:hAnsi="Times New Roman" w:eastAsia="宋体" w:cs="Times New Roman"/>
                      <w:b/>
                      <w:bCs/>
                      <w:color w:val="auto"/>
                      <w:szCs w:val="21"/>
                    </w:rPr>
                    <w:t xml:space="preserve">           时间</w:t>
                  </w:r>
                </w:p>
                <w:p>
                  <w:pPr>
                    <w:keepNext w:val="0"/>
                    <w:keepLines w:val="0"/>
                    <w:pageBreakBefore w:val="0"/>
                    <w:widowControl w:val="0"/>
                    <w:kinsoku/>
                    <w:wordWrap/>
                    <w:overflowPunct/>
                    <w:topLinePunct w:val="0"/>
                    <w:autoSpaceDE/>
                    <w:autoSpaceDN/>
                    <w:bidi w:val="0"/>
                    <w:adjustRightInd/>
                    <w:snapToGrid w:val="0"/>
                    <w:spacing w:line="360" w:lineRule="exact"/>
                    <w:ind w:firstLine="316" w:firstLineChars="150"/>
                    <w:textAlignment w:val="auto"/>
                    <w:outlineLvl w:val="9"/>
                    <w:rPr>
                      <w:rFonts w:hint="default" w:ascii="Times New Roman" w:hAnsi="Times New Roman" w:eastAsia="宋体" w:cs="Times New Roman"/>
                      <w:b/>
                      <w:bCs/>
                      <w:color w:val="auto"/>
                      <w:szCs w:val="21"/>
                    </w:rPr>
                  </w:pPr>
                  <w:r>
                    <w:rPr>
                      <w:rFonts w:hint="default" w:ascii="Times New Roman" w:hAnsi="Times New Roman" w:eastAsia="宋体" w:cs="Times New Roman"/>
                      <w:b/>
                      <w:bCs/>
                      <w:color w:val="auto"/>
                      <w:szCs w:val="21"/>
                    </w:rPr>
                    <w:t>点位</w:t>
                  </w:r>
                </w:p>
              </w:tc>
              <w:tc>
                <w:tcPr>
                  <w:tcW w:w="2460" w:type="dxa"/>
                  <w:gridSpan w:val="2"/>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rPr>
                  </w:pPr>
                  <w:r>
                    <w:rPr>
                      <w:rFonts w:hint="default" w:ascii="Times New Roman" w:hAnsi="Times New Roman" w:eastAsia="宋体" w:cs="Times New Roman"/>
                      <w:b/>
                      <w:bCs/>
                      <w:color w:val="auto"/>
                      <w:szCs w:val="21"/>
                      <w:lang w:val="en-US" w:eastAsia="zh-CN"/>
                    </w:rPr>
                    <w:t>4</w:t>
                  </w:r>
                  <w:r>
                    <w:rPr>
                      <w:rFonts w:hint="default" w:ascii="Times New Roman" w:hAnsi="Times New Roman" w:eastAsia="宋体" w:cs="Times New Roman"/>
                      <w:b/>
                      <w:bCs/>
                      <w:color w:val="auto"/>
                      <w:szCs w:val="21"/>
                    </w:rPr>
                    <w:t>月</w:t>
                  </w:r>
                  <w:r>
                    <w:rPr>
                      <w:rFonts w:hint="default" w:ascii="Times New Roman" w:hAnsi="Times New Roman" w:eastAsia="宋体" w:cs="Times New Roman"/>
                      <w:b/>
                      <w:bCs/>
                      <w:color w:val="auto"/>
                      <w:szCs w:val="21"/>
                      <w:lang w:val="en-US" w:eastAsia="zh-CN"/>
                    </w:rPr>
                    <w:t>12</w:t>
                  </w:r>
                  <w:r>
                    <w:rPr>
                      <w:rFonts w:hint="default" w:ascii="Times New Roman" w:hAnsi="Times New Roman" w:eastAsia="宋体" w:cs="Times New Roman"/>
                      <w:b/>
                      <w:bCs/>
                      <w:color w:val="auto"/>
                      <w:szCs w:val="21"/>
                    </w:rPr>
                    <w:t>日</w:t>
                  </w:r>
                </w:p>
              </w:tc>
              <w:tc>
                <w:tcPr>
                  <w:tcW w:w="2100" w:type="dxa"/>
                  <w:gridSpan w:val="2"/>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lang w:val="en-US" w:eastAsia="zh-CN"/>
                    </w:rPr>
                  </w:pPr>
                  <w:r>
                    <w:rPr>
                      <w:rFonts w:hint="default" w:ascii="Times New Roman" w:hAnsi="Times New Roman" w:eastAsia="宋体" w:cs="Times New Roman"/>
                      <w:b/>
                      <w:bCs/>
                      <w:color w:val="auto"/>
                      <w:szCs w:val="21"/>
                      <w:lang w:val="en-US" w:eastAsia="zh-CN"/>
                    </w:rPr>
                    <w:t>4</w:t>
                  </w:r>
                  <w:r>
                    <w:rPr>
                      <w:rFonts w:hint="default" w:ascii="Times New Roman" w:hAnsi="Times New Roman" w:eastAsia="宋体" w:cs="Times New Roman"/>
                      <w:b/>
                      <w:bCs/>
                      <w:color w:val="auto"/>
                      <w:szCs w:val="21"/>
                    </w:rPr>
                    <w:t>月</w:t>
                  </w:r>
                  <w:r>
                    <w:rPr>
                      <w:rFonts w:hint="default" w:ascii="Times New Roman" w:hAnsi="Times New Roman" w:eastAsia="宋体" w:cs="Times New Roman"/>
                      <w:b/>
                      <w:bCs/>
                      <w:color w:val="auto"/>
                      <w:szCs w:val="21"/>
                      <w:lang w:val="en-US" w:eastAsia="zh-CN"/>
                    </w:rPr>
                    <w:t>13</w:t>
                  </w:r>
                  <w:r>
                    <w:rPr>
                      <w:rFonts w:hint="default" w:ascii="Times New Roman" w:hAnsi="Times New Roman" w:eastAsia="宋体" w:cs="Times New Roman"/>
                      <w:b/>
                      <w:bCs/>
                      <w:color w:val="auto"/>
                      <w:szCs w:val="21"/>
                    </w:rPr>
                    <w:t>日</w:t>
                  </w:r>
                </w:p>
              </w:tc>
              <w:tc>
                <w:tcPr>
                  <w:tcW w:w="1905" w:type="dxa"/>
                  <w:vMerge w:val="restart"/>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lang w:val="en-US" w:eastAsia="zh-CN"/>
                    </w:rPr>
                  </w:pPr>
                  <w:r>
                    <w:rPr>
                      <w:rFonts w:hint="default" w:ascii="Times New Roman" w:hAnsi="Times New Roman" w:eastAsia="宋体" w:cs="Times New Roman"/>
                      <w:bCs/>
                      <w:color w:val="auto"/>
                      <w:szCs w:val="21"/>
                    </w:rPr>
                    <w:t>标准值</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97" w:hRule="exact"/>
                <w:jc w:val="center"/>
              </w:trPr>
              <w:tc>
                <w:tcPr>
                  <w:tcW w:w="2040"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rPr>
                  </w:pPr>
                </w:p>
              </w:tc>
              <w:tc>
                <w:tcPr>
                  <w:tcW w:w="1275" w:type="dxa"/>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rPr>
                  </w:pPr>
                  <w:r>
                    <w:rPr>
                      <w:rFonts w:hint="default" w:ascii="Times New Roman" w:hAnsi="Times New Roman" w:eastAsia="宋体" w:cs="Times New Roman"/>
                      <w:b/>
                      <w:bCs/>
                      <w:color w:val="auto"/>
                      <w:szCs w:val="21"/>
                    </w:rPr>
                    <w:t>昼间</w:t>
                  </w:r>
                </w:p>
              </w:tc>
              <w:tc>
                <w:tcPr>
                  <w:tcW w:w="1185" w:type="dxa"/>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rPr>
                  </w:pPr>
                  <w:r>
                    <w:rPr>
                      <w:rFonts w:hint="default" w:ascii="Times New Roman" w:hAnsi="Times New Roman" w:eastAsia="宋体" w:cs="Times New Roman"/>
                      <w:b/>
                      <w:bCs/>
                      <w:color w:val="auto"/>
                      <w:szCs w:val="21"/>
                    </w:rPr>
                    <w:t>夜间</w:t>
                  </w:r>
                </w:p>
              </w:tc>
              <w:tc>
                <w:tcPr>
                  <w:tcW w:w="840" w:type="dxa"/>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rPr>
                  </w:pPr>
                  <w:r>
                    <w:rPr>
                      <w:rFonts w:hint="default" w:ascii="Times New Roman" w:hAnsi="Times New Roman" w:eastAsia="宋体" w:cs="Times New Roman"/>
                      <w:b/>
                      <w:bCs/>
                      <w:color w:val="auto"/>
                      <w:szCs w:val="21"/>
                    </w:rPr>
                    <w:t>昼间</w:t>
                  </w:r>
                </w:p>
              </w:tc>
              <w:tc>
                <w:tcPr>
                  <w:tcW w:w="1260" w:type="dxa"/>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rPr>
                  </w:pPr>
                  <w:r>
                    <w:rPr>
                      <w:rFonts w:hint="default" w:ascii="Times New Roman" w:hAnsi="Times New Roman" w:eastAsia="宋体" w:cs="Times New Roman"/>
                      <w:b/>
                      <w:bCs/>
                      <w:color w:val="auto"/>
                      <w:szCs w:val="21"/>
                    </w:rPr>
                    <w:t>夜间</w:t>
                  </w:r>
                </w:p>
              </w:tc>
              <w:tc>
                <w:tcPr>
                  <w:tcW w:w="1905" w:type="dxa"/>
                  <w:vMerge w:val="continue"/>
                  <w:vAlign w:val="center"/>
                </w:tcPr>
                <w:p>
                  <w:pPr>
                    <w:keepNext w:val="0"/>
                    <w:keepLines w:val="0"/>
                    <w:pageBreakBefore w:val="0"/>
                    <w:widowControl w:val="0"/>
                    <w:kinsoku/>
                    <w:wordWrap/>
                    <w:overflowPunct/>
                    <w:topLinePunct w:val="0"/>
                    <w:autoSpaceDE/>
                    <w:autoSpaceDN/>
                    <w:bidi w:val="0"/>
                    <w:adjustRightInd/>
                    <w:snapToGrid w:val="0"/>
                    <w:spacing w:line="360" w:lineRule="exact"/>
                    <w:jc w:val="center"/>
                    <w:textAlignment w:val="auto"/>
                    <w:outlineLvl w:val="9"/>
                    <w:rPr>
                      <w:rFonts w:hint="default" w:ascii="Times New Roman" w:hAnsi="Times New Roman" w:eastAsia="宋体" w:cs="Times New Roman"/>
                      <w:b/>
                      <w:bCs/>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97" w:hRule="exact"/>
                <w:jc w:val="center"/>
              </w:trPr>
              <w:tc>
                <w:tcPr>
                  <w:tcW w:w="20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1＃</w:t>
                  </w:r>
                </w:p>
              </w:tc>
              <w:tc>
                <w:tcPr>
                  <w:tcW w:w="127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54.1</w:t>
                  </w:r>
                </w:p>
              </w:tc>
              <w:tc>
                <w:tcPr>
                  <w:tcW w:w="118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42.0</w:t>
                  </w:r>
                </w:p>
              </w:tc>
              <w:tc>
                <w:tcPr>
                  <w:tcW w:w="8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53.5</w:t>
                  </w:r>
                </w:p>
              </w:tc>
              <w:tc>
                <w:tcPr>
                  <w:tcW w:w="126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43.8</w:t>
                  </w:r>
                </w:p>
              </w:tc>
              <w:tc>
                <w:tcPr>
                  <w:tcW w:w="1905" w:type="dxa"/>
                  <w:vMerge w:val="restart"/>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昼间</w:t>
                  </w:r>
                  <w:r>
                    <w:rPr>
                      <w:rFonts w:hint="default" w:ascii="Times New Roman" w:hAnsi="Times New Roman" w:eastAsia="宋体" w:cs="Times New Roman"/>
                      <w:color w:val="auto"/>
                      <w:szCs w:val="21"/>
                      <w:lang w:val="en-US" w:eastAsia="zh-CN"/>
                    </w:rPr>
                    <w:t>≤60</w:t>
                  </w:r>
                  <w:r>
                    <w:rPr>
                      <w:rFonts w:hint="eastAsia" w:ascii="Times New Roman" w:hAnsi="Times New Roman" w:eastAsia="宋体" w:cs="Times New Roman"/>
                      <w:color w:val="auto"/>
                      <w:szCs w:val="21"/>
                      <w:lang w:val="en-US" w:eastAsia="zh-CN"/>
                    </w:rPr>
                    <w:t>，夜间</w:t>
                  </w:r>
                  <w:r>
                    <w:rPr>
                      <w:rFonts w:hint="default" w:ascii="Times New Roman" w:hAnsi="Times New Roman" w:eastAsia="宋体" w:cs="Times New Roman"/>
                      <w:color w:val="auto"/>
                      <w:szCs w:val="21"/>
                      <w:lang w:val="en-US" w:eastAsia="zh-CN"/>
                    </w:rPr>
                    <w:t>≤</w:t>
                  </w:r>
                  <w:r>
                    <w:rPr>
                      <w:rFonts w:hint="eastAsia" w:ascii="Times New Roman" w:hAnsi="Times New Roman" w:eastAsia="宋体" w:cs="Times New Roman"/>
                      <w:color w:val="auto"/>
                      <w:szCs w:val="21"/>
                      <w:lang w:val="en-US" w:eastAsia="zh-CN"/>
                    </w:rPr>
                    <w:t>5</w:t>
                  </w:r>
                  <w:r>
                    <w:rPr>
                      <w:rFonts w:hint="default" w:ascii="Times New Roman" w:hAnsi="Times New Roman" w:eastAsia="宋体" w:cs="Times New Roman"/>
                      <w:color w:val="auto"/>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97" w:hRule="exact"/>
                <w:jc w:val="center"/>
              </w:trPr>
              <w:tc>
                <w:tcPr>
                  <w:tcW w:w="20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2＃</w:t>
                  </w:r>
                </w:p>
              </w:tc>
              <w:tc>
                <w:tcPr>
                  <w:tcW w:w="127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52.6</w:t>
                  </w:r>
                </w:p>
              </w:tc>
              <w:tc>
                <w:tcPr>
                  <w:tcW w:w="118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39.8</w:t>
                  </w:r>
                </w:p>
              </w:tc>
              <w:tc>
                <w:tcPr>
                  <w:tcW w:w="8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53.0</w:t>
                  </w:r>
                </w:p>
              </w:tc>
              <w:tc>
                <w:tcPr>
                  <w:tcW w:w="126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40.1</w:t>
                  </w:r>
                </w:p>
              </w:tc>
              <w:tc>
                <w:tcPr>
                  <w:tcW w:w="1905" w:type="dxa"/>
                  <w:vMerge w:val="continue"/>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eastAsia" w:ascii="Times New Roman" w:hAnsi="Times New Roman" w:eastAsia="宋体" w:cs="Times New Roman"/>
                      <w:color w:val="auto"/>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97" w:hRule="exact"/>
                <w:jc w:val="center"/>
              </w:trPr>
              <w:tc>
                <w:tcPr>
                  <w:tcW w:w="20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3＃</w:t>
                  </w:r>
                </w:p>
              </w:tc>
              <w:tc>
                <w:tcPr>
                  <w:tcW w:w="127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54.9</w:t>
                  </w:r>
                </w:p>
              </w:tc>
              <w:tc>
                <w:tcPr>
                  <w:tcW w:w="118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41.6</w:t>
                  </w:r>
                </w:p>
              </w:tc>
              <w:tc>
                <w:tcPr>
                  <w:tcW w:w="8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55.2</w:t>
                  </w:r>
                </w:p>
              </w:tc>
              <w:tc>
                <w:tcPr>
                  <w:tcW w:w="126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42.3</w:t>
                  </w:r>
                </w:p>
              </w:tc>
              <w:tc>
                <w:tcPr>
                  <w:tcW w:w="1905" w:type="dxa"/>
                  <w:vMerge w:val="continue"/>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eastAsia" w:ascii="Times New Roman" w:hAnsi="Times New Roman" w:eastAsia="宋体" w:cs="Times New Roman"/>
                      <w:color w:val="auto"/>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737" w:hRule="exact"/>
                <w:jc w:val="center"/>
              </w:trPr>
              <w:tc>
                <w:tcPr>
                  <w:tcW w:w="20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4＃</w:t>
                  </w:r>
                </w:p>
              </w:tc>
              <w:tc>
                <w:tcPr>
                  <w:tcW w:w="127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58.5</w:t>
                  </w:r>
                </w:p>
              </w:tc>
              <w:tc>
                <w:tcPr>
                  <w:tcW w:w="118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46.2</w:t>
                  </w:r>
                </w:p>
              </w:tc>
              <w:tc>
                <w:tcPr>
                  <w:tcW w:w="8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59.2</w:t>
                  </w:r>
                </w:p>
              </w:tc>
              <w:tc>
                <w:tcPr>
                  <w:tcW w:w="126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45.4</w:t>
                  </w:r>
                </w:p>
              </w:tc>
              <w:tc>
                <w:tcPr>
                  <w:tcW w:w="190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昼间</w:t>
                  </w:r>
                  <w:r>
                    <w:rPr>
                      <w:rFonts w:hint="default" w:ascii="Times New Roman" w:hAnsi="Times New Roman" w:eastAsia="宋体" w:cs="Times New Roman"/>
                      <w:color w:val="auto"/>
                      <w:szCs w:val="21"/>
                      <w:lang w:val="en-US" w:eastAsia="zh-CN"/>
                    </w:rPr>
                    <w:t>≤</w:t>
                  </w:r>
                  <w:r>
                    <w:rPr>
                      <w:rFonts w:hint="eastAsia" w:ascii="Times New Roman" w:hAnsi="Times New Roman" w:eastAsia="宋体" w:cs="Times New Roman"/>
                      <w:color w:val="auto"/>
                      <w:szCs w:val="21"/>
                      <w:lang w:val="en-US" w:eastAsia="zh-CN"/>
                    </w:rPr>
                    <w:t>7</w:t>
                  </w:r>
                  <w:r>
                    <w:rPr>
                      <w:rFonts w:hint="default" w:ascii="Times New Roman" w:hAnsi="Times New Roman" w:eastAsia="宋体" w:cs="Times New Roman"/>
                      <w:color w:val="auto"/>
                      <w:szCs w:val="21"/>
                      <w:lang w:val="en-US" w:eastAsia="zh-CN"/>
                    </w:rPr>
                    <w:t>0</w:t>
                  </w:r>
                  <w:r>
                    <w:rPr>
                      <w:rFonts w:hint="eastAsia" w:ascii="Times New Roman" w:hAnsi="Times New Roman" w:eastAsia="宋体" w:cs="Times New Roman"/>
                      <w:color w:val="auto"/>
                      <w:szCs w:val="21"/>
                      <w:lang w:val="en-US" w:eastAsia="zh-CN"/>
                    </w:rPr>
                    <w:t>，夜间</w:t>
                  </w:r>
                  <w:r>
                    <w:rPr>
                      <w:rFonts w:hint="default" w:ascii="Times New Roman" w:hAnsi="Times New Roman" w:eastAsia="宋体" w:cs="Times New Roman"/>
                      <w:color w:val="auto"/>
                      <w:szCs w:val="21"/>
                      <w:lang w:val="en-US" w:eastAsia="zh-CN"/>
                    </w:rPr>
                    <w:t>≤</w:t>
                  </w:r>
                  <w:r>
                    <w:rPr>
                      <w:rFonts w:hint="eastAsia" w:ascii="Times New Roman" w:hAnsi="Times New Roman" w:eastAsia="宋体" w:cs="Times New Roman"/>
                      <w:color w:val="auto"/>
                      <w:szCs w:val="21"/>
                      <w:lang w:val="en-US" w:eastAsia="zh-CN"/>
                    </w:rPr>
                    <w:t>55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97" w:hRule="exact"/>
                <w:jc w:val="center"/>
              </w:trPr>
              <w:tc>
                <w:tcPr>
                  <w:tcW w:w="20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是否超标</w:t>
                  </w:r>
                </w:p>
              </w:tc>
              <w:tc>
                <w:tcPr>
                  <w:tcW w:w="127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否</w:t>
                  </w:r>
                </w:p>
              </w:tc>
              <w:tc>
                <w:tcPr>
                  <w:tcW w:w="118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否</w:t>
                  </w:r>
                </w:p>
              </w:tc>
              <w:tc>
                <w:tcPr>
                  <w:tcW w:w="84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否</w:t>
                  </w:r>
                </w:p>
              </w:tc>
              <w:tc>
                <w:tcPr>
                  <w:tcW w:w="1260"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否</w:t>
                  </w:r>
                </w:p>
              </w:tc>
              <w:tc>
                <w:tcPr>
                  <w:tcW w:w="1905" w:type="dxa"/>
                  <w:vAlign w:val="center"/>
                </w:tcPr>
                <w:p>
                  <w:pPr>
                    <w:keepNext w:val="0"/>
                    <w:keepLines w:val="0"/>
                    <w:pageBreakBefore w:val="0"/>
                    <w:widowControl w:val="0"/>
                    <w:kinsoku/>
                    <w:wordWrap/>
                    <w:overflowPunct/>
                    <w:topLinePunct w:val="0"/>
                    <w:autoSpaceDE/>
                    <w:autoSpaceDN/>
                    <w:bidi w:val="0"/>
                    <w:adjustRightInd/>
                    <w:spacing w:line="360" w:lineRule="exact"/>
                    <w:jc w:val="center"/>
                    <w:textAlignment w:val="auto"/>
                    <w:outlineLvl w:val="9"/>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w:t>
                  </w:r>
                </w:p>
              </w:tc>
            </w:tr>
          </w:tbl>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由表3-3噪声监测数据可知，</w:t>
            </w:r>
            <w:r>
              <w:rPr>
                <w:rFonts w:hint="default" w:ascii="Times New Roman" w:hAnsi="Times New Roman" w:eastAsia="宋体" w:cs="Times New Roman"/>
                <w:color w:val="auto"/>
                <w:sz w:val="24"/>
                <w:lang w:eastAsia="zh-CN"/>
              </w:rPr>
              <w:t>区域声环境</w:t>
            </w:r>
            <w:r>
              <w:rPr>
                <w:rFonts w:hint="default" w:ascii="Times New Roman" w:hAnsi="Times New Roman" w:eastAsia="宋体" w:cs="Times New Roman"/>
                <w:color w:val="auto"/>
                <w:sz w:val="24"/>
              </w:rPr>
              <w:t>现状</w:t>
            </w:r>
            <w:r>
              <w:rPr>
                <w:rFonts w:hint="eastAsia" w:ascii="Times New Roman" w:hAnsi="Times New Roman" w:cs="Times New Roman"/>
                <w:color w:val="auto"/>
                <w:sz w:val="24"/>
                <w:lang w:eastAsia="zh-CN"/>
              </w:rPr>
              <w:t>东面、南面、西面</w:t>
            </w:r>
            <w:r>
              <w:rPr>
                <w:rFonts w:hint="default" w:ascii="Times New Roman" w:hAnsi="Times New Roman" w:eastAsia="宋体" w:cs="Times New Roman"/>
                <w:color w:val="auto"/>
                <w:sz w:val="24"/>
              </w:rPr>
              <w:t>能满足《声环境质量标准》（GB3096-2008）2类区域限值要求</w:t>
            </w:r>
            <w:r>
              <w:rPr>
                <w:rFonts w:hint="eastAsia" w:ascii="Times New Roman" w:hAnsi="Times New Roman" w:cs="Times New Roman"/>
                <w:color w:val="auto"/>
                <w:sz w:val="24"/>
                <w:lang w:eastAsia="zh-CN"/>
              </w:rPr>
              <w:t>，北面满足</w:t>
            </w:r>
            <w:r>
              <w:rPr>
                <w:rFonts w:hint="default" w:ascii="Times New Roman" w:hAnsi="Times New Roman" w:eastAsia="宋体" w:cs="Times New Roman"/>
                <w:color w:val="auto"/>
                <w:sz w:val="24"/>
              </w:rPr>
              <w:t>《声环境质量标准》（GB3096-2008）</w:t>
            </w:r>
            <w:r>
              <w:rPr>
                <w:rFonts w:hint="eastAsia" w:ascii="Times New Roman" w:hAnsi="Times New Roman" w:cs="Times New Roman"/>
                <w:color w:val="auto"/>
                <w:sz w:val="24"/>
                <w:lang w:val="en-US" w:eastAsia="zh-CN"/>
              </w:rPr>
              <w:t>4a</w:t>
            </w:r>
            <w:r>
              <w:rPr>
                <w:rFonts w:hint="default" w:ascii="Times New Roman" w:hAnsi="Times New Roman" w:eastAsia="宋体" w:cs="Times New Roman"/>
                <w:color w:val="auto"/>
                <w:sz w:val="24"/>
              </w:rPr>
              <w:t>类区域限值要求，区域声环境质量较好。</w:t>
            </w:r>
          </w:p>
          <w:p>
            <w:pPr>
              <w:pStyle w:val="22"/>
              <w:spacing w:line="360" w:lineRule="auto"/>
              <w:ind w:firstLine="482"/>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lang w:val="en-US" w:eastAsia="zh-CN"/>
              </w:rPr>
              <w:t>4</w:t>
            </w:r>
            <w:r>
              <w:rPr>
                <w:rFonts w:hint="default" w:ascii="Times New Roman" w:hAnsi="Times New Roman" w:eastAsia="宋体" w:cs="Times New Roman"/>
                <w:b/>
                <w:color w:val="auto"/>
                <w:sz w:val="24"/>
              </w:rPr>
              <w:t>、生态环境</w:t>
            </w:r>
          </w:p>
          <w:p>
            <w:pPr>
              <w:spacing w:line="360" w:lineRule="auto"/>
              <w:ind w:firstLine="480" w:firstLineChars="200"/>
              <w:outlineLvl w:val="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项目厂址周边有少量农田或林地，小部分为次生稀疏灌丛林地、草坡，未见珍稀野生动、植物，水土流失为中等程度，生态环境状况一般。区域内动物主要为村民饲养的动物，有牛、猪、鸡、鸭等。</w:t>
            </w:r>
          </w:p>
          <w:p>
            <w:pPr>
              <w:spacing w:line="360" w:lineRule="auto"/>
              <w:ind w:firstLine="482" w:firstLineChars="200"/>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lang w:val="en-US" w:eastAsia="zh-CN"/>
              </w:rPr>
              <w:t>5</w:t>
            </w:r>
            <w:r>
              <w:rPr>
                <w:rFonts w:hint="default" w:ascii="Times New Roman" w:hAnsi="Times New Roman" w:eastAsia="宋体" w:cs="Times New Roman"/>
                <w:b/>
                <w:color w:val="auto"/>
                <w:sz w:val="24"/>
              </w:rPr>
              <w:t>、建设项目所在地环境功能属性</w:t>
            </w:r>
          </w:p>
          <w:p>
            <w:pPr>
              <w:spacing w:line="360" w:lineRule="auto"/>
              <w:jc w:val="center"/>
              <w:rPr>
                <w:rFonts w:hint="default" w:ascii="Times New Roman" w:hAnsi="Times New Roman" w:eastAsia="宋体" w:cs="Times New Roman"/>
                <w:b/>
                <w:color w:val="auto"/>
                <w:sz w:val="24"/>
                <w:szCs w:val="28"/>
              </w:rPr>
            </w:pPr>
            <w:r>
              <w:rPr>
                <w:rFonts w:hint="default" w:ascii="Times New Roman" w:hAnsi="Times New Roman" w:eastAsia="宋体" w:cs="Times New Roman"/>
                <w:b/>
                <w:color w:val="auto"/>
                <w:sz w:val="24"/>
                <w:szCs w:val="28"/>
              </w:rPr>
              <w:t>表3-4  建设项目所在地环境功能属性一览表</w:t>
            </w:r>
          </w:p>
          <w:tbl>
            <w:tblPr>
              <w:tblStyle w:val="19"/>
              <w:tblW w:w="8502"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0"/>
              <w:gridCol w:w="3119"/>
              <w:gridCol w:w="444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b/>
                      <w:color w:val="auto"/>
                    </w:rPr>
                  </w:pPr>
                  <w:r>
                    <w:rPr>
                      <w:rFonts w:hint="default" w:ascii="Times New Roman" w:hAnsi="Times New Roman" w:eastAsia="宋体" w:cs="Times New Roman"/>
                      <w:b/>
                      <w:color w:val="auto"/>
                    </w:rPr>
                    <w:t>编号</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b/>
                      <w:color w:val="auto"/>
                    </w:rPr>
                  </w:pPr>
                  <w:r>
                    <w:rPr>
                      <w:rFonts w:hint="default" w:ascii="Times New Roman" w:hAnsi="Times New Roman" w:eastAsia="宋体" w:cs="Times New Roman"/>
                      <w:b/>
                      <w:color w:val="auto"/>
                    </w:rPr>
                    <w:t>项  目</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b/>
                      <w:color w:val="auto"/>
                    </w:rPr>
                  </w:pPr>
                  <w:r>
                    <w:rPr>
                      <w:rFonts w:hint="default" w:ascii="Times New Roman" w:hAnsi="Times New Roman" w:eastAsia="宋体" w:cs="Times New Roman"/>
                      <w:b/>
                      <w:color w:val="auto"/>
                    </w:rPr>
                    <w:t>类  别</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1</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水环境功能区</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 xml:space="preserve">  三类区，执行 GB3838-2002</w:t>
                  </w:r>
                  <w:r>
                    <w:rPr>
                      <w:rFonts w:hint="default" w:ascii="Times New Roman" w:hAnsi="Times New Roman" w:eastAsia="宋体" w:cs="Times New Roman"/>
                      <w:color w:val="auto"/>
                    </w:rPr>
                    <w:fldChar w:fldCharType="begin"/>
                  </w:r>
                  <w:r>
                    <w:rPr>
                      <w:rFonts w:hint="default" w:ascii="Times New Roman" w:hAnsi="Times New Roman" w:eastAsia="宋体" w:cs="Times New Roman"/>
                      <w:color w:val="auto"/>
                    </w:rPr>
                    <w:instrText xml:space="preserve"> = 3 \* ROMAN  \* MERGEFORMAT </w:instrText>
                  </w:r>
                  <w:r>
                    <w:rPr>
                      <w:rFonts w:hint="default" w:ascii="Times New Roman" w:hAnsi="Times New Roman" w:eastAsia="宋体" w:cs="Times New Roman"/>
                      <w:color w:val="auto"/>
                    </w:rPr>
                    <w:fldChar w:fldCharType="separate"/>
                  </w:r>
                  <w:r>
                    <w:rPr>
                      <w:rFonts w:hint="default" w:ascii="Times New Roman" w:hAnsi="Times New Roman" w:eastAsia="宋体" w:cs="Times New Roman"/>
                      <w:color w:val="auto"/>
                    </w:rPr>
                    <w:t>III</w:t>
                  </w:r>
                  <w:r>
                    <w:rPr>
                      <w:rFonts w:hint="default" w:ascii="Times New Roman" w:hAnsi="Times New Roman" w:eastAsia="宋体" w:cs="Times New Roman"/>
                      <w:color w:val="auto"/>
                    </w:rPr>
                    <w:fldChar w:fldCharType="end"/>
                  </w:r>
                  <w:r>
                    <w:rPr>
                      <w:rFonts w:hint="default" w:ascii="Times New Roman" w:hAnsi="Times New Roman" w:eastAsia="宋体" w:cs="Times New Roman"/>
                      <w:color w:val="auto"/>
                    </w:rPr>
                    <w:t>类标准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2</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环境空气质量功能区</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二类区，执行GB3095-2012二级标准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3</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声环境功能区</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2类</w:t>
                  </w:r>
                  <w:r>
                    <w:rPr>
                      <w:rFonts w:hint="eastAsia" w:ascii="Times New Roman" w:hAnsi="Times New Roman" w:cs="Times New Roman"/>
                      <w:color w:val="auto"/>
                      <w:lang w:eastAsia="zh-CN"/>
                    </w:rPr>
                    <w:t>、</w:t>
                  </w:r>
                  <w:r>
                    <w:rPr>
                      <w:rFonts w:hint="eastAsia" w:ascii="Times New Roman" w:hAnsi="Times New Roman" w:cs="Times New Roman"/>
                      <w:color w:val="auto"/>
                      <w:lang w:val="en-US" w:eastAsia="zh-CN"/>
                    </w:rPr>
                    <w:t>4类区</w:t>
                  </w:r>
                  <w:r>
                    <w:rPr>
                      <w:rFonts w:hint="default" w:ascii="Times New Roman" w:hAnsi="Times New Roman" w:eastAsia="宋体" w:cs="Times New Roman"/>
                      <w:color w:val="auto"/>
                    </w:rPr>
                    <w:t>，执行GB 3096-2008 2类</w:t>
                  </w:r>
                  <w:r>
                    <w:rPr>
                      <w:rFonts w:hint="eastAsia" w:ascii="Times New Roman" w:hAnsi="Times New Roman" w:cs="Times New Roman"/>
                      <w:color w:val="auto"/>
                      <w:lang w:eastAsia="zh-CN"/>
                    </w:rPr>
                    <w:t>、</w:t>
                  </w:r>
                  <w:r>
                    <w:rPr>
                      <w:rFonts w:hint="eastAsia" w:ascii="Times New Roman" w:hAnsi="Times New Roman" w:cs="Times New Roman"/>
                      <w:color w:val="auto"/>
                      <w:lang w:val="en-US" w:eastAsia="zh-CN"/>
                    </w:rPr>
                    <w:t>4a类</w:t>
                  </w:r>
                  <w:r>
                    <w:rPr>
                      <w:rFonts w:hint="default" w:ascii="Times New Roman" w:hAnsi="Times New Roman" w:eastAsia="宋体" w:cs="Times New Roman"/>
                      <w:color w:val="auto"/>
                    </w:rPr>
                    <w:t>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4</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是否农田基本保护区</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5</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是否风景保护区</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6</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是否水库库区</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7</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是否污水处理厂集水范围</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8</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是否管道煤气管网区</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940"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9</w:t>
                  </w:r>
                </w:p>
              </w:tc>
              <w:tc>
                <w:tcPr>
                  <w:tcW w:w="3119"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是否敏感区</w:t>
                  </w:r>
                </w:p>
              </w:tc>
              <w:tc>
                <w:tcPr>
                  <w:tcW w:w="4443" w:type="dxa"/>
                  <w:vAlign w:val="center"/>
                </w:tcPr>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rPr>
                    <w:t>否</w:t>
                  </w:r>
                </w:p>
              </w:tc>
            </w:tr>
          </w:tbl>
          <w:p>
            <w:pPr>
              <w:spacing w:line="360" w:lineRule="auto"/>
              <w:ind w:firstLine="480" w:firstLineChars="200"/>
              <w:rPr>
                <w:rFonts w:hint="default" w:ascii="Times New Roman" w:hAnsi="Times New Roman" w:eastAsia="宋体" w:cs="Times New Roman"/>
                <w:color w:val="auto"/>
                <w:sz w:val="24"/>
              </w:rPr>
            </w:pPr>
          </w:p>
          <w:p>
            <w:pPr>
              <w:spacing w:line="440" w:lineRule="exact"/>
              <w:rPr>
                <w:rFonts w:hint="default" w:ascii="Times New Roman" w:hAnsi="Times New Roman" w:eastAsia="宋体" w:cs="Times New Roman"/>
                <w:b/>
                <w:color w:val="auto"/>
                <w:spacing w:val="10"/>
                <w:sz w:val="28"/>
              </w:rPr>
            </w:pPr>
            <w:r>
              <w:rPr>
                <w:rFonts w:hint="default" w:ascii="Times New Roman" w:hAnsi="Times New Roman" w:eastAsia="宋体" w:cs="Times New Roman"/>
                <w:b/>
                <w:color w:val="auto"/>
                <w:spacing w:val="10"/>
                <w:sz w:val="28"/>
              </w:rPr>
              <w:t>主要环境保护目标（列出名单及保护级别）：</w:t>
            </w:r>
          </w:p>
          <w:p>
            <w:pPr>
              <w:spacing w:line="440" w:lineRule="exact"/>
              <w:ind w:firstLine="539"/>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根据敏感因素的界定原则，经调查本地区不属于特殊保护地区、社会关注地区、生态脆弱区和特殊地貌景观区。根据评价区的环境特征，本评价确定的环境保护目标及对象见表3-5。</w:t>
            </w:r>
          </w:p>
          <w:p>
            <w:pPr>
              <w:spacing w:line="440" w:lineRule="exact"/>
              <w:ind w:firstLine="510"/>
              <w:jc w:val="center"/>
              <w:rPr>
                <w:rFonts w:hint="default" w:ascii="Times New Roman" w:hAnsi="Times New Roman" w:eastAsia="宋体" w:cs="Times New Roman"/>
                <w:b/>
                <w:color w:val="auto"/>
                <w:sz w:val="24"/>
                <w:szCs w:val="28"/>
              </w:rPr>
            </w:pPr>
            <w:r>
              <w:rPr>
                <w:rFonts w:hint="default" w:ascii="Times New Roman" w:hAnsi="Times New Roman" w:eastAsia="宋体" w:cs="Times New Roman"/>
                <w:b/>
                <w:color w:val="auto"/>
                <w:sz w:val="24"/>
                <w:szCs w:val="28"/>
              </w:rPr>
              <w:t>表3-5 　主要环境保护目标及保护对象</w:t>
            </w:r>
          </w:p>
          <w:tbl>
            <w:tblPr>
              <w:tblStyle w:val="19"/>
              <w:tblW w:w="8502"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22"/>
              <w:gridCol w:w="2210"/>
              <w:gridCol w:w="1185"/>
              <w:gridCol w:w="1380"/>
              <w:gridCol w:w="1200"/>
              <w:gridCol w:w="170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822" w:type="dxa"/>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类别</w:t>
                  </w:r>
                </w:p>
              </w:tc>
              <w:tc>
                <w:tcPr>
                  <w:tcW w:w="2210" w:type="dxa"/>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保护目标及规模</w:t>
                  </w:r>
                </w:p>
              </w:tc>
              <w:tc>
                <w:tcPr>
                  <w:tcW w:w="1185" w:type="dxa"/>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相对方位</w:t>
                  </w:r>
                </w:p>
              </w:tc>
              <w:tc>
                <w:tcPr>
                  <w:tcW w:w="1380" w:type="dxa"/>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距离</w:t>
                  </w:r>
                </w:p>
              </w:tc>
              <w:tc>
                <w:tcPr>
                  <w:tcW w:w="1200" w:type="dxa"/>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目标简介</w:t>
                  </w:r>
                </w:p>
              </w:tc>
              <w:tc>
                <w:tcPr>
                  <w:tcW w:w="1705" w:type="dxa"/>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质量等级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99" w:hRule="atLeast"/>
                <w:jc w:val="center"/>
              </w:trPr>
              <w:tc>
                <w:tcPr>
                  <w:tcW w:w="822" w:type="dxa"/>
                  <w:vMerge w:val="restart"/>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环境</w:t>
                  </w:r>
                </w:p>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color w:val="auto"/>
                      <w:sz w:val="21"/>
                      <w:szCs w:val="21"/>
                    </w:rPr>
                    <w:t>空气</w:t>
                  </w:r>
                </w:p>
              </w:tc>
              <w:tc>
                <w:tcPr>
                  <w:tcW w:w="221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无居民点</w:t>
                  </w:r>
                </w:p>
              </w:tc>
              <w:tc>
                <w:tcPr>
                  <w:tcW w:w="1185" w:type="dxa"/>
                  <w:vAlign w:val="center"/>
                </w:tcPr>
                <w:p>
                  <w:pPr>
                    <w:snapToGrid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c>
                <w:tcPr>
                  <w:tcW w:w="138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500m内</w:t>
                  </w:r>
                </w:p>
              </w:tc>
              <w:tc>
                <w:tcPr>
                  <w:tcW w:w="120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c>
                <w:tcPr>
                  <w:tcW w:w="1705" w:type="dxa"/>
                  <w:vMerge w:val="restart"/>
                  <w:vAlign w:val="center"/>
                </w:tcPr>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（GB3095-2012）二级</w:t>
                  </w:r>
                  <w:r>
                    <w:rPr>
                      <w:rFonts w:hint="eastAsia" w:ascii="Times New Roman" w:hAnsi="Times New Roman" w:cs="Times New Roman"/>
                      <w:color w:val="auto"/>
                      <w:sz w:val="21"/>
                      <w:szCs w:val="21"/>
                      <w:lang w:eastAsia="zh-CN"/>
                    </w:rPr>
                    <w:t>标准</w:t>
                  </w:r>
                </w:p>
                <w:p>
                  <w:pPr>
                    <w:snapToGrid w:val="0"/>
                    <w:jc w:val="both"/>
                    <w:rPr>
                      <w:rFonts w:hint="default"/>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99"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无居民点</w:t>
                  </w:r>
                </w:p>
              </w:tc>
              <w:tc>
                <w:tcPr>
                  <w:tcW w:w="1185"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东面</w:t>
                  </w:r>
                </w:p>
              </w:tc>
              <w:tc>
                <w:tcPr>
                  <w:tcW w:w="138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0-1160m</w:t>
                  </w:r>
                </w:p>
              </w:tc>
              <w:tc>
                <w:tcPr>
                  <w:tcW w:w="120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w:t>
                  </w:r>
                </w:p>
              </w:tc>
              <w:tc>
                <w:tcPr>
                  <w:tcW w:w="1705" w:type="dxa"/>
                  <w:vMerge w:val="continue"/>
                  <w:vAlign w:val="center"/>
                </w:tcPr>
                <w:p>
                  <w:pPr>
                    <w:snapToGrid w:val="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24"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居民点，约500户</w:t>
                  </w:r>
                </w:p>
              </w:tc>
              <w:tc>
                <w:tcPr>
                  <w:tcW w:w="1185"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东面</w:t>
                  </w:r>
                </w:p>
              </w:tc>
              <w:tc>
                <w:tcPr>
                  <w:tcW w:w="138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color w:val="auto"/>
                      <w:lang w:val="en-US" w:eastAsia="zh-CN"/>
                    </w:rPr>
                    <w:t>1160-2500</w:t>
                  </w:r>
                </w:p>
              </w:tc>
              <w:tc>
                <w:tcPr>
                  <w:tcW w:w="120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居民点</w:t>
                  </w:r>
                </w:p>
              </w:tc>
              <w:tc>
                <w:tcPr>
                  <w:tcW w:w="1705" w:type="dxa"/>
                  <w:vMerge w:val="continue"/>
                  <w:vAlign w:val="center"/>
                </w:tcPr>
                <w:p>
                  <w:pPr>
                    <w:snapToGrid w:val="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64"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无居民点</w:t>
                  </w:r>
                </w:p>
              </w:tc>
              <w:tc>
                <w:tcPr>
                  <w:tcW w:w="1185"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南面</w:t>
                  </w:r>
                </w:p>
              </w:tc>
              <w:tc>
                <w:tcPr>
                  <w:tcW w:w="1380" w:type="dxa"/>
                  <w:vAlign w:val="center"/>
                </w:tcPr>
                <w:p>
                  <w:pPr>
                    <w:snapToGrid w:val="0"/>
                    <w:jc w:val="center"/>
                    <w:rPr>
                      <w:rFonts w:hint="eastAsia"/>
                      <w:color w:val="auto"/>
                      <w:lang w:val="en-US" w:eastAsia="zh-CN"/>
                    </w:rPr>
                  </w:pPr>
                  <w:r>
                    <w:rPr>
                      <w:rFonts w:hint="eastAsia" w:ascii="Times New Roman" w:hAnsi="Times New Roman" w:cs="Times New Roman"/>
                      <w:color w:val="auto"/>
                      <w:sz w:val="21"/>
                      <w:szCs w:val="21"/>
                      <w:lang w:val="en-US" w:eastAsia="zh-CN"/>
                    </w:rPr>
                    <w:t>0-1800m</w:t>
                  </w:r>
                </w:p>
              </w:tc>
              <w:tc>
                <w:tcPr>
                  <w:tcW w:w="120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w:t>
                  </w:r>
                </w:p>
              </w:tc>
              <w:tc>
                <w:tcPr>
                  <w:tcW w:w="1705" w:type="dxa"/>
                  <w:vMerge w:val="continue"/>
                  <w:vAlign w:val="center"/>
                </w:tcPr>
                <w:p>
                  <w:pPr>
                    <w:snapToGrid w:val="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14"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居民点，约20户</w:t>
                  </w:r>
                </w:p>
              </w:tc>
              <w:tc>
                <w:tcPr>
                  <w:tcW w:w="1185"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南面</w:t>
                  </w:r>
                </w:p>
              </w:tc>
              <w:tc>
                <w:tcPr>
                  <w:tcW w:w="1380" w:type="dxa"/>
                  <w:vAlign w:val="center"/>
                </w:tcPr>
                <w:p>
                  <w:pPr>
                    <w:snapToGrid w:val="0"/>
                    <w:jc w:val="center"/>
                    <w:rPr>
                      <w:rFonts w:hint="eastAsia"/>
                      <w:color w:val="auto"/>
                      <w:lang w:val="en-US" w:eastAsia="zh-CN"/>
                    </w:rPr>
                  </w:pPr>
                  <w:r>
                    <w:rPr>
                      <w:rFonts w:hint="eastAsia"/>
                      <w:color w:val="auto"/>
                      <w:lang w:val="en-US" w:eastAsia="zh-CN"/>
                    </w:rPr>
                    <w:t>1800-2500</w:t>
                  </w:r>
                </w:p>
              </w:tc>
              <w:tc>
                <w:tcPr>
                  <w:tcW w:w="120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居民点</w:t>
                  </w:r>
                </w:p>
              </w:tc>
              <w:tc>
                <w:tcPr>
                  <w:tcW w:w="1705" w:type="dxa"/>
                  <w:vMerge w:val="continue"/>
                  <w:vAlign w:val="center"/>
                </w:tcPr>
                <w:p>
                  <w:pPr>
                    <w:snapToGrid w:val="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29"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无居民点</w:t>
                  </w:r>
                </w:p>
              </w:tc>
              <w:tc>
                <w:tcPr>
                  <w:tcW w:w="1185"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西面</w:t>
                  </w:r>
                </w:p>
              </w:tc>
              <w:tc>
                <w:tcPr>
                  <w:tcW w:w="1380" w:type="dxa"/>
                  <w:vAlign w:val="center"/>
                </w:tcPr>
                <w:p>
                  <w:pPr>
                    <w:snapToGrid w:val="0"/>
                    <w:jc w:val="center"/>
                    <w:rPr>
                      <w:rFonts w:hint="eastAsia"/>
                      <w:color w:val="auto"/>
                      <w:lang w:val="en-US" w:eastAsia="zh-CN"/>
                    </w:rPr>
                  </w:pPr>
                  <w:r>
                    <w:rPr>
                      <w:rFonts w:hint="eastAsia" w:ascii="Times New Roman" w:hAnsi="Times New Roman" w:cs="Times New Roman"/>
                      <w:color w:val="auto"/>
                      <w:sz w:val="21"/>
                      <w:szCs w:val="21"/>
                      <w:lang w:val="en-US" w:eastAsia="zh-CN"/>
                    </w:rPr>
                    <w:t>0-750m</w:t>
                  </w:r>
                </w:p>
              </w:tc>
              <w:tc>
                <w:tcPr>
                  <w:tcW w:w="120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w:t>
                  </w:r>
                </w:p>
              </w:tc>
              <w:tc>
                <w:tcPr>
                  <w:tcW w:w="1705" w:type="dxa"/>
                  <w:vMerge w:val="continue"/>
                  <w:vAlign w:val="center"/>
                </w:tcPr>
                <w:p>
                  <w:pPr>
                    <w:snapToGrid w:val="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29"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居民点，约100户</w:t>
                  </w:r>
                </w:p>
              </w:tc>
              <w:tc>
                <w:tcPr>
                  <w:tcW w:w="1185"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西面</w:t>
                  </w:r>
                </w:p>
              </w:tc>
              <w:tc>
                <w:tcPr>
                  <w:tcW w:w="1380" w:type="dxa"/>
                  <w:vAlign w:val="center"/>
                </w:tcPr>
                <w:p>
                  <w:pPr>
                    <w:snapToGrid w:val="0"/>
                    <w:jc w:val="center"/>
                    <w:rPr>
                      <w:rFonts w:hint="eastAsia"/>
                      <w:color w:val="auto"/>
                      <w:lang w:val="en-US" w:eastAsia="zh-CN"/>
                    </w:rPr>
                  </w:pPr>
                  <w:r>
                    <w:rPr>
                      <w:rFonts w:hint="eastAsia"/>
                      <w:color w:val="auto"/>
                      <w:lang w:val="en-US" w:eastAsia="zh-CN"/>
                    </w:rPr>
                    <w:t>750-1250m</w:t>
                  </w:r>
                </w:p>
              </w:tc>
              <w:tc>
                <w:tcPr>
                  <w:tcW w:w="120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居民点</w:t>
                  </w:r>
                </w:p>
              </w:tc>
              <w:tc>
                <w:tcPr>
                  <w:tcW w:w="1705" w:type="dxa"/>
                  <w:vMerge w:val="continue"/>
                  <w:vAlign w:val="center"/>
                </w:tcPr>
                <w:p>
                  <w:pPr>
                    <w:snapToGrid w:val="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24"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无居民点</w:t>
                  </w:r>
                </w:p>
              </w:tc>
              <w:tc>
                <w:tcPr>
                  <w:tcW w:w="1185"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西面</w:t>
                  </w:r>
                </w:p>
              </w:tc>
              <w:tc>
                <w:tcPr>
                  <w:tcW w:w="1380" w:type="dxa"/>
                  <w:vAlign w:val="center"/>
                </w:tcPr>
                <w:p>
                  <w:pPr>
                    <w:snapToGrid w:val="0"/>
                    <w:jc w:val="center"/>
                    <w:rPr>
                      <w:rFonts w:hint="eastAsia"/>
                      <w:color w:val="auto"/>
                      <w:lang w:val="en-US" w:eastAsia="zh-CN"/>
                    </w:rPr>
                  </w:pPr>
                  <w:r>
                    <w:rPr>
                      <w:rFonts w:hint="eastAsia"/>
                      <w:color w:val="auto"/>
                      <w:lang w:val="en-US" w:eastAsia="zh-CN"/>
                    </w:rPr>
                    <w:t>1250-2500m</w:t>
                  </w:r>
                </w:p>
              </w:tc>
              <w:tc>
                <w:tcPr>
                  <w:tcW w:w="120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w:t>
                  </w:r>
                </w:p>
              </w:tc>
              <w:tc>
                <w:tcPr>
                  <w:tcW w:w="1705" w:type="dxa"/>
                  <w:vMerge w:val="continue"/>
                  <w:vAlign w:val="center"/>
                </w:tcPr>
                <w:p>
                  <w:pPr>
                    <w:snapToGrid w:val="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9"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无居民点</w:t>
                  </w:r>
                </w:p>
              </w:tc>
              <w:tc>
                <w:tcPr>
                  <w:tcW w:w="1185"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北面</w:t>
                  </w:r>
                </w:p>
              </w:tc>
              <w:tc>
                <w:tcPr>
                  <w:tcW w:w="1380" w:type="dxa"/>
                  <w:vAlign w:val="center"/>
                </w:tcPr>
                <w:p>
                  <w:pPr>
                    <w:snapToGrid w:val="0"/>
                    <w:jc w:val="center"/>
                    <w:rPr>
                      <w:rFonts w:hint="eastAsia"/>
                      <w:color w:val="auto"/>
                      <w:lang w:val="en-US" w:eastAsia="zh-CN"/>
                    </w:rPr>
                  </w:pPr>
                  <w:r>
                    <w:rPr>
                      <w:rFonts w:hint="eastAsia"/>
                      <w:color w:val="auto"/>
                      <w:lang w:val="en-US" w:eastAsia="zh-CN"/>
                    </w:rPr>
                    <w:t>0-1130m</w:t>
                  </w:r>
                </w:p>
              </w:tc>
              <w:tc>
                <w:tcPr>
                  <w:tcW w:w="120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w:t>
                  </w:r>
                </w:p>
              </w:tc>
              <w:tc>
                <w:tcPr>
                  <w:tcW w:w="1705" w:type="dxa"/>
                  <w:vMerge w:val="continue"/>
                  <w:vAlign w:val="center"/>
                </w:tcPr>
                <w:p>
                  <w:pPr>
                    <w:snapToGrid w:val="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39"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居民点，约80户</w:t>
                  </w:r>
                </w:p>
              </w:tc>
              <w:tc>
                <w:tcPr>
                  <w:tcW w:w="1185"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北面</w:t>
                  </w:r>
                </w:p>
              </w:tc>
              <w:tc>
                <w:tcPr>
                  <w:tcW w:w="1380" w:type="dxa"/>
                  <w:vAlign w:val="center"/>
                </w:tcPr>
                <w:p>
                  <w:pPr>
                    <w:snapToGrid w:val="0"/>
                    <w:jc w:val="center"/>
                    <w:rPr>
                      <w:rFonts w:hint="eastAsia"/>
                      <w:color w:val="auto"/>
                      <w:lang w:val="en-US" w:eastAsia="zh-CN"/>
                    </w:rPr>
                  </w:pPr>
                  <w:r>
                    <w:rPr>
                      <w:rFonts w:hint="eastAsia"/>
                      <w:color w:val="auto"/>
                      <w:lang w:val="en-US" w:eastAsia="zh-CN"/>
                    </w:rPr>
                    <w:t>1130-1370m</w:t>
                  </w:r>
                </w:p>
              </w:tc>
              <w:tc>
                <w:tcPr>
                  <w:tcW w:w="120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居民点</w:t>
                  </w:r>
                </w:p>
              </w:tc>
              <w:tc>
                <w:tcPr>
                  <w:tcW w:w="1705" w:type="dxa"/>
                  <w:vMerge w:val="continue"/>
                  <w:vAlign w:val="center"/>
                </w:tcPr>
                <w:p>
                  <w:pPr>
                    <w:snapToGrid w:val="0"/>
                    <w:jc w:val="center"/>
                    <w:rPr>
                      <w:rFonts w:hint="default"/>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29"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居民点，约10户</w:t>
                  </w:r>
                </w:p>
              </w:tc>
              <w:tc>
                <w:tcPr>
                  <w:tcW w:w="1185"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北面</w:t>
                  </w:r>
                </w:p>
              </w:tc>
              <w:tc>
                <w:tcPr>
                  <w:tcW w:w="1380" w:type="dxa"/>
                  <w:vAlign w:val="center"/>
                </w:tcPr>
                <w:p>
                  <w:pPr>
                    <w:snapToGrid w:val="0"/>
                    <w:jc w:val="center"/>
                    <w:rPr>
                      <w:rFonts w:hint="eastAsia"/>
                      <w:color w:val="auto"/>
                      <w:lang w:val="en-US" w:eastAsia="zh-CN"/>
                    </w:rPr>
                  </w:pPr>
                  <w:r>
                    <w:rPr>
                      <w:rFonts w:hint="eastAsia" w:ascii="Times New Roman" w:hAnsi="Times New Roman" w:cs="Times New Roman"/>
                      <w:color w:val="auto"/>
                      <w:sz w:val="21"/>
                      <w:szCs w:val="21"/>
                      <w:lang w:val="en-US" w:eastAsia="zh-CN"/>
                    </w:rPr>
                    <w:t>1850-2500m</w:t>
                  </w:r>
                </w:p>
              </w:tc>
              <w:tc>
                <w:tcPr>
                  <w:tcW w:w="1200" w:type="dxa"/>
                  <w:vAlign w:val="center"/>
                </w:tcPr>
                <w:p>
                  <w:pPr>
                    <w:snapToGrid w:val="0"/>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居民点</w:t>
                  </w:r>
                </w:p>
              </w:tc>
              <w:tc>
                <w:tcPr>
                  <w:tcW w:w="1705" w:type="dxa"/>
                  <w:vMerge w:val="continue"/>
                  <w:vAlign w:val="center"/>
                </w:tcPr>
                <w:p>
                  <w:pPr>
                    <w:snapToGrid w:val="0"/>
                    <w:jc w:val="center"/>
                    <w:rPr>
                      <w:rFonts w:hint="default"/>
                      <w:color w:val="auto"/>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822" w:type="dxa"/>
                  <w:vMerge w:val="restart"/>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水</w:t>
                  </w:r>
                </w:p>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w:t>
                  </w:r>
                </w:p>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境</w:t>
                  </w:r>
                </w:p>
              </w:tc>
              <w:tc>
                <w:tcPr>
                  <w:tcW w:w="2210" w:type="dxa"/>
                  <w:vAlign w:val="center"/>
                </w:tcPr>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农灌水渠</w:t>
                  </w:r>
                </w:p>
              </w:tc>
              <w:tc>
                <w:tcPr>
                  <w:tcW w:w="1185" w:type="dxa"/>
                  <w:vAlign w:val="center"/>
                </w:tcPr>
                <w:p>
                  <w:pPr>
                    <w:snapToGrid w:val="0"/>
                    <w:jc w:val="center"/>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eastAsia="zh-CN"/>
                    </w:rPr>
                    <w:t>西侧</w:t>
                  </w:r>
                </w:p>
              </w:tc>
              <w:tc>
                <w:tcPr>
                  <w:tcW w:w="1380" w:type="dxa"/>
                  <w:vAlign w:val="center"/>
                </w:tcPr>
                <w:p>
                  <w:pPr>
                    <w:snapToGrid w:val="0"/>
                    <w:jc w:val="center"/>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1</w:t>
                  </w:r>
                  <w:r>
                    <w:rPr>
                      <w:rFonts w:hint="default" w:ascii="Times New Roman" w:hAnsi="Times New Roman" w:eastAsia="宋体" w:cs="Times New Roman"/>
                      <w:color w:val="auto"/>
                      <w:sz w:val="21"/>
                      <w:szCs w:val="21"/>
                    </w:rPr>
                    <w:t>25m</w:t>
                  </w:r>
                </w:p>
              </w:tc>
              <w:tc>
                <w:tcPr>
                  <w:tcW w:w="1200" w:type="dxa"/>
                  <w:vAlign w:val="center"/>
                </w:tcPr>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农灌渠，兼具排洪及农灌</w:t>
                  </w:r>
                </w:p>
              </w:tc>
              <w:tc>
                <w:tcPr>
                  <w:tcW w:w="1705" w:type="dxa"/>
                  <w:vAlign w:val="center"/>
                </w:tcPr>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GB3838-2002</w:t>
                  </w:r>
                </w:p>
                <w:p>
                  <w:pPr>
                    <w:snapToGrid w:val="0"/>
                    <w:jc w:val="center"/>
                    <w:rPr>
                      <w:rFonts w:hint="eastAsia"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fldChar w:fldCharType="begin"/>
                  </w:r>
                  <w:r>
                    <w:rPr>
                      <w:rFonts w:hint="default" w:ascii="Times New Roman" w:hAnsi="Times New Roman" w:eastAsia="宋体" w:cs="Times New Roman"/>
                      <w:color w:val="auto"/>
                      <w:sz w:val="21"/>
                      <w:szCs w:val="21"/>
                    </w:rPr>
                    <w:instrText xml:space="preserve"> = 4 \* ROMAN \* MERGEFORMAT </w:instrText>
                  </w:r>
                  <w:r>
                    <w:rPr>
                      <w:rFonts w:hint="default" w:ascii="Times New Roman" w:hAnsi="Times New Roman" w:eastAsia="宋体" w:cs="Times New Roman"/>
                      <w:color w:val="auto"/>
                      <w:sz w:val="21"/>
                      <w:szCs w:val="21"/>
                    </w:rPr>
                    <w:fldChar w:fldCharType="separate"/>
                  </w:r>
                  <w:r>
                    <w:rPr>
                      <w:rFonts w:hint="default" w:ascii="Times New Roman" w:hAnsi="Times New Roman" w:eastAsia="宋体" w:cs="Times New Roman"/>
                      <w:color w:val="auto"/>
                      <w:sz w:val="21"/>
                      <w:szCs w:val="21"/>
                    </w:rPr>
                    <w:t>IV</w:t>
                  </w:r>
                  <w:r>
                    <w:rPr>
                      <w:rFonts w:hint="default" w:ascii="Times New Roman" w:hAnsi="Times New Roman" w:eastAsia="宋体" w:cs="Times New Roman"/>
                      <w:color w:val="auto"/>
                      <w:sz w:val="21"/>
                      <w:szCs w:val="21"/>
                    </w:rPr>
                    <w:fldChar w:fldCharType="end"/>
                  </w:r>
                  <w:r>
                    <w:rPr>
                      <w:rFonts w:hint="default" w:ascii="Times New Roman" w:hAnsi="Times New Roman" w:eastAsia="宋体" w:cs="Times New Roman"/>
                      <w:color w:val="auto"/>
                      <w:sz w:val="21"/>
                      <w:szCs w:val="21"/>
                    </w:rPr>
                    <w:t>类</w:t>
                  </w:r>
                  <w:r>
                    <w:rPr>
                      <w:rFonts w:hint="eastAsia" w:ascii="Times New Roman" w:hAnsi="Times New Roman" w:cs="Times New Roman"/>
                      <w:color w:val="auto"/>
                      <w:sz w:val="21"/>
                      <w:szCs w:val="21"/>
                      <w:lang w:eastAsia="zh-CN"/>
                    </w:rPr>
                    <w:t>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32" w:hRule="atLeast"/>
                <w:jc w:val="center"/>
              </w:trPr>
              <w:tc>
                <w:tcPr>
                  <w:tcW w:w="822" w:type="dxa"/>
                  <w:vMerge w:val="continue"/>
                  <w:vAlign w:val="center"/>
                </w:tcPr>
                <w:p>
                  <w:pPr>
                    <w:adjustRightInd w:val="0"/>
                    <w:snapToGrid w:val="0"/>
                    <w:jc w:val="center"/>
                    <w:rPr>
                      <w:rFonts w:hint="default" w:ascii="Times New Roman" w:hAnsi="Times New Roman" w:eastAsia="宋体" w:cs="Times New Roman"/>
                      <w:color w:val="auto"/>
                      <w:sz w:val="21"/>
                      <w:szCs w:val="21"/>
                    </w:rPr>
                  </w:pPr>
                </w:p>
              </w:tc>
              <w:tc>
                <w:tcPr>
                  <w:tcW w:w="2210" w:type="dxa"/>
                  <w:vAlign w:val="center"/>
                </w:tcPr>
                <w:p>
                  <w:pPr>
                    <w:snapToGrid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洞庭湖</w:t>
                  </w:r>
                </w:p>
              </w:tc>
              <w:tc>
                <w:tcPr>
                  <w:tcW w:w="1185" w:type="dxa"/>
                  <w:vAlign w:val="center"/>
                </w:tcPr>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南侧</w:t>
                  </w:r>
                </w:p>
              </w:tc>
              <w:tc>
                <w:tcPr>
                  <w:tcW w:w="1380" w:type="dxa"/>
                  <w:vAlign w:val="center"/>
                </w:tcPr>
                <w:p>
                  <w:pPr>
                    <w:snapToGrid w:val="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rPr>
                    <w:t>1.25km</w:t>
                  </w:r>
                </w:p>
              </w:tc>
              <w:tc>
                <w:tcPr>
                  <w:tcW w:w="1200" w:type="dxa"/>
                  <w:vAlign w:val="center"/>
                </w:tcPr>
                <w:p>
                  <w:pPr>
                    <w:snapToGrid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特大湖</w:t>
                  </w:r>
                </w:p>
              </w:tc>
              <w:tc>
                <w:tcPr>
                  <w:tcW w:w="1705" w:type="dxa"/>
                  <w:vAlign w:val="center"/>
                </w:tcPr>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GB3838-2002</w:t>
                  </w:r>
                </w:p>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Ⅲ类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58" w:hRule="atLeast"/>
                <w:jc w:val="center"/>
              </w:trPr>
              <w:tc>
                <w:tcPr>
                  <w:tcW w:w="822" w:type="dxa"/>
                  <w:vAlign w:val="center"/>
                </w:tcPr>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声</w:t>
                  </w:r>
                </w:p>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w:t>
                  </w:r>
                </w:p>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境</w:t>
                  </w:r>
                </w:p>
              </w:tc>
              <w:tc>
                <w:tcPr>
                  <w:tcW w:w="2210" w:type="dxa"/>
                  <w:vAlign w:val="center"/>
                </w:tcPr>
                <w:p>
                  <w:pPr>
                    <w:snapToGrid w:val="0"/>
                    <w:jc w:val="center"/>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无居民点</w:t>
                  </w:r>
                </w:p>
              </w:tc>
              <w:tc>
                <w:tcPr>
                  <w:tcW w:w="1185" w:type="dxa"/>
                  <w:vAlign w:val="center"/>
                </w:tcPr>
                <w:p>
                  <w:pPr>
                    <w:snapToGrid w:val="0"/>
                    <w:jc w:val="center"/>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w:t>
                  </w:r>
                </w:p>
              </w:tc>
              <w:tc>
                <w:tcPr>
                  <w:tcW w:w="1380" w:type="dxa"/>
                  <w:vAlign w:val="center"/>
                </w:tcPr>
                <w:p>
                  <w:pPr>
                    <w:snapToGrid w:val="0"/>
                    <w:jc w:val="center"/>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200m内</w:t>
                  </w:r>
                </w:p>
              </w:tc>
              <w:tc>
                <w:tcPr>
                  <w:tcW w:w="1200" w:type="dxa"/>
                  <w:vAlign w:val="center"/>
                </w:tcPr>
                <w:p>
                  <w:pPr>
                    <w:snapToGrid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w:t>
                  </w:r>
                </w:p>
              </w:tc>
              <w:tc>
                <w:tcPr>
                  <w:tcW w:w="1705" w:type="dxa"/>
                  <w:vAlign w:val="center"/>
                </w:tcPr>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（GB3096-2008）2类</w:t>
                  </w:r>
                  <w:r>
                    <w:rPr>
                      <w:rFonts w:hint="eastAsia" w:ascii="Times New Roman" w:hAnsi="Times New Roman" w:cs="Times New Roman"/>
                      <w:color w:val="auto"/>
                      <w:sz w:val="21"/>
                      <w:szCs w:val="21"/>
                      <w:lang w:eastAsia="zh-CN"/>
                    </w:rPr>
                    <w:t>标准</w:t>
                  </w:r>
                </w:p>
              </w:tc>
            </w:tr>
          </w:tbl>
          <w:p>
            <w:pPr>
              <w:spacing w:line="360" w:lineRule="auto"/>
              <w:rPr>
                <w:rFonts w:hint="default" w:ascii="Times New Roman" w:hAnsi="Times New Roman" w:eastAsia="宋体" w:cs="Times New Roman"/>
                <w:color w:val="auto"/>
                <w:sz w:val="24"/>
                <w:szCs w:val="24"/>
              </w:rPr>
            </w:pPr>
          </w:p>
          <w:p>
            <w:pPr>
              <w:spacing w:line="360" w:lineRule="auto"/>
              <w:rPr>
                <w:rFonts w:hint="default" w:ascii="Times New Roman" w:hAnsi="Times New Roman" w:eastAsia="宋体" w:cs="Times New Roman"/>
                <w:color w:val="auto"/>
                <w:sz w:val="24"/>
                <w:szCs w:val="24"/>
              </w:rPr>
            </w:pPr>
          </w:p>
          <w:p>
            <w:pPr>
              <w:pStyle w:val="2"/>
              <w:rPr>
                <w:rFonts w:hint="default" w:ascii="Times New Roman" w:hAnsi="Times New Roman" w:eastAsia="宋体" w:cs="Times New Roman"/>
                <w:color w:val="auto"/>
              </w:rPr>
            </w:pPr>
          </w:p>
          <w:p>
            <w:pPr>
              <w:pStyle w:val="2"/>
              <w:rPr>
                <w:rFonts w:hint="default" w:ascii="Times New Roman" w:hAnsi="Times New Roman" w:eastAsia="宋体" w:cs="Times New Roman"/>
                <w:color w:val="auto"/>
              </w:rPr>
            </w:pPr>
          </w:p>
          <w:p>
            <w:pPr>
              <w:pStyle w:val="2"/>
              <w:rPr>
                <w:rFonts w:hint="default" w:ascii="Times New Roman" w:hAnsi="Times New Roman" w:eastAsia="宋体" w:cs="Times New Roman"/>
                <w:color w:val="auto"/>
              </w:rPr>
            </w:pPr>
          </w:p>
          <w:p>
            <w:pPr>
              <w:pStyle w:val="2"/>
              <w:rPr>
                <w:rFonts w:hint="default" w:ascii="Times New Roman" w:hAnsi="Times New Roman" w:eastAsia="宋体" w:cs="Times New Roman"/>
                <w:color w:val="auto"/>
              </w:rPr>
            </w:pPr>
          </w:p>
          <w:p>
            <w:pPr>
              <w:pStyle w:val="2"/>
              <w:rPr>
                <w:rFonts w:hint="default" w:ascii="Times New Roman" w:hAnsi="Times New Roman" w:eastAsia="宋体" w:cs="Times New Roman"/>
                <w:color w:val="auto"/>
              </w:rPr>
            </w:pPr>
          </w:p>
          <w:p>
            <w:pPr>
              <w:pStyle w:val="2"/>
              <w:rPr>
                <w:rFonts w:hint="default" w:ascii="Times New Roman" w:hAnsi="Times New Roman" w:eastAsia="宋体" w:cs="Times New Roman"/>
                <w:color w:val="auto"/>
              </w:rPr>
            </w:pPr>
          </w:p>
          <w:p>
            <w:pPr>
              <w:rPr>
                <w:rFonts w:hint="default" w:ascii="Times New Roman" w:hAnsi="Times New Roman" w:eastAsia="宋体" w:cs="Times New Roman"/>
                <w:color w:val="auto"/>
                <w:sz w:val="24"/>
                <w:szCs w:val="24"/>
              </w:rPr>
            </w:pP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0" w:firstLineChars="0"/>
        <w:jc w:val="both"/>
        <w:textAlignment w:val="auto"/>
        <w:outlineLvl w:val="0"/>
        <w:rPr>
          <w:rFonts w:hint="default" w:ascii="Times New Roman" w:hAnsi="Times New Roman" w:eastAsia="宋体" w:cs="Times New Roman"/>
          <w:b/>
          <w:color w:val="auto"/>
          <w:sz w:val="32"/>
          <w:szCs w:val="18"/>
          <w:lang w:eastAsia="zh-CN"/>
        </w:rPr>
      </w:pPr>
      <w:bookmarkStart w:id="0" w:name="_Toc419629681"/>
      <w:r>
        <w:rPr>
          <w:rFonts w:hint="default" w:ascii="Times New Roman" w:hAnsi="Times New Roman" w:eastAsia="宋体" w:cs="Times New Roman"/>
          <w:b/>
          <w:color w:val="auto"/>
          <w:sz w:val="32"/>
          <w:szCs w:val="18"/>
          <w:lang w:eastAsia="zh-CN"/>
        </w:rPr>
        <w:t>四、评价适用标准</w:t>
      </w:r>
      <w:bookmarkEnd w:id="0"/>
    </w:p>
    <w:tbl>
      <w:tblPr>
        <w:tblStyle w:val="19"/>
        <w:tblW w:w="8522"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57"/>
        <w:gridCol w:w="806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1246" w:hRule="atLeast"/>
        </w:trPr>
        <w:tc>
          <w:tcPr>
            <w:tcW w:w="457" w:type="dxa"/>
          </w:tcPr>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环</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境</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质</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量</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标</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准</w:t>
            </w: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tc>
        <w:tc>
          <w:tcPr>
            <w:tcW w:w="8065" w:type="dxa"/>
          </w:tcPr>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（1）环境空气质量标准</w:t>
            </w:r>
          </w:p>
          <w:p>
            <w:pPr>
              <w:pStyle w:val="6"/>
              <w:spacing w:after="0" w:line="360" w:lineRule="auto"/>
              <w:ind w:firstLine="480" w:firstLineChars="200"/>
              <w:jc w:val="lef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项目所在区域环境空气质量功能区划为二类区，SO</w:t>
            </w:r>
            <w:r>
              <w:rPr>
                <w:rFonts w:hint="default" w:ascii="Times New Roman" w:hAnsi="Times New Roman" w:eastAsia="宋体" w:cs="Times New Roman"/>
                <w:color w:val="auto"/>
                <w:sz w:val="24"/>
                <w:vertAlign w:val="subscript"/>
              </w:rPr>
              <w:t>2</w:t>
            </w:r>
            <w:r>
              <w:rPr>
                <w:rFonts w:hint="default" w:ascii="Times New Roman" w:hAnsi="Times New Roman" w:eastAsia="宋体" w:cs="Times New Roman"/>
                <w:color w:val="auto"/>
                <w:sz w:val="24"/>
              </w:rPr>
              <w:t>、NO</w:t>
            </w:r>
            <w:r>
              <w:rPr>
                <w:rFonts w:hint="default" w:ascii="Times New Roman" w:hAnsi="Times New Roman" w:eastAsia="宋体" w:cs="Times New Roman"/>
                <w:color w:val="auto"/>
                <w:sz w:val="24"/>
                <w:vertAlign w:val="subscript"/>
              </w:rPr>
              <w:t>2</w:t>
            </w:r>
            <w:r>
              <w:rPr>
                <w:rFonts w:hint="default" w:ascii="Times New Roman" w:hAnsi="Times New Roman" w:eastAsia="宋体" w:cs="Times New Roman"/>
                <w:color w:val="auto"/>
                <w:sz w:val="24"/>
              </w:rPr>
              <w:t>、PM</w:t>
            </w:r>
            <w:r>
              <w:rPr>
                <w:rFonts w:hint="default" w:ascii="Times New Roman" w:hAnsi="Times New Roman" w:eastAsia="宋体" w:cs="Times New Roman"/>
                <w:color w:val="auto"/>
                <w:sz w:val="24"/>
                <w:vertAlign w:val="subscript"/>
              </w:rPr>
              <w:t>10</w:t>
            </w:r>
            <w:r>
              <w:rPr>
                <w:rFonts w:hint="default" w:ascii="Times New Roman" w:hAnsi="Times New Roman" w:eastAsia="宋体" w:cs="Times New Roman"/>
                <w:color w:val="auto"/>
                <w:sz w:val="24"/>
                <w:vertAlign w:val="subscript"/>
              </w:rPr>
              <w:softHyphen/>
            </w:r>
            <w:r>
              <w:rPr>
                <w:rFonts w:hint="default" w:ascii="Times New Roman" w:hAnsi="Times New Roman" w:eastAsia="宋体" w:cs="Times New Roman"/>
                <w:color w:val="auto"/>
                <w:sz w:val="24"/>
              </w:rPr>
              <w:t>执行《环境空气质量标准》（GB3095-2012）中的二级标准，具体的标准值见表4-1。</w:t>
            </w:r>
          </w:p>
          <w:p>
            <w:pPr>
              <w:spacing w:line="360" w:lineRule="auto"/>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 xml:space="preserve">表4-1  环境空气质量标准（GB3095-2012）(摘录) </w:t>
            </w:r>
            <w:r>
              <w:rPr>
                <w:rFonts w:hint="default" w:ascii="Times New Roman" w:hAnsi="Times New Roman" w:eastAsia="宋体" w:cs="Times New Roman"/>
                <w:b/>
                <w:color w:val="auto"/>
                <w:sz w:val="24"/>
                <w:szCs w:val="24"/>
                <w:lang w:val="en-US" w:eastAsia="zh-CN"/>
              </w:rPr>
              <w:t xml:space="preserve">  </w:t>
            </w:r>
            <w:r>
              <w:rPr>
                <w:rFonts w:hint="default" w:ascii="Times New Roman" w:hAnsi="Times New Roman" w:eastAsia="宋体" w:cs="Times New Roman"/>
                <w:b/>
                <w:color w:val="auto"/>
                <w:sz w:val="24"/>
                <w:szCs w:val="24"/>
              </w:rPr>
              <w:t>mg/Nm</w:t>
            </w:r>
            <w:r>
              <w:rPr>
                <w:rFonts w:hint="default" w:ascii="Times New Roman" w:hAnsi="Times New Roman" w:eastAsia="宋体" w:cs="Times New Roman"/>
                <w:b/>
                <w:color w:val="auto"/>
                <w:sz w:val="24"/>
                <w:szCs w:val="24"/>
                <w:vertAlign w:val="superscript"/>
              </w:rPr>
              <w:t>3</w:t>
            </w:r>
            <w:r>
              <w:rPr>
                <w:rFonts w:hint="default" w:ascii="Times New Roman" w:hAnsi="Times New Roman" w:eastAsia="宋体" w:cs="Times New Roman"/>
                <w:b/>
                <w:color w:val="auto"/>
                <w:sz w:val="24"/>
                <w:szCs w:val="24"/>
              </w:rPr>
              <w:t xml:space="preserve"> </w:t>
            </w:r>
          </w:p>
          <w:tbl>
            <w:tblPr>
              <w:tblStyle w:val="19"/>
              <w:tblW w:w="7849" w:type="dxa"/>
              <w:jc w:val="center"/>
              <w:tblInd w:w="-1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72"/>
              <w:gridCol w:w="1377"/>
              <w:gridCol w:w="1714"/>
              <w:gridCol w:w="3486"/>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0" w:hRule="atLeast"/>
                <w:jc w:val="center"/>
              </w:trPr>
              <w:tc>
                <w:tcPr>
                  <w:tcW w:w="1272" w:type="dxa"/>
                  <w:tcBorders>
                    <w:tl2br w:val="nil"/>
                    <w:tr2bl w:val="nil"/>
                  </w:tcBorders>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污染物名称</w:t>
                  </w:r>
                </w:p>
              </w:tc>
              <w:tc>
                <w:tcPr>
                  <w:tcW w:w="3091" w:type="dxa"/>
                  <w:gridSpan w:val="2"/>
                  <w:tcBorders>
                    <w:tl2br w:val="nil"/>
                    <w:tr2bl w:val="nil"/>
                  </w:tcBorders>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标准值(mg/m</w:t>
                  </w:r>
                  <w:r>
                    <w:rPr>
                      <w:rFonts w:hint="default" w:ascii="Times New Roman" w:hAnsi="Times New Roman" w:eastAsia="宋体" w:cs="Times New Roman"/>
                      <w:b/>
                      <w:color w:val="auto"/>
                      <w:szCs w:val="21"/>
                      <w:vertAlign w:val="superscript"/>
                    </w:rPr>
                    <w:t>3</w:t>
                  </w:r>
                  <w:r>
                    <w:rPr>
                      <w:rFonts w:hint="default" w:ascii="Times New Roman" w:hAnsi="Times New Roman" w:eastAsia="宋体" w:cs="Times New Roman"/>
                      <w:b/>
                      <w:color w:val="auto"/>
                      <w:szCs w:val="21"/>
                    </w:rPr>
                    <w:t>)</w:t>
                  </w:r>
                </w:p>
              </w:tc>
              <w:tc>
                <w:tcPr>
                  <w:tcW w:w="3486" w:type="dxa"/>
                  <w:tcBorders>
                    <w:tl2br w:val="nil"/>
                    <w:tr2bl w:val="nil"/>
                  </w:tcBorders>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选用标准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0" w:hRule="atLeast"/>
                <w:jc w:val="center"/>
              </w:trPr>
              <w:tc>
                <w:tcPr>
                  <w:tcW w:w="1272" w:type="dxa"/>
                  <w:vMerge w:val="restart"/>
                  <w:tcBorders>
                    <w:tl2br w:val="nil"/>
                    <w:tr2bl w:val="nil"/>
                  </w:tcBorders>
                  <w:vAlign w:val="center"/>
                </w:tcPr>
                <w:p>
                  <w:pPr>
                    <w:jc w:val="center"/>
                    <w:rPr>
                      <w:rFonts w:hint="default" w:ascii="Times New Roman" w:hAnsi="Times New Roman" w:eastAsia="宋体" w:cs="Times New Roman"/>
                      <w:color w:val="auto"/>
                      <w:szCs w:val="21"/>
                      <w:vertAlign w:val="subscript"/>
                    </w:rPr>
                  </w:pPr>
                  <w:r>
                    <w:rPr>
                      <w:rFonts w:hint="default" w:ascii="Times New Roman" w:hAnsi="Times New Roman" w:eastAsia="宋体" w:cs="Times New Roman"/>
                      <w:color w:val="auto"/>
                      <w:szCs w:val="21"/>
                    </w:rPr>
                    <w:t>SO</w:t>
                  </w:r>
                  <w:r>
                    <w:rPr>
                      <w:rFonts w:hint="default" w:ascii="Times New Roman" w:hAnsi="Times New Roman" w:eastAsia="宋体" w:cs="Times New Roman"/>
                      <w:color w:val="auto"/>
                      <w:szCs w:val="21"/>
                      <w:vertAlign w:val="subscript"/>
                    </w:rPr>
                    <w:t>2</w:t>
                  </w:r>
                </w:p>
              </w:tc>
              <w:tc>
                <w:tcPr>
                  <w:tcW w:w="1377"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年平均</w:t>
                  </w:r>
                </w:p>
              </w:tc>
              <w:tc>
                <w:tcPr>
                  <w:tcW w:w="1714"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0.06</w:t>
                  </w:r>
                </w:p>
              </w:tc>
              <w:tc>
                <w:tcPr>
                  <w:tcW w:w="3486" w:type="dxa"/>
                  <w:vMerge w:val="restart"/>
                  <w:tcBorders>
                    <w:tl2br w:val="nil"/>
                    <w:tr2bl w:val="nil"/>
                  </w:tcBorders>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《环境空气质量标准》（GB3095-2012）</w:t>
                  </w:r>
                </w:p>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二级标准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0" w:hRule="atLeast"/>
                <w:jc w:val="center"/>
              </w:trPr>
              <w:tc>
                <w:tcPr>
                  <w:tcW w:w="1272"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c>
                <w:tcPr>
                  <w:tcW w:w="1377"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24小时平均</w:t>
                  </w:r>
                </w:p>
              </w:tc>
              <w:tc>
                <w:tcPr>
                  <w:tcW w:w="1714"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0.15</w:t>
                  </w:r>
                </w:p>
              </w:tc>
              <w:tc>
                <w:tcPr>
                  <w:tcW w:w="3486"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0" w:hRule="atLeast"/>
                <w:jc w:val="center"/>
              </w:trPr>
              <w:tc>
                <w:tcPr>
                  <w:tcW w:w="1272"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c>
                <w:tcPr>
                  <w:tcW w:w="1377"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1小时均值</w:t>
                  </w:r>
                </w:p>
              </w:tc>
              <w:tc>
                <w:tcPr>
                  <w:tcW w:w="1714"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0.5</w:t>
                  </w:r>
                </w:p>
              </w:tc>
              <w:tc>
                <w:tcPr>
                  <w:tcW w:w="3486"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0" w:hRule="atLeast"/>
                <w:jc w:val="center"/>
              </w:trPr>
              <w:tc>
                <w:tcPr>
                  <w:tcW w:w="1272" w:type="dxa"/>
                  <w:vMerge w:val="restart"/>
                  <w:tcBorders>
                    <w:tl2br w:val="nil"/>
                    <w:tr2bl w:val="nil"/>
                  </w:tcBorders>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NO</w:t>
                  </w:r>
                  <w:r>
                    <w:rPr>
                      <w:rFonts w:hint="default" w:ascii="Times New Roman" w:hAnsi="Times New Roman" w:eastAsia="宋体" w:cs="Times New Roman"/>
                      <w:color w:val="auto"/>
                      <w:szCs w:val="21"/>
                      <w:vertAlign w:val="subscript"/>
                    </w:rPr>
                    <w:t>2</w:t>
                  </w:r>
                </w:p>
              </w:tc>
              <w:tc>
                <w:tcPr>
                  <w:tcW w:w="1377"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年平均</w:t>
                  </w:r>
                </w:p>
              </w:tc>
              <w:tc>
                <w:tcPr>
                  <w:tcW w:w="1714"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0.04</w:t>
                  </w:r>
                </w:p>
              </w:tc>
              <w:tc>
                <w:tcPr>
                  <w:tcW w:w="3486"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0" w:hRule="atLeast"/>
                <w:jc w:val="center"/>
              </w:trPr>
              <w:tc>
                <w:tcPr>
                  <w:tcW w:w="1272"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c>
                <w:tcPr>
                  <w:tcW w:w="1377"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24小时平均</w:t>
                  </w:r>
                </w:p>
              </w:tc>
              <w:tc>
                <w:tcPr>
                  <w:tcW w:w="1714"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0.08</w:t>
                  </w:r>
                </w:p>
              </w:tc>
              <w:tc>
                <w:tcPr>
                  <w:tcW w:w="3486"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0" w:hRule="atLeast"/>
                <w:jc w:val="center"/>
              </w:trPr>
              <w:tc>
                <w:tcPr>
                  <w:tcW w:w="1272"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c>
                <w:tcPr>
                  <w:tcW w:w="1377"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1小时均值</w:t>
                  </w:r>
                </w:p>
              </w:tc>
              <w:tc>
                <w:tcPr>
                  <w:tcW w:w="1714"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0.2</w:t>
                  </w:r>
                </w:p>
              </w:tc>
              <w:tc>
                <w:tcPr>
                  <w:tcW w:w="3486"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0" w:hRule="atLeast"/>
                <w:jc w:val="center"/>
              </w:trPr>
              <w:tc>
                <w:tcPr>
                  <w:tcW w:w="1272" w:type="dxa"/>
                  <w:vMerge w:val="restart"/>
                  <w:tcBorders>
                    <w:tl2br w:val="nil"/>
                    <w:tr2bl w:val="nil"/>
                  </w:tcBorders>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PM</w:t>
                  </w:r>
                  <w:r>
                    <w:rPr>
                      <w:rFonts w:hint="default" w:ascii="Times New Roman" w:hAnsi="Times New Roman" w:eastAsia="宋体" w:cs="Times New Roman"/>
                      <w:color w:val="auto"/>
                      <w:szCs w:val="21"/>
                      <w:vertAlign w:val="subscript"/>
                    </w:rPr>
                    <w:t>10</w:t>
                  </w:r>
                </w:p>
              </w:tc>
              <w:tc>
                <w:tcPr>
                  <w:tcW w:w="1377"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年平均</w:t>
                  </w:r>
                </w:p>
              </w:tc>
              <w:tc>
                <w:tcPr>
                  <w:tcW w:w="1714"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0.07</w:t>
                  </w:r>
                </w:p>
              </w:tc>
              <w:tc>
                <w:tcPr>
                  <w:tcW w:w="3486"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0" w:hRule="atLeast"/>
                <w:jc w:val="center"/>
              </w:trPr>
              <w:tc>
                <w:tcPr>
                  <w:tcW w:w="1272"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c>
                <w:tcPr>
                  <w:tcW w:w="1377"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24小时平均</w:t>
                  </w:r>
                </w:p>
              </w:tc>
              <w:tc>
                <w:tcPr>
                  <w:tcW w:w="1714" w:type="dxa"/>
                  <w:tcBorders>
                    <w:tl2br w:val="nil"/>
                    <w:tr2bl w:val="nil"/>
                  </w:tcBorders>
                  <w:vAlign w:val="center"/>
                </w:tcPr>
                <w:p>
                  <w:pPr>
                    <w:adjustRightIn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0.15</w:t>
                  </w:r>
                </w:p>
              </w:tc>
              <w:tc>
                <w:tcPr>
                  <w:tcW w:w="3486"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bl>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（2）</w:t>
            </w:r>
            <w:r>
              <w:rPr>
                <w:rFonts w:hint="default" w:ascii="Times New Roman" w:hAnsi="Times New Roman" w:eastAsia="宋体" w:cs="Times New Roman"/>
                <w:bCs/>
                <w:color w:val="auto"/>
                <w:sz w:val="24"/>
              </w:rPr>
              <w:t>地表水环境质量标准</w: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农灌水渠执行《地表水环境质量标准》（GB3838-2002）中Ⅲ类标准</w:t>
            </w:r>
            <w:r>
              <w:rPr>
                <w:rFonts w:hint="eastAsia" w:ascii="Times New Roman" w:hAnsi="Times New Roman" w:cs="Times New Roman"/>
                <w:color w:val="auto"/>
                <w:sz w:val="24"/>
                <w:szCs w:val="24"/>
                <w:lang w:eastAsia="zh-CN"/>
              </w:rPr>
              <w:t>，</w:t>
            </w:r>
            <w:r>
              <w:rPr>
                <w:rFonts w:hint="default" w:ascii="Times New Roman" w:hAnsi="Times New Roman" w:eastAsia="宋体" w:cs="Times New Roman"/>
                <w:color w:val="auto"/>
                <w:sz w:val="24"/>
                <w:szCs w:val="24"/>
              </w:rPr>
              <w:t>洞庭湖</w:t>
            </w:r>
            <w:r>
              <w:rPr>
                <w:rFonts w:hint="eastAsia" w:ascii="Times New Roman" w:hAnsi="Times New Roman" w:cs="Times New Roman"/>
                <w:color w:val="auto"/>
                <w:sz w:val="24"/>
                <w:szCs w:val="24"/>
                <w:lang w:eastAsia="zh-CN"/>
              </w:rPr>
              <w:t>执行</w:t>
            </w:r>
            <w:r>
              <w:rPr>
                <w:rFonts w:hint="default" w:ascii="Times New Roman" w:hAnsi="Times New Roman" w:eastAsia="宋体" w:cs="Times New Roman"/>
                <w:color w:val="auto"/>
                <w:sz w:val="24"/>
                <w:szCs w:val="24"/>
              </w:rPr>
              <w:t>《地表水环境质量标准》（GB3838-2002）中</w:t>
            </w:r>
            <w:r>
              <w:rPr>
                <w:rFonts w:hint="default" w:ascii="Times New Roman" w:hAnsi="Times New Roman" w:eastAsia="宋体" w:cs="Times New Roman"/>
                <w:color w:val="auto"/>
                <w:sz w:val="24"/>
                <w:szCs w:val="24"/>
              </w:rPr>
              <w:fldChar w:fldCharType="begin"/>
            </w:r>
            <w:r>
              <w:rPr>
                <w:rFonts w:hint="default" w:ascii="Times New Roman" w:hAnsi="Times New Roman" w:eastAsia="宋体" w:cs="Times New Roman"/>
                <w:color w:val="auto"/>
                <w:sz w:val="24"/>
                <w:szCs w:val="24"/>
              </w:rPr>
              <w:instrText xml:space="preserve"> = 4 \* ROMAN \* MERGEFORMAT </w:instrText>
            </w:r>
            <w:r>
              <w:rPr>
                <w:rFonts w:hint="default" w:ascii="Times New Roman" w:hAnsi="Times New Roman" w:eastAsia="宋体" w:cs="Times New Roman"/>
                <w:color w:val="auto"/>
                <w:sz w:val="24"/>
                <w:szCs w:val="24"/>
              </w:rPr>
              <w:fldChar w:fldCharType="separate"/>
            </w:r>
            <w:r>
              <w:rPr>
                <w:rFonts w:hint="default" w:ascii="Times New Roman" w:hAnsi="Times New Roman" w:eastAsia="宋体" w:cs="Times New Roman"/>
                <w:color w:val="auto"/>
                <w:sz w:val="24"/>
                <w:szCs w:val="24"/>
              </w:rPr>
              <w:t>IV</w:t>
            </w:r>
            <w:r>
              <w:rPr>
                <w:rFonts w:hint="default" w:ascii="Times New Roman" w:hAnsi="Times New Roman" w:eastAsia="宋体" w:cs="Times New Roman"/>
                <w:color w:val="auto"/>
                <w:sz w:val="24"/>
                <w:szCs w:val="24"/>
              </w:rPr>
              <w:fldChar w:fldCharType="end"/>
            </w:r>
            <w:r>
              <w:rPr>
                <w:rFonts w:hint="default" w:ascii="Times New Roman" w:hAnsi="Times New Roman" w:eastAsia="宋体" w:cs="Times New Roman"/>
                <w:color w:val="auto"/>
                <w:sz w:val="24"/>
                <w:szCs w:val="24"/>
              </w:rPr>
              <w:t>类标准</w:t>
            </w:r>
          </w:p>
          <w:p>
            <w:pPr>
              <w:spacing w:line="360" w:lineRule="auto"/>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表4-2  地表水环境质量标准（GB3838-2002）(摘录) 单位：mg/L， pH无量纲</w:t>
            </w:r>
          </w:p>
          <w:tbl>
            <w:tblPr>
              <w:tblStyle w:val="19"/>
              <w:tblW w:w="7849" w:type="dxa"/>
              <w:jc w:val="center"/>
              <w:tblInd w:w="-1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789"/>
              <w:gridCol w:w="2077"/>
              <w:gridCol w:w="1890"/>
              <w:gridCol w:w="3093"/>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shd w:val="clear" w:color="auto" w:fill="FFFFFF"/>
                  <w:vAlign w:val="center"/>
                </w:tcPr>
                <w:p>
                  <w:pPr>
                    <w:snapToGrid w:val="0"/>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序号</w:t>
                  </w:r>
                </w:p>
              </w:tc>
              <w:tc>
                <w:tcPr>
                  <w:tcW w:w="2077" w:type="dxa"/>
                  <w:tcBorders>
                    <w:tl2br w:val="nil"/>
                    <w:tr2bl w:val="nil"/>
                  </w:tcBorders>
                  <w:shd w:val="clear" w:color="auto" w:fill="FFFFFF"/>
                  <w:vAlign w:val="center"/>
                </w:tcPr>
                <w:p>
                  <w:pPr>
                    <w:snapToGrid w:val="0"/>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项  目</w:t>
                  </w:r>
                </w:p>
              </w:tc>
              <w:tc>
                <w:tcPr>
                  <w:tcW w:w="1890" w:type="dxa"/>
                  <w:tcBorders>
                    <w:tl2br w:val="nil"/>
                    <w:tr2bl w:val="nil"/>
                  </w:tcBorders>
                  <w:shd w:val="clear" w:color="auto" w:fill="FFFFFF"/>
                  <w:vAlign w:val="center"/>
                </w:tcPr>
                <w:p>
                  <w:pPr>
                    <w:snapToGrid w:val="0"/>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Ⅲ类限值</w:t>
                  </w:r>
                </w:p>
              </w:tc>
              <w:tc>
                <w:tcPr>
                  <w:tcW w:w="3093" w:type="dxa"/>
                  <w:tcBorders>
                    <w:tl2br w:val="nil"/>
                    <w:tr2bl w:val="nil"/>
                  </w:tcBorders>
                  <w:shd w:val="clear" w:color="auto" w:fill="FFFFFF"/>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标准来源</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1</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 xml:space="preserve">pH值 </w:t>
                  </w:r>
                </w:p>
              </w:tc>
              <w:tc>
                <w:tcPr>
                  <w:tcW w:w="1890"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6～9</w:t>
                  </w:r>
                </w:p>
              </w:tc>
              <w:tc>
                <w:tcPr>
                  <w:tcW w:w="3093" w:type="dxa"/>
                  <w:vMerge w:val="restart"/>
                  <w:tcBorders>
                    <w:tl2br w:val="nil"/>
                    <w:tr2bl w:val="nil"/>
                  </w:tcBorders>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《地表水环境质量标准》（GB3838–2002）Ⅲ类</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2</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COD</w:t>
                  </w:r>
                  <w:r>
                    <w:rPr>
                      <w:rFonts w:hint="default" w:ascii="Times New Roman" w:hAnsi="Times New Roman" w:eastAsia="宋体" w:cs="Times New Roman"/>
                      <w:color w:val="auto"/>
                      <w:szCs w:val="21"/>
                      <w:vertAlign w:val="subscript"/>
                    </w:rPr>
                    <w:t>Cr</w:t>
                  </w:r>
                </w:p>
              </w:tc>
              <w:tc>
                <w:tcPr>
                  <w:tcW w:w="1890"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20</w:t>
                  </w:r>
                </w:p>
              </w:tc>
              <w:tc>
                <w:tcPr>
                  <w:tcW w:w="3093"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3</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NH</w:t>
                  </w:r>
                  <w:r>
                    <w:rPr>
                      <w:rFonts w:hint="default" w:ascii="Times New Roman" w:hAnsi="Times New Roman" w:eastAsia="宋体" w:cs="Times New Roman"/>
                      <w:color w:val="auto"/>
                      <w:szCs w:val="21"/>
                      <w:vertAlign w:val="subscript"/>
                    </w:rPr>
                    <w:t>3</w:t>
                  </w:r>
                  <w:r>
                    <w:rPr>
                      <w:rFonts w:hint="default" w:ascii="Times New Roman" w:hAnsi="Times New Roman" w:eastAsia="宋体" w:cs="Times New Roman"/>
                      <w:color w:val="auto"/>
                      <w:szCs w:val="21"/>
                    </w:rPr>
                    <w:t>-N</w:t>
                  </w:r>
                </w:p>
              </w:tc>
              <w:tc>
                <w:tcPr>
                  <w:tcW w:w="1890"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1.0</w:t>
                  </w:r>
                </w:p>
              </w:tc>
              <w:tc>
                <w:tcPr>
                  <w:tcW w:w="3093"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4</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BOD</w:t>
                  </w:r>
                  <w:r>
                    <w:rPr>
                      <w:rFonts w:hint="default" w:ascii="Times New Roman" w:hAnsi="Times New Roman" w:eastAsia="宋体" w:cs="Times New Roman"/>
                      <w:color w:val="auto"/>
                      <w:szCs w:val="21"/>
                      <w:vertAlign w:val="subscript"/>
                    </w:rPr>
                    <w:t>5</w:t>
                  </w:r>
                </w:p>
              </w:tc>
              <w:tc>
                <w:tcPr>
                  <w:tcW w:w="1890"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4</w:t>
                  </w:r>
                </w:p>
              </w:tc>
              <w:tc>
                <w:tcPr>
                  <w:tcW w:w="3093"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5</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石油类</w:t>
                  </w:r>
                </w:p>
              </w:tc>
              <w:tc>
                <w:tcPr>
                  <w:tcW w:w="1890"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0.05</w:t>
                  </w:r>
                </w:p>
              </w:tc>
              <w:tc>
                <w:tcPr>
                  <w:tcW w:w="3093"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1</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 xml:space="preserve">pH值 </w:t>
                  </w:r>
                </w:p>
              </w:tc>
              <w:tc>
                <w:tcPr>
                  <w:tcW w:w="1890"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6～9</w:t>
                  </w:r>
                </w:p>
              </w:tc>
              <w:tc>
                <w:tcPr>
                  <w:tcW w:w="3093" w:type="dxa"/>
                  <w:vMerge w:val="restart"/>
                  <w:tcBorders>
                    <w:tl2br w:val="nil"/>
                    <w:tr2bl w:val="nil"/>
                  </w:tcBorders>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《地表水环境质量标准》（GB3838–2002）</w:t>
                  </w:r>
                  <w:r>
                    <w:rPr>
                      <w:rFonts w:hint="default" w:ascii="Times New Roman" w:hAnsi="Times New Roman" w:eastAsia="宋体" w:cs="Times New Roman"/>
                      <w:color w:val="auto"/>
                      <w:sz w:val="21"/>
                      <w:szCs w:val="21"/>
                    </w:rPr>
                    <w:fldChar w:fldCharType="begin"/>
                  </w:r>
                  <w:r>
                    <w:rPr>
                      <w:rFonts w:hint="default" w:ascii="Times New Roman" w:hAnsi="Times New Roman" w:eastAsia="宋体" w:cs="Times New Roman"/>
                      <w:color w:val="auto"/>
                      <w:sz w:val="21"/>
                      <w:szCs w:val="21"/>
                    </w:rPr>
                    <w:instrText xml:space="preserve"> = 4 \* ROMAN \* MERGEFORMAT </w:instrText>
                  </w:r>
                  <w:r>
                    <w:rPr>
                      <w:rFonts w:hint="default" w:ascii="Times New Roman" w:hAnsi="Times New Roman" w:eastAsia="宋体" w:cs="Times New Roman"/>
                      <w:color w:val="auto"/>
                      <w:sz w:val="21"/>
                      <w:szCs w:val="21"/>
                    </w:rPr>
                    <w:fldChar w:fldCharType="separate"/>
                  </w:r>
                  <w:r>
                    <w:rPr>
                      <w:rFonts w:hint="default" w:ascii="Times New Roman" w:hAnsi="Times New Roman" w:eastAsia="宋体" w:cs="Times New Roman"/>
                      <w:color w:val="auto"/>
                      <w:sz w:val="21"/>
                      <w:szCs w:val="21"/>
                    </w:rPr>
                    <w:t>IV</w:t>
                  </w:r>
                  <w:r>
                    <w:rPr>
                      <w:rFonts w:hint="default" w:ascii="Times New Roman" w:hAnsi="Times New Roman" w:eastAsia="宋体" w:cs="Times New Roman"/>
                      <w:color w:val="auto"/>
                      <w:sz w:val="21"/>
                      <w:szCs w:val="21"/>
                    </w:rPr>
                    <w:fldChar w:fldCharType="end"/>
                  </w:r>
                  <w:r>
                    <w:rPr>
                      <w:rFonts w:hint="default" w:ascii="Times New Roman" w:hAnsi="Times New Roman" w:eastAsia="宋体" w:cs="Times New Roman"/>
                      <w:color w:val="auto"/>
                      <w:szCs w:val="21"/>
                    </w:rPr>
                    <w:t>类</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2</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COD</w:t>
                  </w:r>
                  <w:r>
                    <w:rPr>
                      <w:rFonts w:hint="default" w:ascii="Times New Roman" w:hAnsi="Times New Roman" w:eastAsia="宋体" w:cs="Times New Roman"/>
                      <w:color w:val="auto"/>
                      <w:szCs w:val="21"/>
                      <w:vertAlign w:val="subscript"/>
                    </w:rPr>
                    <w:t>Cr</w:t>
                  </w:r>
                </w:p>
              </w:tc>
              <w:tc>
                <w:tcPr>
                  <w:tcW w:w="1890"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30</w:t>
                  </w:r>
                </w:p>
              </w:tc>
              <w:tc>
                <w:tcPr>
                  <w:tcW w:w="3093"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3</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NH</w:t>
                  </w:r>
                  <w:r>
                    <w:rPr>
                      <w:rFonts w:hint="default" w:ascii="Times New Roman" w:hAnsi="Times New Roman" w:eastAsia="宋体" w:cs="Times New Roman"/>
                      <w:color w:val="auto"/>
                      <w:szCs w:val="21"/>
                      <w:vertAlign w:val="subscript"/>
                    </w:rPr>
                    <w:t>3</w:t>
                  </w:r>
                  <w:r>
                    <w:rPr>
                      <w:rFonts w:hint="default" w:ascii="Times New Roman" w:hAnsi="Times New Roman" w:eastAsia="宋体" w:cs="Times New Roman"/>
                      <w:color w:val="auto"/>
                      <w:szCs w:val="21"/>
                    </w:rPr>
                    <w:t>-N</w:t>
                  </w:r>
                </w:p>
              </w:tc>
              <w:tc>
                <w:tcPr>
                  <w:tcW w:w="1890"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1.5</w:t>
                  </w:r>
                </w:p>
              </w:tc>
              <w:tc>
                <w:tcPr>
                  <w:tcW w:w="3093"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4</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BOD</w:t>
                  </w:r>
                  <w:r>
                    <w:rPr>
                      <w:rFonts w:hint="default" w:ascii="Times New Roman" w:hAnsi="Times New Roman" w:eastAsia="宋体" w:cs="Times New Roman"/>
                      <w:color w:val="auto"/>
                      <w:szCs w:val="21"/>
                      <w:vertAlign w:val="subscript"/>
                    </w:rPr>
                    <w:t>5</w:t>
                  </w:r>
                </w:p>
              </w:tc>
              <w:tc>
                <w:tcPr>
                  <w:tcW w:w="1890"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6</w:t>
                  </w:r>
                </w:p>
              </w:tc>
              <w:tc>
                <w:tcPr>
                  <w:tcW w:w="3093"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0" w:hRule="atLeast"/>
                <w:jc w:val="center"/>
              </w:trPr>
              <w:tc>
                <w:tcPr>
                  <w:tcW w:w="789"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5</w:t>
                  </w:r>
                </w:p>
              </w:tc>
              <w:tc>
                <w:tcPr>
                  <w:tcW w:w="207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石油类</w:t>
                  </w:r>
                </w:p>
              </w:tc>
              <w:tc>
                <w:tcPr>
                  <w:tcW w:w="1890"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0.5</w:t>
                  </w:r>
                </w:p>
              </w:tc>
              <w:tc>
                <w:tcPr>
                  <w:tcW w:w="3093" w:type="dxa"/>
                  <w:vMerge w:val="continue"/>
                  <w:tcBorders>
                    <w:tl2br w:val="nil"/>
                    <w:tr2bl w:val="nil"/>
                  </w:tcBorders>
                  <w:vAlign w:val="center"/>
                </w:tcPr>
                <w:p>
                  <w:pPr>
                    <w:jc w:val="center"/>
                    <w:rPr>
                      <w:rFonts w:hint="default" w:ascii="Times New Roman" w:hAnsi="Times New Roman" w:eastAsia="宋体" w:cs="Times New Roman"/>
                      <w:color w:val="auto"/>
                      <w:szCs w:val="21"/>
                    </w:rPr>
                  </w:pPr>
                </w:p>
              </w:tc>
            </w:tr>
          </w:tbl>
          <w:p>
            <w:pPr>
              <w:spacing w:line="360" w:lineRule="auto"/>
              <w:ind w:firstLine="360" w:firstLineChars="15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（3）声环境质量标准</w:t>
            </w:r>
          </w:p>
          <w:p>
            <w:pPr>
              <w:spacing w:line="360" w:lineRule="auto"/>
              <w:ind w:firstLine="480" w:firstLineChars="200"/>
              <w:rPr>
                <w:rFonts w:hint="default" w:ascii="Times New Roman" w:hAnsi="Times New Roman" w:eastAsia="宋体" w:cs="Times New Roman"/>
                <w:color w:val="auto"/>
              </w:rPr>
            </w:pPr>
            <w:r>
              <w:rPr>
                <w:rFonts w:hint="eastAsia" w:ascii="Times New Roman" w:hAnsi="Times New Roman" w:cs="Times New Roman"/>
                <w:color w:val="auto"/>
                <w:sz w:val="24"/>
                <w:lang w:eastAsia="zh-CN"/>
              </w:rPr>
              <w:t>项目东面、南面、西面</w:t>
            </w:r>
            <w:r>
              <w:rPr>
                <w:rFonts w:hint="default" w:ascii="Times New Roman" w:hAnsi="Times New Roman" w:eastAsia="宋体" w:cs="Times New Roman"/>
                <w:color w:val="auto"/>
                <w:sz w:val="24"/>
              </w:rPr>
              <w:t>执行《声环境质量标准》（GB3096-2008）中的2类标准</w:t>
            </w:r>
            <w:r>
              <w:rPr>
                <w:rFonts w:hint="eastAsia" w:ascii="Times New Roman" w:hAnsi="Times New Roman" w:cs="Times New Roman"/>
                <w:color w:val="auto"/>
                <w:sz w:val="24"/>
                <w:lang w:eastAsia="zh-CN"/>
              </w:rPr>
              <w:t>；项目北面执行</w:t>
            </w:r>
            <w:r>
              <w:rPr>
                <w:rFonts w:hint="default" w:ascii="Times New Roman" w:hAnsi="Times New Roman" w:eastAsia="宋体" w:cs="Times New Roman"/>
                <w:color w:val="auto"/>
                <w:sz w:val="24"/>
              </w:rPr>
              <w:t>《声环境质量标准》（GB3096-2008）中的</w:t>
            </w:r>
            <w:r>
              <w:rPr>
                <w:rFonts w:hint="eastAsia" w:ascii="Times New Roman" w:hAnsi="Times New Roman" w:cs="Times New Roman"/>
                <w:color w:val="auto"/>
                <w:sz w:val="24"/>
                <w:lang w:val="en-US" w:eastAsia="zh-CN"/>
              </w:rPr>
              <w:t>4a</w:t>
            </w:r>
            <w:r>
              <w:rPr>
                <w:rFonts w:hint="default" w:ascii="Times New Roman" w:hAnsi="Times New Roman" w:eastAsia="宋体" w:cs="Times New Roman"/>
                <w:color w:val="auto"/>
                <w:sz w:val="24"/>
              </w:rPr>
              <w:t>类标准。</w:t>
            </w:r>
            <w:r>
              <w:rPr>
                <w:rFonts w:hint="default" w:ascii="Times New Roman" w:hAnsi="Times New Roman" w:eastAsia="宋体" w:cs="Times New Roman"/>
                <w:color w:val="auto"/>
              </w:rPr>
              <w:t xml:space="preserve"> </w:t>
            </w:r>
          </w:p>
          <w:p>
            <w:pPr>
              <w:spacing w:line="360" w:lineRule="auto"/>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表4-3  声环境质量标准（GB3096-2008）（摘录）  L</w:t>
            </w:r>
            <w:r>
              <w:rPr>
                <w:rFonts w:hint="default" w:ascii="Times New Roman" w:hAnsi="Times New Roman" w:eastAsia="宋体" w:cs="Times New Roman"/>
                <w:b/>
                <w:bCs/>
                <w:color w:val="auto"/>
                <w:szCs w:val="21"/>
                <w:vertAlign w:val="subscript"/>
              </w:rPr>
              <w:t>eq</w:t>
            </w:r>
            <w:r>
              <w:rPr>
                <w:rFonts w:hint="default" w:ascii="Times New Roman" w:hAnsi="Times New Roman" w:eastAsia="宋体" w:cs="Times New Roman"/>
                <w:b/>
                <w:bCs/>
                <w:color w:val="auto"/>
                <w:szCs w:val="21"/>
              </w:rPr>
              <w:t>：</w:t>
            </w:r>
            <w:r>
              <w:rPr>
                <w:rFonts w:hint="default" w:ascii="Times New Roman" w:hAnsi="Times New Roman" w:eastAsia="宋体" w:cs="Times New Roman"/>
                <w:b/>
                <w:color w:val="auto"/>
                <w:szCs w:val="21"/>
              </w:rPr>
              <w:t>dB（A）</w:t>
            </w:r>
          </w:p>
          <w:tbl>
            <w:tblPr>
              <w:tblStyle w:val="19"/>
              <w:tblW w:w="7849" w:type="dxa"/>
              <w:jc w:val="center"/>
              <w:tblInd w:w="-1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65"/>
              <w:gridCol w:w="737"/>
              <w:gridCol w:w="736"/>
              <w:gridCol w:w="551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865" w:type="dxa"/>
                  <w:tcBorders>
                    <w:tl2br w:val="nil"/>
                    <w:tr2bl w:val="nil"/>
                  </w:tcBorders>
                  <w:shd w:val="clear" w:color="auto" w:fill="FFFFFF"/>
                  <w:vAlign w:val="center"/>
                </w:tcPr>
                <w:p>
                  <w:pPr>
                    <w:snapToGrid w:val="0"/>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类别</w:t>
                  </w:r>
                </w:p>
              </w:tc>
              <w:tc>
                <w:tcPr>
                  <w:tcW w:w="737" w:type="dxa"/>
                  <w:tcBorders>
                    <w:tl2br w:val="nil"/>
                    <w:tr2bl w:val="nil"/>
                  </w:tcBorders>
                  <w:shd w:val="clear" w:color="auto" w:fill="FFFFFF"/>
                  <w:vAlign w:val="center"/>
                </w:tcPr>
                <w:p>
                  <w:pPr>
                    <w:snapToGrid w:val="0"/>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昼间</w:t>
                  </w:r>
                </w:p>
              </w:tc>
              <w:tc>
                <w:tcPr>
                  <w:tcW w:w="736" w:type="dxa"/>
                  <w:tcBorders>
                    <w:tl2br w:val="nil"/>
                    <w:tr2bl w:val="nil"/>
                  </w:tcBorders>
                  <w:shd w:val="clear" w:color="auto" w:fill="FFFFFF"/>
                  <w:vAlign w:val="center"/>
                </w:tcPr>
                <w:p>
                  <w:pPr>
                    <w:snapToGrid w:val="0"/>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夜间</w:t>
                  </w:r>
                </w:p>
              </w:tc>
              <w:tc>
                <w:tcPr>
                  <w:tcW w:w="5511" w:type="dxa"/>
                  <w:tcBorders>
                    <w:tl2br w:val="nil"/>
                    <w:tr2bl w:val="nil"/>
                  </w:tcBorders>
                  <w:shd w:val="clear" w:color="auto" w:fill="FFFFFF"/>
                  <w:vAlign w:val="center"/>
                </w:tcPr>
                <w:p>
                  <w:pPr>
                    <w:snapToGrid w:val="0"/>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适用区域</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865"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bCs/>
                      <w:color w:val="auto"/>
                      <w:spacing w:val="-10"/>
                      <w:kern w:val="0"/>
                      <w:szCs w:val="21"/>
                    </w:rPr>
                    <w:t>2</w:t>
                  </w:r>
                  <w:r>
                    <w:rPr>
                      <w:rFonts w:hint="default" w:ascii="Times New Roman" w:hAnsi="Times New Roman" w:eastAsia="宋体" w:cs="Times New Roman"/>
                      <w:color w:val="auto"/>
                      <w:szCs w:val="21"/>
                    </w:rPr>
                    <w:t>类</w:t>
                  </w:r>
                </w:p>
              </w:tc>
              <w:tc>
                <w:tcPr>
                  <w:tcW w:w="737"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60</w:t>
                  </w:r>
                </w:p>
              </w:tc>
              <w:tc>
                <w:tcPr>
                  <w:tcW w:w="736" w:type="dxa"/>
                  <w:tcBorders>
                    <w:tl2br w:val="nil"/>
                    <w:tr2bl w:val="nil"/>
                  </w:tcBorders>
                  <w:vAlign w:val="center"/>
                </w:tcPr>
                <w:p>
                  <w:pPr>
                    <w:snapToGrid w:val="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50</w:t>
                  </w:r>
                </w:p>
              </w:tc>
              <w:tc>
                <w:tcPr>
                  <w:tcW w:w="5511" w:type="dxa"/>
                  <w:tcBorders>
                    <w:tl2br w:val="nil"/>
                    <w:tr2bl w:val="nil"/>
                  </w:tcBorders>
                  <w:vAlign w:val="center"/>
                </w:tcPr>
                <w:p>
                  <w:pPr>
                    <w:snapToGrid w:val="0"/>
                    <w:ind w:firstLine="420" w:firstLineChars="200"/>
                    <w:rPr>
                      <w:rFonts w:hint="default" w:ascii="Times New Roman" w:hAnsi="Times New Roman" w:eastAsia="宋体" w:cs="Times New Roman"/>
                      <w:color w:val="auto"/>
                      <w:shd w:val="clear" w:color="auto" w:fill="FFFFFF"/>
                    </w:rPr>
                  </w:pPr>
                  <w:r>
                    <w:rPr>
                      <w:rFonts w:hint="default" w:ascii="Times New Roman" w:hAnsi="Times New Roman" w:eastAsia="宋体" w:cs="Times New Roman"/>
                      <w:color w:val="auto"/>
                      <w:shd w:val="clear" w:color="auto" w:fill="FFFFFF"/>
                    </w:rPr>
                    <w:t>指以商业金融、集市贸易为主要功能，或者居住、商业、工业混杂，需要维护住宅安静的区域</w:t>
                  </w:r>
                  <w:r>
                    <w:rPr>
                      <w:rFonts w:hint="default" w:ascii="Times New Roman" w:hAnsi="Times New Roman" w:eastAsia="宋体"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97" w:hRule="atLeast"/>
                <w:jc w:val="center"/>
              </w:trPr>
              <w:tc>
                <w:tcPr>
                  <w:tcW w:w="865" w:type="dxa"/>
                  <w:tcBorders>
                    <w:tl2br w:val="nil"/>
                    <w:tr2bl w:val="nil"/>
                  </w:tcBorders>
                  <w:vAlign w:val="center"/>
                </w:tcPr>
                <w:p>
                  <w:pPr>
                    <w:snapToGrid w:val="0"/>
                    <w:jc w:val="center"/>
                    <w:rPr>
                      <w:rFonts w:hint="eastAsia" w:ascii="Times New Roman" w:hAnsi="Times New Roman" w:eastAsia="宋体" w:cs="Times New Roman"/>
                      <w:bCs/>
                      <w:color w:val="auto"/>
                      <w:spacing w:val="-10"/>
                      <w:kern w:val="0"/>
                      <w:szCs w:val="21"/>
                      <w:lang w:val="en-US" w:eastAsia="zh-CN"/>
                    </w:rPr>
                  </w:pPr>
                  <w:r>
                    <w:rPr>
                      <w:rFonts w:hint="eastAsia" w:ascii="Times New Roman" w:hAnsi="Times New Roman" w:cs="Times New Roman"/>
                      <w:bCs/>
                      <w:color w:val="auto"/>
                      <w:spacing w:val="-10"/>
                      <w:kern w:val="0"/>
                      <w:szCs w:val="21"/>
                      <w:lang w:val="en-US" w:eastAsia="zh-CN"/>
                    </w:rPr>
                    <w:t>4a</w:t>
                  </w:r>
                </w:p>
              </w:tc>
              <w:tc>
                <w:tcPr>
                  <w:tcW w:w="737"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70</w:t>
                  </w:r>
                </w:p>
              </w:tc>
              <w:tc>
                <w:tcPr>
                  <w:tcW w:w="736" w:type="dxa"/>
                  <w:tcBorders>
                    <w:tl2br w:val="nil"/>
                    <w:tr2bl w:val="nil"/>
                  </w:tcBorders>
                  <w:vAlign w:val="center"/>
                </w:tcPr>
                <w:p>
                  <w:pPr>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55</w:t>
                  </w:r>
                </w:p>
              </w:tc>
              <w:tc>
                <w:tcPr>
                  <w:tcW w:w="5511" w:type="dxa"/>
                  <w:tcBorders>
                    <w:tl2br w:val="nil"/>
                    <w:tr2bl w:val="nil"/>
                  </w:tcBorders>
                  <w:vAlign w:val="center"/>
                </w:tcPr>
                <w:p>
                  <w:pPr>
                    <w:snapToGrid w:val="0"/>
                    <w:ind w:firstLine="420" w:firstLineChars="200"/>
                    <w:rPr>
                      <w:rFonts w:hint="eastAsia" w:ascii="Times New Roman" w:hAnsi="Times New Roman" w:eastAsia="宋体" w:cs="Times New Roman"/>
                      <w:color w:val="auto"/>
                      <w:shd w:val="clear" w:color="auto" w:fill="FFFFFF"/>
                      <w:lang w:eastAsia="zh-CN"/>
                    </w:rPr>
                  </w:pPr>
                  <w:r>
                    <w:rPr>
                      <w:rFonts w:hint="default" w:ascii="Times New Roman" w:hAnsi="Times New Roman" w:eastAsia="宋体" w:cs="Times New Roman"/>
                      <w:color w:val="auto"/>
                      <w:shd w:val="clear" w:color="auto" w:fill="FFFFFF"/>
                    </w:rPr>
                    <w:t>指交通干线两侧一定距离之内，需要防止交通噪声对周围环境产生严重影响的区域</w:t>
                  </w:r>
                  <w:r>
                    <w:rPr>
                      <w:rFonts w:hint="eastAsia" w:ascii="Times New Roman" w:hAnsi="Times New Roman" w:cs="Times New Roman"/>
                      <w:color w:val="auto"/>
                      <w:shd w:val="clear" w:color="auto" w:fill="FFFFFF"/>
                      <w:lang w:eastAsia="zh-CN"/>
                    </w:rPr>
                    <w:t>。</w:t>
                  </w:r>
                </w:p>
              </w:tc>
            </w:tr>
          </w:tbl>
          <w:p>
            <w:pPr>
              <w:rPr>
                <w:rFonts w:hint="default" w:ascii="Times New Roman" w:hAnsi="Times New Roman" w:eastAsia="宋体"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346" w:hRule="atLeast"/>
        </w:trPr>
        <w:tc>
          <w:tcPr>
            <w:tcW w:w="457" w:type="dxa"/>
          </w:tcPr>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污</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染</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物</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排</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放</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标</w:t>
            </w:r>
          </w:p>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准</w:t>
            </w:r>
          </w:p>
        </w:tc>
        <w:tc>
          <w:tcPr>
            <w:tcW w:w="8065" w:type="dxa"/>
          </w:tcPr>
          <w:p>
            <w:pPr>
              <w:numPr>
                <w:ilvl w:val="0"/>
                <w:numId w:val="3"/>
              </w:num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废气排放标准</w:t>
            </w:r>
          </w:p>
          <w:p>
            <w:pPr>
              <w:spacing w:line="360" w:lineRule="auto"/>
              <w:ind w:firstLine="720" w:firstLineChars="300"/>
              <w:rPr>
                <w:rFonts w:hint="eastAsia" w:ascii="Times New Roman" w:hAnsi="Times New Roman" w:cs="Times New Roman"/>
                <w:color w:val="auto"/>
                <w:sz w:val="24"/>
                <w:lang w:eastAsia="zh-CN"/>
              </w:rPr>
            </w:pPr>
            <w:r>
              <w:rPr>
                <w:rFonts w:hint="eastAsia" w:ascii="Times New Roman" w:hAnsi="Times New Roman" w:cs="Times New Roman"/>
                <w:color w:val="auto"/>
                <w:sz w:val="24"/>
                <w:lang w:eastAsia="zh-CN"/>
              </w:rPr>
              <w:t>施工期：</w:t>
            </w:r>
            <w:r>
              <w:rPr>
                <w:rFonts w:hint="eastAsia" w:ascii="宋体" w:hAnsi="宋体" w:cs="宋体"/>
                <w:bCs/>
                <w:color w:val="auto"/>
                <w:sz w:val="24"/>
              </w:rPr>
              <w:t>执行</w:t>
            </w:r>
            <w:r>
              <w:rPr>
                <w:rFonts w:hint="eastAsia" w:ascii="宋体" w:hAnsi="宋体" w:cs="宋体"/>
                <w:color w:val="auto"/>
                <w:sz w:val="24"/>
              </w:rPr>
              <w:t>《大气污染物综合排放标准》（GB16297-1996）中无组织排放标准。</w:t>
            </w:r>
          </w:p>
          <w:p>
            <w:pPr>
              <w:spacing w:line="360" w:lineRule="auto"/>
              <w:ind w:firstLine="720" w:firstLineChars="300"/>
              <w:rPr>
                <w:rFonts w:hint="eastAsia" w:eastAsia="宋体"/>
                <w:color w:val="auto"/>
                <w:lang w:val="en-US" w:eastAsia="zh-CN"/>
              </w:rPr>
            </w:pPr>
            <w:r>
              <w:rPr>
                <w:rFonts w:hint="eastAsia" w:ascii="Times New Roman" w:hAnsi="Times New Roman" w:cs="Times New Roman"/>
                <w:color w:val="auto"/>
                <w:sz w:val="24"/>
                <w:lang w:eastAsia="zh-CN"/>
              </w:rPr>
              <w:t>营运期：大气污染物执行：有组织粉尘排放浓度满足</w:t>
            </w:r>
            <w:r>
              <w:rPr>
                <w:rFonts w:hint="default" w:ascii="Times New Roman" w:hAnsi="Times New Roman" w:eastAsia="宋体" w:cs="Times New Roman"/>
                <w:color w:val="auto"/>
                <w:sz w:val="24"/>
                <w:lang w:eastAsia="zh-CN"/>
              </w:rPr>
              <w:t>《砖瓦工业大气污染物排放标准》（GB29620-2013）</w:t>
            </w:r>
            <w:r>
              <w:rPr>
                <w:rFonts w:hint="eastAsia" w:ascii="Times New Roman" w:hAnsi="Times New Roman" w:cs="Times New Roman"/>
                <w:color w:val="auto"/>
                <w:sz w:val="24"/>
                <w:lang w:eastAsia="zh-CN"/>
              </w:rPr>
              <w:t>表</w:t>
            </w:r>
            <w:r>
              <w:rPr>
                <w:rFonts w:hint="eastAsia" w:ascii="Times New Roman" w:hAnsi="Times New Roman" w:cs="Times New Roman"/>
                <w:color w:val="auto"/>
                <w:sz w:val="24"/>
                <w:lang w:val="en-US" w:eastAsia="zh-CN"/>
              </w:rPr>
              <w:t>2新建企业大气污染物排放限制（30mg/m</w:t>
            </w:r>
            <w:r>
              <w:rPr>
                <w:rFonts w:hint="eastAsia" w:ascii="Times New Roman" w:hAnsi="Times New Roman" w:cs="Times New Roman"/>
                <w:color w:val="auto"/>
                <w:sz w:val="24"/>
                <w:vertAlign w:val="superscript"/>
                <w:lang w:val="en-US" w:eastAsia="zh-CN"/>
              </w:rPr>
              <w:t>3</w:t>
            </w:r>
            <w:r>
              <w:rPr>
                <w:rFonts w:hint="eastAsia" w:ascii="Times New Roman" w:hAnsi="Times New Roman" w:cs="Times New Roman"/>
                <w:color w:val="auto"/>
                <w:sz w:val="24"/>
                <w:lang w:val="en-US" w:eastAsia="zh-CN"/>
              </w:rPr>
              <w:t>），无组织排放执行</w:t>
            </w:r>
            <w:r>
              <w:rPr>
                <w:rFonts w:hint="default" w:ascii="Times New Roman" w:hAnsi="Times New Roman" w:eastAsia="宋体" w:cs="Times New Roman"/>
                <w:color w:val="auto"/>
                <w:sz w:val="24"/>
                <w:lang w:eastAsia="zh-CN"/>
              </w:rPr>
              <w:t>《砖瓦工业大气污染物排放标准》（GB29620-2013）</w:t>
            </w:r>
            <w:r>
              <w:rPr>
                <w:rFonts w:hint="eastAsia" w:ascii="Times New Roman" w:hAnsi="Times New Roman" w:cs="Times New Roman"/>
                <w:color w:val="auto"/>
                <w:sz w:val="24"/>
                <w:lang w:eastAsia="zh-CN"/>
              </w:rPr>
              <w:t>表</w:t>
            </w:r>
            <w:r>
              <w:rPr>
                <w:rFonts w:hint="eastAsia" w:ascii="Times New Roman" w:hAnsi="Times New Roman" w:cs="Times New Roman"/>
                <w:color w:val="auto"/>
                <w:sz w:val="24"/>
                <w:lang w:val="en-US" w:eastAsia="zh-CN"/>
              </w:rPr>
              <w:t>3现有和新建企业边界大气污染物浓度限值要求（1.0mg/m</w:t>
            </w:r>
            <w:r>
              <w:rPr>
                <w:rFonts w:hint="eastAsia" w:ascii="Times New Roman" w:hAnsi="Times New Roman" w:cs="Times New Roman"/>
                <w:color w:val="auto"/>
                <w:sz w:val="24"/>
                <w:vertAlign w:val="superscript"/>
                <w:lang w:val="en-US" w:eastAsia="zh-CN"/>
              </w:rPr>
              <w:t>3</w:t>
            </w:r>
            <w:r>
              <w:rPr>
                <w:rFonts w:hint="eastAsia" w:ascii="Times New Roman" w:hAnsi="Times New Roman" w:cs="Times New Roman"/>
                <w:color w:val="auto"/>
                <w:sz w:val="24"/>
                <w:lang w:val="en-US" w:eastAsia="zh-CN"/>
              </w:rPr>
              <w:t>）、</w:t>
            </w:r>
            <w:r>
              <w:rPr>
                <w:rFonts w:hint="eastAsia" w:ascii="Times New Roman" w:hAnsi="Times New Roman" w:eastAsia="宋体" w:cs="Times New Roman"/>
                <w:color w:val="auto"/>
                <w:sz w:val="24"/>
                <w:shd w:val="clear" w:color="auto" w:fill="auto"/>
                <w:lang w:val="en-US" w:eastAsia="zh-CN"/>
              </w:rPr>
              <w:t>食堂油烟执行</w:t>
            </w:r>
            <w:r>
              <w:rPr>
                <w:rFonts w:hint="eastAsia"/>
                <w:color w:val="auto"/>
                <w:sz w:val="24"/>
                <w:szCs w:val="24"/>
                <w:lang w:bidi="ar"/>
              </w:rPr>
              <w:t>《饮食业油烟排放标准（试行）》（GB18483-2001）</w:t>
            </w:r>
            <w:r>
              <w:rPr>
                <w:rFonts w:hint="eastAsia"/>
                <w:color w:val="auto"/>
                <w:lang w:eastAsia="zh-CN"/>
              </w:rPr>
              <w:t>（小型）</w:t>
            </w:r>
            <w:r>
              <w:rPr>
                <w:rFonts w:hint="eastAsia" w:ascii="Times New Roman" w:hAnsi="Times New Roman" w:eastAsia="宋体" w:cs="Times New Roman"/>
                <w:color w:val="auto"/>
                <w:sz w:val="24"/>
                <w:lang w:eastAsia="zh-CN"/>
              </w:rPr>
              <w:t>。</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（2）水污染物排放标准</w:t>
            </w:r>
          </w:p>
          <w:p>
            <w:pPr>
              <w:spacing w:line="360" w:lineRule="auto"/>
              <w:ind w:firstLine="480" w:firstLineChars="200"/>
              <w:rPr>
                <w:rFonts w:hint="eastAsia" w:ascii="Times New Roman" w:hAnsi="Times New Roman" w:eastAsia="宋体" w:cs="Times New Roman"/>
                <w:color w:val="auto"/>
                <w:sz w:val="24"/>
                <w:lang w:eastAsia="zh-CN"/>
              </w:rPr>
            </w:pPr>
            <w:r>
              <w:rPr>
                <w:rFonts w:hint="eastAsia" w:ascii="Times New Roman" w:hAnsi="Times New Roman" w:cs="Times New Roman"/>
                <w:color w:val="auto"/>
                <w:sz w:val="24"/>
                <w:lang w:eastAsia="zh-CN"/>
              </w:rPr>
              <w:t>施工期：施工废水沉淀后回用，生活废水经</w:t>
            </w:r>
            <w:r>
              <w:rPr>
                <w:color w:val="auto"/>
                <w:sz w:val="24"/>
              </w:rPr>
              <w:t>经化粪池处理后，可作为周边绿化用水</w:t>
            </w:r>
            <w:r>
              <w:rPr>
                <w:rFonts w:hint="eastAsia"/>
                <w:color w:val="auto"/>
                <w:sz w:val="24"/>
                <w:lang w:eastAsia="zh-CN"/>
              </w:rPr>
              <w:t>或回用于周边农肥使用。</w:t>
            </w:r>
          </w:p>
          <w:p>
            <w:pPr>
              <w:spacing w:line="360" w:lineRule="auto"/>
              <w:ind w:firstLine="480" w:firstLineChars="200"/>
              <w:rPr>
                <w:rFonts w:hint="eastAsia"/>
                <w:color w:val="auto"/>
                <w:lang w:eastAsia="zh-CN"/>
              </w:rPr>
            </w:pPr>
            <w:r>
              <w:rPr>
                <w:rFonts w:hint="eastAsia" w:ascii="Times New Roman" w:hAnsi="Times New Roman" w:cs="Times New Roman"/>
                <w:color w:val="auto"/>
                <w:sz w:val="24"/>
                <w:lang w:eastAsia="zh-CN"/>
              </w:rPr>
              <w:t>营运期：</w:t>
            </w:r>
            <w:r>
              <w:rPr>
                <w:rFonts w:hint="default" w:ascii="Times New Roman" w:hAnsi="Times New Roman" w:eastAsia="宋体" w:cs="Times New Roman"/>
                <w:color w:val="auto"/>
                <w:sz w:val="24"/>
              </w:rPr>
              <w:t>生活污水经</w:t>
            </w:r>
            <w:r>
              <w:rPr>
                <w:rFonts w:hint="eastAsia" w:ascii="Times New Roman" w:hAnsi="Times New Roman" w:cs="Times New Roman"/>
                <w:color w:val="auto"/>
                <w:sz w:val="24"/>
                <w:lang w:eastAsia="zh-CN"/>
              </w:rPr>
              <w:t>隔油池</w:t>
            </w:r>
            <w:r>
              <w:rPr>
                <w:rFonts w:hint="eastAsia" w:ascii="Times New Roman" w:hAnsi="Times New Roman" w:cs="Times New Roman"/>
                <w:color w:val="auto"/>
                <w:sz w:val="24"/>
                <w:lang w:val="en-US" w:eastAsia="zh-CN"/>
              </w:rPr>
              <w:t>+</w:t>
            </w:r>
            <w:r>
              <w:rPr>
                <w:rFonts w:hint="default" w:ascii="Times New Roman" w:hAnsi="Times New Roman" w:eastAsia="宋体" w:cs="Times New Roman"/>
                <w:color w:val="auto"/>
                <w:sz w:val="24"/>
              </w:rPr>
              <w:t>化粪池处理后</w:t>
            </w:r>
            <w:r>
              <w:rPr>
                <w:rFonts w:hint="eastAsia" w:ascii="Times New Roman" w:hAnsi="Times New Roman" w:cs="Times New Roman"/>
                <w:color w:val="auto"/>
                <w:sz w:val="24"/>
                <w:lang w:eastAsia="zh-CN"/>
              </w:rPr>
              <w:t>满足</w:t>
            </w:r>
            <w:r>
              <w:rPr>
                <w:rFonts w:hint="default" w:ascii="Times New Roman" w:hAnsi="Times New Roman" w:eastAsia="宋体" w:cs="Times New Roman"/>
                <w:color w:val="auto"/>
                <w:sz w:val="24"/>
              </w:rPr>
              <w:t>《污水综合排放标准》（GB8978-1996）三级标准</w:t>
            </w:r>
            <w:r>
              <w:rPr>
                <w:rFonts w:hint="eastAsia" w:ascii="Times New Roman" w:hAnsi="Times New Roman" w:cs="Times New Roman"/>
                <w:color w:val="auto"/>
                <w:sz w:val="24"/>
                <w:lang w:eastAsia="zh-CN"/>
              </w:rPr>
              <w:t>并满足君山第二污水厂的进水水质要求。</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（3）噪声排放标准</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jc w:val="both"/>
              <w:textAlignment w:val="auto"/>
              <w:outlineLvl w:val="9"/>
              <w:rPr>
                <w:rFonts w:hint="eastAsia" w:ascii="宋体" w:hAnsi="宋体" w:eastAsia="宋体" w:cs="宋体"/>
                <w:bCs/>
                <w:color w:val="auto"/>
                <w:sz w:val="24"/>
                <w:lang w:eastAsia="zh-CN"/>
              </w:rPr>
            </w:pPr>
            <w:r>
              <w:rPr>
                <w:rFonts w:hint="eastAsia" w:ascii="宋体" w:hAnsi="宋体" w:cs="宋体"/>
                <w:color w:val="auto"/>
                <w:sz w:val="24"/>
                <w:lang w:eastAsia="zh-CN"/>
              </w:rPr>
              <w:t>施工期：噪声执行</w:t>
            </w:r>
            <w:r>
              <w:rPr>
                <w:rFonts w:hint="eastAsia" w:ascii="宋体" w:hAnsi="宋体" w:cs="宋体"/>
                <w:color w:val="auto"/>
                <w:sz w:val="24"/>
              </w:rPr>
              <w:t>《建筑施工场界环境噪声排放标准》（GB12523－2011）</w:t>
            </w:r>
            <w:r>
              <w:rPr>
                <w:rFonts w:hint="eastAsia" w:ascii="宋体" w:hAnsi="宋体" w:cs="宋体"/>
                <w:color w:val="auto"/>
                <w:sz w:val="24"/>
                <w:lang w:eastAsia="zh-CN"/>
              </w:rPr>
              <w:t>；</w:t>
            </w:r>
          </w:p>
          <w:p>
            <w:pPr>
              <w:spacing w:line="360" w:lineRule="auto"/>
              <w:ind w:firstLine="480" w:firstLineChars="200"/>
              <w:rPr>
                <w:rFonts w:hint="default" w:ascii="Times New Roman" w:hAnsi="Times New Roman" w:eastAsia="宋体" w:cs="Times New Roman"/>
                <w:color w:val="auto"/>
                <w:sz w:val="24"/>
              </w:rPr>
            </w:pPr>
            <w:r>
              <w:rPr>
                <w:rFonts w:hint="eastAsia" w:ascii="Times New Roman" w:hAnsi="Times New Roman" w:cs="Times New Roman"/>
                <w:color w:val="auto"/>
                <w:sz w:val="24"/>
                <w:lang w:eastAsia="zh-CN"/>
              </w:rPr>
              <w:t>营运期：东面、南面、西面</w:t>
            </w:r>
            <w:r>
              <w:rPr>
                <w:rFonts w:hint="default" w:ascii="Times New Roman" w:hAnsi="Times New Roman" w:eastAsia="宋体" w:cs="Times New Roman"/>
                <w:color w:val="auto"/>
                <w:sz w:val="24"/>
              </w:rPr>
              <w:t>执行《工业企业厂界环境噪声排放标准》（GB12348-2008）中的2类标准</w:t>
            </w:r>
            <w:r>
              <w:rPr>
                <w:rFonts w:hint="eastAsia" w:ascii="Times New Roman" w:hAnsi="Times New Roman" w:cs="Times New Roman"/>
                <w:color w:val="auto"/>
                <w:sz w:val="24"/>
                <w:lang w:eastAsia="zh-CN"/>
              </w:rPr>
              <w:t>，北面满足</w:t>
            </w:r>
            <w:r>
              <w:rPr>
                <w:rFonts w:hint="default" w:ascii="Times New Roman" w:hAnsi="Times New Roman" w:eastAsia="宋体" w:cs="Times New Roman"/>
                <w:color w:val="auto"/>
                <w:sz w:val="24"/>
              </w:rPr>
              <w:t>《工业企业厂界环境噪声排放标准》（GB12348-2008）中的</w:t>
            </w:r>
            <w:r>
              <w:rPr>
                <w:rFonts w:hint="eastAsia" w:ascii="Times New Roman" w:hAnsi="Times New Roman" w:cs="Times New Roman"/>
                <w:color w:val="auto"/>
                <w:sz w:val="24"/>
                <w:lang w:val="en-US" w:eastAsia="zh-CN"/>
              </w:rPr>
              <w:t>4</w:t>
            </w:r>
            <w:r>
              <w:rPr>
                <w:rFonts w:hint="default" w:ascii="Times New Roman" w:hAnsi="Times New Roman" w:eastAsia="宋体" w:cs="Times New Roman"/>
                <w:color w:val="auto"/>
                <w:sz w:val="24"/>
              </w:rPr>
              <w:t>类标准。具体标准值见表4-5。</w:t>
            </w:r>
          </w:p>
          <w:p>
            <w:pPr>
              <w:spacing w:line="360" w:lineRule="auto"/>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表4-5 《工业企业厂界环境噪声排放标准》(摘录)  单位：Leq  dB(A)</w:t>
            </w:r>
          </w:p>
          <w:tbl>
            <w:tblPr>
              <w:tblStyle w:val="19"/>
              <w:tblW w:w="7849"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3861"/>
              <w:gridCol w:w="1994"/>
              <w:gridCol w:w="1994"/>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3861" w:type="dxa"/>
                  <w:tcBorders>
                    <w:tl2br w:val="nil"/>
                    <w:tr2bl w:val="nil"/>
                  </w:tcBorders>
                  <w:vAlign w:val="center"/>
                </w:tcPr>
                <w:p>
                  <w:pPr>
                    <w:adjustRightInd w:val="0"/>
                    <w:snapToGrid w:val="0"/>
                    <w:jc w:val="center"/>
                    <w:rPr>
                      <w:rFonts w:hint="default" w:ascii="Times New Roman" w:hAnsi="Times New Roman" w:eastAsia="宋体" w:cs="Times New Roman"/>
                      <w:b/>
                      <w:bCs/>
                      <w:color w:val="auto"/>
                    </w:rPr>
                  </w:pPr>
                  <w:r>
                    <w:rPr>
                      <w:rFonts w:hint="default" w:ascii="Times New Roman" w:hAnsi="Times New Roman" w:eastAsia="宋体" w:cs="Times New Roman"/>
                      <w:b/>
                      <w:color w:val="auto"/>
                    </w:rPr>
                    <w:t>厂界外声环境功能区类别</w:t>
                  </w:r>
                </w:p>
              </w:tc>
              <w:tc>
                <w:tcPr>
                  <w:tcW w:w="1994" w:type="dxa"/>
                  <w:tcBorders>
                    <w:tl2br w:val="nil"/>
                    <w:tr2bl w:val="nil"/>
                  </w:tcBorders>
                  <w:vAlign w:val="center"/>
                </w:tcPr>
                <w:p>
                  <w:pPr>
                    <w:adjustRightInd w:val="0"/>
                    <w:snapToGrid w:val="0"/>
                    <w:jc w:val="center"/>
                    <w:rPr>
                      <w:rFonts w:hint="default" w:ascii="Times New Roman" w:hAnsi="Times New Roman" w:eastAsia="宋体" w:cs="Times New Roman"/>
                      <w:b/>
                      <w:bCs/>
                      <w:color w:val="auto"/>
                    </w:rPr>
                  </w:pPr>
                  <w:r>
                    <w:rPr>
                      <w:rFonts w:hint="default" w:ascii="Times New Roman" w:hAnsi="Times New Roman" w:eastAsia="宋体" w:cs="Times New Roman"/>
                      <w:b/>
                      <w:bCs/>
                      <w:color w:val="auto"/>
                    </w:rPr>
                    <w:t>昼   间</w:t>
                  </w:r>
                </w:p>
              </w:tc>
              <w:tc>
                <w:tcPr>
                  <w:tcW w:w="1994" w:type="dxa"/>
                  <w:tcBorders>
                    <w:tl2br w:val="nil"/>
                    <w:tr2bl w:val="nil"/>
                  </w:tcBorders>
                  <w:vAlign w:val="center"/>
                </w:tcPr>
                <w:p>
                  <w:pPr>
                    <w:adjustRightInd w:val="0"/>
                    <w:snapToGrid w:val="0"/>
                    <w:jc w:val="center"/>
                    <w:rPr>
                      <w:rFonts w:hint="default" w:ascii="Times New Roman" w:hAnsi="Times New Roman" w:eastAsia="宋体" w:cs="Times New Roman"/>
                      <w:b/>
                      <w:bCs/>
                      <w:color w:val="auto"/>
                    </w:rPr>
                  </w:pPr>
                  <w:r>
                    <w:rPr>
                      <w:rFonts w:hint="default" w:ascii="Times New Roman" w:hAnsi="Times New Roman" w:eastAsia="宋体" w:cs="Times New Roman"/>
                      <w:b/>
                      <w:bCs/>
                      <w:color w:val="auto"/>
                    </w:rPr>
                    <w:t>夜      间</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3861" w:type="dxa"/>
                  <w:tcBorders>
                    <w:tl2br w:val="nil"/>
                    <w:tr2bl w:val="nil"/>
                  </w:tcBorders>
                  <w:vAlign w:val="center"/>
                </w:tcPr>
                <w:p>
                  <w:pPr>
                    <w:adjustRightInd w:val="0"/>
                    <w:snapToGrid w:val="0"/>
                    <w:jc w:val="center"/>
                    <w:rPr>
                      <w:rFonts w:hint="default" w:ascii="Times New Roman" w:hAnsi="Times New Roman" w:eastAsia="宋体" w:cs="Times New Roman"/>
                      <w:bCs/>
                      <w:color w:val="auto"/>
                      <w:szCs w:val="21"/>
                    </w:rPr>
                  </w:pPr>
                  <w:r>
                    <w:rPr>
                      <w:rFonts w:hint="default" w:ascii="Times New Roman" w:hAnsi="Times New Roman" w:eastAsia="宋体" w:cs="Times New Roman"/>
                      <w:color w:val="auto"/>
                      <w:szCs w:val="21"/>
                    </w:rPr>
                    <w:t>2类</w:t>
                  </w:r>
                </w:p>
              </w:tc>
              <w:tc>
                <w:tcPr>
                  <w:tcW w:w="1994" w:type="dxa"/>
                  <w:tcBorders>
                    <w:tl2br w:val="nil"/>
                    <w:tr2bl w:val="nil"/>
                  </w:tcBorders>
                  <w:vAlign w:val="center"/>
                </w:tcPr>
                <w:p>
                  <w:pPr>
                    <w:adjustRightInd w:val="0"/>
                    <w:snapToGrid w:val="0"/>
                    <w:jc w:val="center"/>
                    <w:rPr>
                      <w:rFonts w:hint="default" w:ascii="Times New Roman" w:hAnsi="Times New Roman" w:eastAsia="宋体" w:cs="Times New Roman"/>
                      <w:bCs/>
                      <w:color w:val="auto"/>
                    </w:rPr>
                  </w:pPr>
                  <w:r>
                    <w:rPr>
                      <w:rFonts w:hint="default" w:ascii="Times New Roman" w:hAnsi="Times New Roman" w:eastAsia="宋体" w:cs="Times New Roman"/>
                      <w:bCs/>
                      <w:color w:val="auto"/>
                    </w:rPr>
                    <w:t>60</w:t>
                  </w:r>
                </w:p>
              </w:tc>
              <w:tc>
                <w:tcPr>
                  <w:tcW w:w="1994" w:type="dxa"/>
                  <w:tcBorders>
                    <w:tl2br w:val="nil"/>
                    <w:tr2bl w:val="nil"/>
                  </w:tcBorders>
                  <w:vAlign w:val="center"/>
                </w:tcPr>
                <w:p>
                  <w:pPr>
                    <w:adjustRightInd w:val="0"/>
                    <w:snapToGrid w:val="0"/>
                    <w:jc w:val="center"/>
                    <w:rPr>
                      <w:rFonts w:hint="default" w:ascii="Times New Roman" w:hAnsi="Times New Roman" w:eastAsia="宋体" w:cs="Times New Roman"/>
                      <w:bCs/>
                      <w:color w:val="auto"/>
                    </w:rPr>
                  </w:pPr>
                  <w:r>
                    <w:rPr>
                      <w:rFonts w:hint="default" w:ascii="Times New Roman" w:hAnsi="Times New Roman" w:eastAsia="宋体" w:cs="Times New Roman"/>
                      <w:bCs/>
                      <w:color w:val="auto"/>
                    </w:rPr>
                    <w:t>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3861" w:type="dxa"/>
                  <w:tcBorders>
                    <w:tl2br w:val="nil"/>
                    <w:tr2bl w:val="nil"/>
                  </w:tcBorders>
                  <w:vAlign w:val="center"/>
                </w:tcPr>
                <w:p>
                  <w:pPr>
                    <w:adjustRightInd w:val="0"/>
                    <w:snapToGrid w:val="0"/>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4类</w:t>
                  </w:r>
                </w:p>
              </w:tc>
              <w:tc>
                <w:tcPr>
                  <w:tcW w:w="1994" w:type="dxa"/>
                  <w:tcBorders>
                    <w:tl2br w:val="nil"/>
                    <w:tr2bl w:val="nil"/>
                  </w:tcBorders>
                  <w:vAlign w:val="center"/>
                </w:tcPr>
                <w:p>
                  <w:pPr>
                    <w:adjustRightInd w:val="0"/>
                    <w:snapToGrid w:val="0"/>
                    <w:jc w:val="center"/>
                    <w:rPr>
                      <w:rFonts w:hint="eastAsia" w:ascii="Times New Roman" w:hAnsi="Times New Roman" w:eastAsia="宋体" w:cs="Times New Roman"/>
                      <w:bCs/>
                      <w:color w:val="auto"/>
                      <w:lang w:val="en-US" w:eastAsia="zh-CN"/>
                    </w:rPr>
                  </w:pPr>
                  <w:r>
                    <w:rPr>
                      <w:rFonts w:hint="eastAsia" w:ascii="Times New Roman" w:hAnsi="Times New Roman" w:cs="Times New Roman"/>
                      <w:bCs/>
                      <w:color w:val="auto"/>
                      <w:lang w:val="en-US" w:eastAsia="zh-CN"/>
                    </w:rPr>
                    <w:t>70</w:t>
                  </w:r>
                </w:p>
              </w:tc>
              <w:tc>
                <w:tcPr>
                  <w:tcW w:w="1994" w:type="dxa"/>
                  <w:tcBorders>
                    <w:tl2br w:val="nil"/>
                    <w:tr2bl w:val="nil"/>
                  </w:tcBorders>
                  <w:vAlign w:val="center"/>
                </w:tcPr>
                <w:p>
                  <w:pPr>
                    <w:adjustRightInd w:val="0"/>
                    <w:snapToGrid w:val="0"/>
                    <w:jc w:val="center"/>
                    <w:rPr>
                      <w:rFonts w:hint="eastAsia" w:ascii="Times New Roman" w:hAnsi="Times New Roman" w:eastAsia="宋体" w:cs="Times New Roman"/>
                      <w:bCs/>
                      <w:color w:val="auto"/>
                      <w:lang w:val="en-US" w:eastAsia="zh-CN"/>
                    </w:rPr>
                  </w:pPr>
                  <w:r>
                    <w:rPr>
                      <w:rFonts w:hint="eastAsia" w:ascii="Times New Roman" w:hAnsi="Times New Roman" w:cs="Times New Roman"/>
                      <w:bCs/>
                      <w:color w:val="auto"/>
                      <w:lang w:val="en-US" w:eastAsia="zh-CN"/>
                    </w:rPr>
                    <w:t>55</w:t>
                  </w:r>
                </w:p>
              </w:tc>
            </w:tr>
          </w:tbl>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（4）固体废物</w:t>
            </w:r>
          </w:p>
          <w:p>
            <w:pPr>
              <w:spacing w:line="360" w:lineRule="auto"/>
              <w:ind w:firstLine="42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一般工业固废执行《一般工业固体废弃物贮存、处置场污染控制标准》（GB18599-2001）及2013修改单，生活垃圾执行《生活垃圾填埋污染控制标准》（GB16889-2008）。</w:t>
            </w:r>
            <w:r>
              <w:rPr>
                <w:rFonts w:hint="default" w:ascii="Times New Roman" w:hAnsi="Times New Roman" w:eastAsia="宋体" w:cs="Times New Roman"/>
                <w:color w:val="auto"/>
                <w:sz w:val="24"/>
                <w:highlight w:val="none"/>
                <w:u w:val="none"/>
                <w:lang w:val="en-US" w:eastAsia="zh-CN"/>
              </w:rPr>
              <w:t>危险废物执行《危险废物贮存污染控制标准》（GB18597－2001）及2013年修改单标准。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3676" w:hRule="atLeast"/>
        </w:trPr>
        <w:tc>
          <w:tcPr>
            <w:tcW w:w="457" w:type="dxa"/>
          </w:tcPr>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总量控制指标</w:t>
            </w:r>
          </w:p>
        </w:tc>
        <w:tc>
          <w:tcPr>
            <w:tcW w:w="8065" w:type="dxa"/>
            <w:vAlign w:val="center"/>
          </w:tcPr>
          <w:p>
            <w:pPr>
              <w:spacing w:line="360" w:lineRule="auto"/>
              <w:ind w:firstLine="480" w:firstLineChars="200"/>
              <w:rPr>
                <w:rFonts w:hint="eastAsia" w:ascii="Times New Roman" w:hAnsi="Times New Roman" w:eastAsia="宋体" w:cs="Times New Roman"/>
                <w:color w:val="auto"/>
                <w:sz w:val="24"/>
                <w:lang w:eastAsia="zh-CN"/>
              </w:rPr>
            </w:pPr>
            <w:r>
              <w:rPr>
                <w:rFonts w:hint="default" w:ascii="Times New Roman" w:hAnsi="Times New Roman" w:eastAsia="宋体" w:cs="Times New Roman"/>
                <w:color w:val="auto"/>
                <w:sz w:val="24"/>
              </w:rPr>
              <w:t>根据国家对总量控制指标的要求</w:t>
            </w:r>
            <w:r>
              <w:rPr>
                <w:rFonts w:hint="eastAsia" w:ascii="Times New Roman" w:hAnsi="Times New Roman" w:cs="Times New Roman"/>
                <w:color w:val="auto"/>
                <w:sz w:val="24"/>
                <w:lang w:eastAsia="zh-CN"/>
              </w:rPr>
              <w:t>，大气总量控制因子为大气的</w:t>
            </w:r>
            <w:r>
              <w:rPr>
                <w:rFonts w:hint="eastAsia" w:ascii="Times New Roman" w:hAnsi="Times New Roman" w:cs="Times New Roman"/>
                <w:color w:val="auto"/>
                <w:sz w:val="24"/>
                <w:lang w:val="en-US" w:eastAsia="zh-CN"/>
              </w:rPr>
              <w:t>SO</w:t>
            </w:r>
            <w:r>
              <w:rPr>
                <w:rFonts w:hint="eastAsia" w:ascii="Times New Roman" w:hAnsi="Times New Roman" w:cs="Times New Roman"/>
                <w:color w:val="auto"/>
                <w:sz w:val="24"/>
                <w:vertAlign w:val="subscript"/>
                <w:lang w:val="en-US" w:eastAsia="zh-CN"/>
              </w:rPr>
              <w:t>2</w:t>
            </w:r>
            <w:r>
              <w:rPr>
                <w:rFonts w:hint="eastAsia" w:ascii="Times New Roman" w:hAnsi="Times New Roman" w:cs="Times New Roman"/>
                <w:color w:val="auto"/>
                <w:sz w:val="24"/>
                <w:lang w:val="en-US" w:eastAsia="zh-CN"/>
              </w:rPr>
              <w:t>、NO</w:t>
            </w:r>
            <w:r>
              <w:rPr>
                <w:rFonts w:hint="eastAsia" w:ascii="Times New Roman" w:hAnsi="Times New Roman" w:cs="Times New Roman"/>
                <w:color w:val="auto"/>
                <w:sz w:val="24"/>
                <w:vertAlign w:val="subscript"/>
                <w:lang w:val="en-US" w:eastAsia="zh-CN"/>
              </w:rPr>
              <w:t>X</w:t>
            </w:r>
            <w:r>
              <w:rPr>
                <w:rFonts w:hint="eastAsia" w:ascii="Times New Roman" w:hAnsi="Times New Roman" w:cs="Times New Roman"/>
                <w:color w:val="auto"/>
                <w:sz w:val="24"/>
                <w:lang w:val="en-US" w:eastAsia="zh-CN"/>
              </w:rPr>
              <w:t>，水污染物的总量控制因子为COD、NH</w:t>
            </w:r>
            <w:r>
              <w:rPr>
                <w:rFonts w:hint="eastAsia" w:ascii="Times New Roman" w:hAnsi="Times New Roman" w:cs="Times New Roman"/>
                <w:color w:val="auto"/>
                <w:sz w:val="24"/>
                <w:vertAlign w:val="subscript"/>
                <w:lang w:val="en-US" w:eastAsia="zh-CN"/>
              </w:rPr>
              <w:t>3</w:t>
            </w:r>
            <w:r>
              <w:rPr>
                <w:rFonts w:hint="eastAsia" w:ascii="Times New Roman" w:hAnsi="Times New Roman" w:cs="Times New Roman"/>
                <w:color w:val="auto"/>
                <w:sz w:val="24"/>
                <w:lang w:val="en-US" w:eastAsia="zh-CN"/>
              </w:rPr>
              <w:t>-N</w:t>
            </w:r>
            <w:r>
              <w:rPr>
                <w:rFonts w:hint="default" w:ascii="Times New Roman" w:hAnsi="Times New Roman" w:eastAsia="宋体" w:cs="Times New Roman"/>
                <w:color w:val="auto"/>
                <w:sz w:val="24"/>
              </w:rPr>
              <w:t>，结合项目产污特点，项目无生产废水外排，生活污水</w:t>
            </w:r>
            <w:r>
              <w:rPr>
                <w:rFonts w:hint="eastAsia" w:ascii="Times New Roman" w:hAnsi="Times New Roman" w:cs="Times New Roman"/>
                <w:color w:val="auto"/>
                <w:sz w:val="24"/>
                <w:lang w:eastAsia="zh-CN"/>
              </w:rPr>
              <w:t>不在总量控制指标范围内</w:t>
            </w:r>
            <w:r>
              <w:rPr>
                <w:rFonts w:hint="default" w:ascii="Times New Roman" w:hAnsi="Times New Roman" w:eastAsia="宋体" w:cs="Times New Roman"/>
                <w:color w:val="auto"/>
                <w:sz w:val="24"/>
              </w:rPr>
              <w:t>。</w:t>
            </w:r>
            <w:r>
              <w:rPr>
                <w:rFonts w:hint="eastAsia" w:ascii="Times New Roman" w:hAnsi="Times New Roman" w:cs="Times New Roman"/>
                <w:color w:val="auto"/>
                <w:sz w:val="24"/>
                <w:lang w:eastAsia="zh-CN"/>
              </w:rPr>
              <w:t>项目废气主要为颗粒物，不属于总量控制指标。故环评建议不设置总量指标，具体由当地环保局定。</w:t>
            </w:r>
          </w:p>
          <w:p>
            <w:pPr>
              <w:spacing w:line="360" w:lineRule="auto"/>
              <w:rPr>
                <w:rFonts w:hint="default" w:ascii="Times New Roman" w:hAnsi="Times New Roman" w:eastAsia="宋体" w:cs="Times New Roman"/>
                <w:color w:val="auto"/>
                <w:sz w:val="24"/>
              </w:rPr>
            </w:pP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outlineLvl w:val="0"/>
        <w:rPr>
          <w:rFonts w:hint="default" w:ascii="Times New Roman" w:hAnsi="Times New Roman" w:eastAsia="宋体" w:cs="Times New Roman"/>
          <w:b/>
          <w:color w:val="auto"/>
          <w:sz w:val="30"/>
          <w:szCs w:val="30"/>
        </w:rPr>
      </w:pPr>
      <w:r>
        <w:rPr>
          <w:rFonts w:hint="default" w:ascii="Times New Roman" w:hAnsi="Times New Roman" w:eastAsia="宋体" w:cs="Times New Roman"/>
          <w:b/>
          <w:color w:val="auto"/>
          <w:sz w:val="30"/>
          <w:szCs w:val="30"/>
          <w:lang w:eastAsia="zh-CN"/>
        </w:rPr>
        <w:t>五、</w:t>
      </w:r>
      <w:r>
        <w:rPr>
          <w:rFonts w:hint="default" w:ascii="Times New Roman" w:hAnsi="Times New Roman" w:eastAsia="宋体" w:cs="Times New Roman"/>
          <w:b/>
          <w:color w:val="auto"/>
          <w:sz w:val="30"/>
          <w:szCs w:val="30"/>
        </w:rPr>
        <w:t>建设项目工程分析</w:t>
      </w:r>
    </w:p>
    <w:tbl>
      <w:tblPr>
        <w:tblStyle w:val="20"/>
        <w:tblW w:w="852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8522" w:type="dxa"/>
          </w:tcPr>
          <w:p>
            <w:pPr>
              <w:spacing w:line="360" w:lineRule="auto"/>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rPr>
              <w:t>1</w:t>
            </w:r>
            <w:r>
              <w:rPr>
                <w:rFonts w:hint="default" w:ascii="Times New Roman" w:hAnsi="Times New Roman" w:eastAsia="宋体" w:cs="Times New Roman"/>
                <w:b/>
                <w:bCs/>
                <w:color w:val="auto"/>
                <w:sz w:val="24"/>
                <w:lang w:eastAsia="zh-CN"/>
              </w:rPr>
              <w:t>、</w:t>
            </w:r>
            <w:r>
              <w:rPr>
                <w:rFonts w:hint="default" w:ascii="Times New Roman" w:hAnsi="Times New Roman" w:eastAsia="宋体" w:cs="Times New Roman"/>
                <w:b/>
                <w:bCs/>
                <w:color w:val="auto"/>
                <w:sz w:val="24"/>
              </w:rPr>
              <w:t>施工期工艺流程分析</w:t>
            </w:r>
          </w:p>
          <w:p>
            <w:pPr>
              <w:pStyle w:val="38"/>
              <w:spacing w:line="360" w:lineRule="auto"/>
              <w:ind w:firstLine="480" w:firstLineChars="200"/>
              <w:jc w:val="lef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szCs w:val="24"/>
                <w:lang w:eastAsia="zh-CN"/>
              </w:rPr>
              <w:t>本项目为</w:t>
            </w:r>
            <w:r>
              <w:rPr>
                <w:rFonts w:hint="eastAsia" w:cs="Times New Roman"/>
                <w:color w:val="auto"/>
                <w:sz w:val="24"/>
                <w:szCs w:val="24"/>
                <w:lang w:eastAsia="zh-CN"/>
              </w:rPr>
              <w:t>建设</w:t>
            </w:r>
            <w:r>
              <w:rPr>
                <w:rFonts w:hint="default" w:ascii="Times New Roman" w:hAnsi="Times New Roman" w:eastAsia="宋体" w:cs="Times New Roman"/>
                <w:color w:val="auto"/>
                <w:sz w:val="24"/>
                <w:szCs w:val="24"/>
                <w:lang w:eastAsia="zh-CN"/>
              </w:rPr>
              <w:t>厂房进行本项目的生产，</w:t>
            </w:r>
            <w:r>
              <w:rPr>
                <w:rFonts w:hint="default" w:ascii="Times New Roman" w:hAnsi="Times New Roman" w:eastAsia="宋体" w:cs="Times New Roman"/>
                <w:color w:val="auto"/>
                <w:sz w:val="24"/>
                <w:szCs w:val="24"/>
              </w:rPr>
              <w:t>工程施工期</w:t>
            </w:r>
            <w:r>
              <w:rPr>
                <w:rFonts w:hint="default" w:ascii="Times New Roman" w:hAnsi="Times New Roman" w:eastAsia="宋体" w:cs="Times New Roman"/>
                <w:color w:val="auto"/>
                <w:sz w:val="24"/>
                <w:szCs w:val="24"/>
                <w:lang w:eastAsia="zh-CN"/>
              </w:rPr>
              <w:t>主要为设备的安装及少量土建工程，</w:t>
            </w:r>
            <w:r>
              <w:rPr>
                <w:rFonts w:hint="default" w:ascii="Times New Roman" w:hAnsi="Times New Roman" w:eastAsia="宋体" w:cs="Times New Roman"/>
                <w:b w:val="0"/>
                <w:bCs/>
                <w:color w:val="auto"/>
                <w:sz w:val="24"/>
                <w:szCs w:val="24"/>
                <w:u w:val="none"/>
                <w:lang w:eastAsia="zh-CN"/>
              </w:rPr>
              <w:t>生产设备安装时间段，将产生少量废包装材料以及施工噪声，但施工期较短，其污染随着施工期的结束而消失</w:t>
            </w:r>
            <w:r>
              <w:rPr>
                <w:rFonts w:hint="default" w:ascii="Times New Roman" w:hAnsi="Times New Roman" w:eastAsia="宋体" w:cs="Times New Roman"/>
                <w:color w:val="auto"/>
                <w:sz w:val="24"/>
                <w:szCs w:val="24"/>
              </w:rPr>
              <w:t>，</w:t>
            </w:r>
            <w:r>
              <w:rPr>
                <w:rFonts w:hint="default" w:ascii="Times New Roman" w:hAnsi="Times New Roman" w:eastAsia="宋体" w:cs="Times New Roman"/>
                <w:color w:val="auto"/>
                <w:sz w:val="24"/>
              </w:rPr>
              <w:t>主要工艺流程分析见图5-1。</w:t>
            </w:r>
          </w:p>
          <w:p>
            <w:pPr>
              <w:pStyle w:val="38"/>
              <w:spacing w:line="360" w:lineRule="auto"/>
              <w:ind w:firstLine="480" w:firstLineChars="200"/>
              <w:jc w:val="left"/>
              <w:rPr>
                <w:rFonts w:hint="default" w:ascii="Times New Roman" w:hAnsi="Times New Roman" w:eastAsia="宋体" w:cs="Times New Roman"/>
                <w:b w:val="0"/>
                <w:bCs/>
                <w:color w:val="auto"/>
                <w:sz w:val="24"/>
                <w:szCs w:val="24"/>
                <w:u w:val="none"/>
                <w:lang w:eastAsia="zh-CN"/>
              </w:rPr>
            </w:pPr>
            <w:r>
              <w:rPr>
                <w:rFonts w:hint="default" w:ascii="Times New Roman" w:hAnsi="Times New Roman" w:eastAsia="宋体" w:cs="Times New Roman"/>
                <w:color w:val="auto"/>
                <w:sz w:val="24"/>
              </w:rPr>
              <w:pict>
                <v:shape id="文本框 40" o:spid="_x0000_s2051" o:spt="202" type="#_x0000_t202" style="position:absolute;left:0pt;margin-left:337.05pt;margin-top:15.65pt;height:27.75pt;width:68.25pt;z-index:254131200;mso-width-relative:page;mso-height-relative:page;" fillcolor="#FFFFFF" filled="t" stroked="t" coordsize="21600,21600" o:gfxdata="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GY0o/tUAAAAJAQAADwAAAAAAAAABACAAAAAiAAAAZHJzL2Rv&#10;d25yZXYueG1sUEsBAhQAFAAAAAgAh07iQLYtM/c9AgAAagQAAA4AAAAAAAAAAQAgAAAAJAEAAGRy&#10;cy9lMm9Eb2MueG1sUEsFBgAAAAAGAAYAWQEAANMFAAAAAA==&#10;">
                  <v:path/>
                  <v:fill on="t" focussize="0,0"/>
                  <v:stroke weight="0.5pt" color="#000000" joinstyle="round"/>
                  <v:imagedata o:title=""/>
                  <o:lock v:ext="edit" aspectratio="f"/>
                  <v:textbox>
                    <w:txbxContent>
                      <w:p>
                        <w:pPr>
                          <w:rPr>
                            <w:rFonts w:hint="eastAsia" w:eastAsia="微软雅黑"/>
                            <w:lang w:eastAsia="zh-CN"/>
                          </w:rPr>
                        </w:pPr>
                        <w:r>
                          <w:rPr>
                            <w:rFonts w:hint="eastAsia"/>
                            <w:lang w:eastAsia="zh-CN"/>
                          </w:rPr>
                          <w:t>建设完成</w:t>
                        </w:r>
                      </w:p>
                    </w:txbxContent>
                  </v:textbox>
                </v:shape>
              </w:pict>
            </w:r>
            <w:r>
              <w:rPr>
                <w:rFonts w:hint="default" w:ascii="Times New Roman" w:hAnsi="Times New Roman" w:eastAsia="宋体" w:cs="Times New Roman"/>
                <w:color w:val="auto"/>
                <w:sz w:val="24"/>
              </w:rPr>
              <w:pict>
                <v:shape id="文本框 38" o:spid="_x0000_s2052" o:spt="202" type="#_x0000_t202" style="position:absolute;left:0pt;margin-left:232.8pt;margin-top:15.65pt;height:27.75pt;width:68.25pt;z-index:252610560;mso-width-relative:page;mso-height-relative:page;" fillcolor="#FFFFFF" filled="t" stroked="t" coordsize="21600,21600" o:gfxdata="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Iuw0CXWAAAACQEAAA8AAAAAAAAAAQAgAAAAIgAAAGRycy9k&#10;b3ducmV2LnhtbFBLAQIUABQAAAAIAIdO4kCiaO/CPQIAAGoEAAAOAAAAAAAAAAEAIAAAACUBAABk&#10;cnMvZTJvRG9jLnhtbFBLBQYAAAAABgAGAFkBAADUBQAAAAA=&#10;">
                  <v:path/>
                  <v:fill on="t" focussize="0,0"/>
                  <v:stroke weight="0.5pt" color="#000000" joinstyle="round"/>
                  <v:imagedata o:title=""/>
                  <o:lock v:ext="edit" aspectratio="f"/>
                  <v:textbox>
                    <w:txbxContent>
                      <w:p>
                        <w:pPr>
                          <w:rPr>
                            <w:rFonts w:hint="eastAsia" w:eastAsia="微软雅黑"/>
                            <w:lang w:eastAsia="zh-CN"/>
                          </w:rPr>
                        </w:pPr>
                        <w:r>
                          <w:rPr>
                            <w:rFonts w:hint="eastAsia"/>
                            <w:lang w:eastAsia="zh-CN"/>
                          </w:rPr>
                          <w:t>设备安装</w:t>
                        </w:r>
                      </w:p>
                    </w:txbxContent>
                  </v:textbox>
                </v:shape>
              </w:pict>
            </w:r>
            <w:r>
              <w:rPr>
                <w:rFonts w:hint="default" w:ascii="Times New Roman" w:hAnsi="Times New Roman" w:eastAsia="宋体" w:cs="Times New Roman"/>
                <w:color w:val="auto"/>
                <w:sz w:val="24"/>
              </w:rPr>
              <w:pict>
                <v:shape id="文本框 36" o:spid="_x0000_s2053" o:spt="202" type="#_x0000_t202" style="position:absolute;left:0pt;margin-left:127.05pt;margin-top:13.4pt;height:27.75pt;width:68.25pt;z-index:252040192;mso-width-relative:page;mso-height-relative:page;" fillcolor="#FFFFFF" filled="t" stroked="t" coordsize="21600,21600" o:gfxdata="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MlBxeTWAAAACQEAAA8AAAAAAAAAAQAgAAAAIgAAAGRycy9k&#10;b3ducmV2LnhtbFBLAQIUABQAAAAIAIdO4kBfbj5/PQIAAGoEAAAOAAAAAAAAAAEAIAAAACUBAABk&#10;cnMvZTJvRG9jLnhtbFBLBQYAAAAABgAGAFkBAADUBQAAAAA=&#10;">
                  <v:path/>
                  <v:fill on="t" focussize="0,0"/>
                  <v:stroke weight="0.5pt" color="#000000" joinstyle="round"/>
                  <v:imagedata o:title=""/>
                  <o:lock v:ext="edit" aspectratio="f"/>
                  <v:textbox>
                    <w:txbxContent>
                      <w:p>
                        <w:pPr>
                          <w:rPr>
                            <w:rFonts w:hint="eastAsia" w:eastAsia="微软雅黑"/>
                            <w:lang w:eastAsia="zh-CN"/>
                          </w:rPr>
                        </w:pPr>
                        <w:r>
                          <w:rPr>
                            <w:rFonts w:hint="eastAsia"/>
                            <w:lang w:eastAsia="zh-CN"/>
                          </w:rPr>
                          <w:t>厂房建设</w:t>
                        </w:r>
                      </w:p>
                    </w:txbxContent>
                  </v:textbox>
                </v:shape>
              </w:pict>
            </w:r>
            <w:r>
              <w:rPr>
                <w:rFonts w:hint="default" w:ascii="Times New Roman" w:hAnsi="Times New Roman" w:eastAsia="宋体" w:cs="Times New Roman"/>
                <w:color w:val="auto"/>
                <w:sz w:val="24"/>
              </w:rPr>
              <w:pict>
                <v:shape id="文本框 34" o:spid="_x0000_s2054" o:spt="202" type="#_x0000_t202" style="position:absolute;left:0pt;margin-left:22.8pt;margin-top:13.4pt;height:27.75pt;width:68.25pt;z-index:251849728;mso-width-relative:page;mso-height-relative:page;" fillcolor="#FFFFFF" filled="t" stroked="t" coordsize="21600,21600" o:gfxdata="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RjRCRNQAAAAIAQAADwAAAAAAAAABACAAAAAi&#10;AAAAZHJzL2Rvd25yZXYueG1sUEsBAhQAFAAAAAgAh07iQCaHCEJHAgAAdgQAAA4AAAAAAAAAAQAg&#10;AAAAIwEAAGRycy9lMm9Eb2MueG1sUEsFBgAAAAAGAAYAWQEAANwFAAAAAA==&#10;">
                  <v:path/>
                  <v:fill on="t" focussize="0,0"/>
                  <v:stroke weight="0.5pt" color="#000000" joinstyle="round"/>
                  <v:imagedata o:title=""/>
                  <o:lock v:ext="edit" aspectratio="f"/>
                  <v:textbox>
                    <w:txbxContent>
                      <w:p>
                        <w:pPr>
                          <w:rPr>
                            <w:rFonts w:hint="eastAsia" w:eastAsia="微软雅黑"/>
                            <w:lang w:eastAsia="zh-CN"/>
                          </w:rPr>
                        </w:pPr>
                        <w:r>
                          <w:rPr>
                            <w:rFonts w:hint="eastAsia"/>
                            <w:lang w:eastAsia="zh-CN"/>
                          </w:rPr>
                          <w:t>场地平整</w:t>
                        </w:r>
                      </w:p>
                    </w:txbxContent>
                  </v:textbox>
                </v:shape>
              </w:pict>
            </w:r>
          </w:p>
          <w:p>
            <w:pPr>
              <w:pStyle w:val="38"/>
              <w:spacing w:line="360" w:lineRule="auto"/>
              <w:ind w:firstLine="480" w:firstLineChars="200"/>
              <w:jc w:val="left"/>
              <w:rPr>
                <w:rFonts w:hint="default" w:ascii="Times New Roman" w:hAnsi="Times New Roman" w:eastAsia="宋体" w:cs="Times New Roman"/>
                <w:b w:val="0"/>
                <w:bCs/>
                <w:color w:val="auto"/>
                <w:sz w:val="24"/>
                <w:szCs w:val="24"/>
                <w:u w:val="none"/>
                <w:lang w:eastAsia="zh-CN"/>
              </w:rPr>
            </w:pPr>
            <w:r>
              <w:rPr>
                <w:rFonts w:hint="default" w:ascii="Times New Roman" w:hAnsi="Times New Roman" w:eastAsia="宋体" w:cs="Times New Roman"/>
                <w:color w:val="auto"/>
                <w:sz w:val="24"/>
              </w:rPr>
              <w:pict>
                <v:shape id="直接箭头连接符 41" o:spid="_x0000_s2055" o:spt="32" type="#_x0000_t32" style="position:absolute;left:0pt;margin-left:61.05pt;margin-top:20.45pt;height:24.75pt;width:0pt;z-index:254256128;mso-width-relative:page;mso-height-relative:page;" filled="f" stroked="t" coordsize="21600,21600" o:gfxdata="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A/j4vrTAAAACQEAAA8AAAAAAAAA&#10;AQAgAAAAIgAAAGRycy9kb3ducmV2LnhtbFBLAQIUABQAAAAIAIdO4kCAYhdd3QEAAHwDAAAOAAAA&#10;AAAAAAEAIAAAACIBAABkcnMvZTJvRG9jLnhtbFBLBQYAAAAABgAGAFkBAABxBQAAAAA=&#10;">
                  <v:path arrowok="t"/>
                  <v:fill on="f" focussize="0,0"/>
                  <v:stroke color="#000000" joinstyle="round" dashstyle="dash" endarrow="block"/>
                  <v:imagedata o:title=""/>
                  <o:lock v:ext="edit" aspectratio="f"/>
                </v:shape>
              </w:pict>
            </w:r>
            <w:r>
              <w:rPr>
                <w:rFonts w:hint="default" w:ascii="Times New Roman" w:hAnsi="Times New Roman" w:eastAsia="宋体" w:cs="Times New Roman"/>
                <w:color w:val="auto"/>
                <w:sz w:val="24"/>
              </w:rPr>
              <w:pict>
                <v:shape id="直接箭头连接符 39" o:spid="_x0000_s2056" o:spt="32" type="#_x0000_t32" style="position:absolute;left:0pt;margin-left:301.8pt;margin-top:9.6pt;height:0.35pt;width:34.5pt;z-index:253180928;mso-width-relative:page;mso-height-relative:page;" filled="f" stroked="t" coordsize="21600,21600" o:gfxdata="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yb+bM1wAAAAkBAAAPAAAAAAAAAAEAIAAAACIAAABkcnMvZG93bnJldi54bWxQSwEC&#10;FAAUAAAACACHTuJArbRTQPUBAACqAwAADgAAAAAAAAABACAAAAAmAQAAZHJzL2Uyb0RvYy54bWxQ&#10;SwUGAAAAAAYABgBZAQAAjQUAAAAA&#10;">
                  <v:path arrowok="t"/>
                  <v:fill on="f" focussize="0,0"/>
                  <v:stroke color="#000000" joinstyle="round" endarrow="block"/>
                  <v:imagedata o:title=""/>
                  <o:lock v:ext="edit" aspectratio="f"/>
                </v:shape>
              </w:pict>
            </w:r>
            <w:r>
              <w:rPr>
                <w:rFonts w:hint="default" w:ascii="Times New Roman" w:hAnsi="Times New Roman" w:eastAsia="宋体" w:cs="Times New Roman"/>
                <w:color w:val="auto"/>
                <w:sz w:val="24"/>
              </w:rPr>
              <w:pict>
                <v:shape id="直接箭头连接符 37" o:spid="_x0000_s2057" o:spt="32" type="#_x0000_t32" style="position:absolute;left:0pt;margin-left:196.05pt;margin-top:8.1pt;height:0.35pt;width:34.5pt;z-index:252230656;mso-width-relative:page;mso-height-relative:page;" filled="f" stroked="t" coordsize="21600,21600" o:gfxdata="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vG/lxtgAAAAJAQAADwAAAAAAAAABACAAAAAiAAAAZHJzL2Rvd25yZXYueG1sUEsB&#10;AhQAFAAAAAgAh07iQF6V5vb1AQAAqgMAAA4AAAAAAAAAAQAgAAAAJwEAAGRycy9lMm9Eb2MueG1s&#10;UEsFBgAAAAAGAAYAWQEAAI4FAAAAAA==&#10;">
                  <v:path arrowok="t"/>
                  <v:fill on="f" focussize="0,0"/>
                  <v:stroke color="#000000" joinstyle="round" endarrow="block"/>
                  <v:imagedata o:title=""/>
                  <o:lock v:ext="edit" aspectratio="f"/>
                </v:shape>
              </w:pict>
            </w:r>
            <w:r>
              <w:rPr>
                <w:rFonts w:hint="default" w:ascii="Times New Roman" w:hAnsi="Times New Roman" w:eastAsia="宋体" w:cs="Times New Roman"/>
                <w:color w:val="auto"/>
                <w:sz w:val="24"/>
              </w:rPr>
              <w:pict>
                <v:shape id="直接箭头连接符 35" o:spid="_x0000_s2058" o:spt="32" type="#_x0000_t32" style="position:absolute;left:0pt;margin-left:91.05pt;margin-top:6.6pt;height:0.35pt;width:34.5pt;z-index:251850752;mso-width-relative:page;mso-height-relative:page;" filled="f" stroked="t" coordsize="21600,21600" o:gfxdata="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GUr2C2AAAAAkBAAAPAAAAAAAA&#10;AAEAIAAAACIAAABkcnMvZG93bnJldi54bWxQSwECFAAUAAAACACHTuJA/JggCRICAADdAwAADgAA&#10;AAAAAAABACAAAAAnAQAAZHJzL2Uyb0RvYy54bWxQSwUGAAAAAAYABgBZAQAAqwUAAAAA&#10;">
                  <v:path arrowok="t"/>
                  <v:fill on="f" focussize="0,0"/>
                  <v:stroke color="#000000" joinstyle="round" endarrow="block"/>
                  <v:imagedata o:title=""/>
                  <o:lock v:ext="edit" aspectratio="f"/>
                </v:shape>
              </w:pict>
            </w:r>
          </w:p>
          <w:p>
            <w:pPr>
              <w:pStyle w:val="38"/>
              <w:spacing w:line="360" w:lineRule="auto"/>
              <w:ind w:firstLine="480" w:firstLineChars="200"/>
              <w:jc w:val="left"/>
              <w:rPr>
                <w:rFonts w:hint="default" w:ascii="Times New Roman" w:hAnsi="Times New Roman" w:eastAsia="宋体" w:cs="Times New Roman"/>
                <w:b w:val="0"/>
                <w:bCs/>
                <w:color w:val="auto"/>
                <w:sz w:val="24"/>
                <w:szCs w:val="24"/>
                <w:u w:val="none"/>
                <w:lang w:eastAsia="zh-CN"/>
              </w:rPr>
            </w:pPr>
            <w:r>
              <w:rPr>
                <w:rFonts w:hint="default" w:ascii="Times New Roman" w:hAnsi="Times New Roman" w:eastAsia="宋体" w:cs="Times New Roman"/>
                <w:color w:val="auto"/>
                <w:sz w:val="24"/>
              </w:rPr>
              <w:pict>
                <v:shape id="直接箭头连接符 45" o:spid="_x0000_s2059" o:spt="32" type="#_x0000_t32" style="position:absolute;left:0pt;margin-left:269.55pt;margin-top:2.05pt;height:24.75pt;width:0pt;z-index:267988992;mso-width-relative:page;mso-height-relative:page;" filled="f" stroked="t" coordsize="21600,21600" o:gfxdata="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HaoHzLTAAAACAEAAA8AAAAAAAAA&#10;AQAgAAAAIgAAAGRycy9kb3ducmV2LnhtbFBLAQIUABQAAAAIAIdO4kCh24cX3QEAAHwDAAAOAAAA&#10;AAAAAAEAIAAAACIBAABkcnMvZTJvRG9jLnhtbFBLBQYAAAAABgAGAFkBAABxBQAAAAA=&#10;">
                  <v:path arrowok="t"/>
                  <v:fill on="f" focussize="0,0"/>
                  <v:stroke color="#000000" joinstyle="round" dashstyle="dash" endarrow="block"/>
                  <v:imagedata o:title=""/>
                  <o:lock v:ext="edit" aspectratio="f"/>
                </v:shape>
              </w:pict>
            </w:r>
            <w:r>
              <w:rPr>
                <w:rFonts w:hint="default" w:ascii="Times New Roman" w:hAnsi="Times New Roman" w:eastAsia="宋体" w:cs="Times New Roman"/>
                <w:color w:val="auto"/>
                <w:sz w:val="24"/>
              </w:rPr>
              <w:pict>
                <v:shape id="直接箭头连接符 44" o:spid="_x0000_s2060" o:spt="32" type="#_x0000_t32" style="position:absolute;left:0pt;margin-left:161.55pt;margin-top:2.05pt;height:24.75pt;width:0pt;z-index:259824640;mso-width-relative:page;mso-height-relative:page;" filled="f" stroked="t" coordsize="21600,21600" o:gfxdata="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QuuscNQAAAAIAQAADwAAAAAA&#10;AAABACAAAAAiAAAAZHJzL2Rvd25yZXYueG1sUEsBAhQAFAAAAAgAh07iQHm0/3PeAQAAfAMAAA4A&#10;AAAAAAAAAQAgAAAAIwEAAGRycy9lMm9Eb2MueG1sUEsFBgAAAAAGAAYAWQEAAHMFAAAAAA==&#10;">
                  <v:path arrowok="t"/>
                  <v:fill on="f" focussize="0,0"/>
                  <v:stroke color="#000000" joinstyle="round" dashstyle="dash" endarrow="block"/>
                  <v:imagedata o:title=""/>
                  <o:lock v:ext="edit" aspectratio="f"/>
                </v:shape>
              </w:pict>
            </w:r>
          </w:p>
          <w:p>
            <w:pPr>
              <w:pStyle w:val="38"/>
              <w:spacing w:line="360" w:lineRule="auto"/>
              <w:ind w:firstLine="480" w:firstLineChars="200"/>
              <w:jc w:val="left"/>
              <w:rPr>
                <w:rFonts w:hint="default" w:ascii="Times New Roman" w:hAnsi="Times New Roman" w:eastAsia="宋体" w:cs="Times New Roman"/>
                <w:b w:val="0"/>
                <w:bCs/>
                <w:color w:val="auto"/>
                <w:sz w:val="24"/>
                <w:szCs w:val="24"/>
                <w:u w:val="none"/>
                <w:lang w:eastAsia="zh-CN"/>
              </w:rPr>
            </w:pPr>
            <w:r>
              <w:rPr>
                <w:rFonts w:hint="default" w:ascii="Times New Roman" w:hAnsi="Times New Roman" w:eastAsia="宋体" w:cs="Times New Roman"/>
                <w:color w:val="auto"/>
                <w:sz w:val="24"/>
                <w:u w:val="none"/>
              </w:rPr>
              <w:pict>
                <v:rect id="矩形 46" o:spid="_x0000_s2061" o:spt="1" style="position:absolute;left:0pt;margin-left:128.55pt;margin-top:6.45pt;height:26.65pt;width:82.5pt;z-index:273557504;mso-width-relative:page;mso-height-relative:page;" fillcolor="#FFFFFF" filled="t" stroked="f" coordsize="21600,21600" o:gfxdata="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jJ9x+tYAAAAJAQAADwAAAAAA&#10;AAABACAAAAAiAAAAZHJzL2Rvd25yZXYueG1sUEsBAhQAFAAAAAgAh07iQMx5Dg6jAQAAJwMAAA4A&#10;AAAAAAAAAQAgAAAAJQEAAGRycy9lMm9Eb2MueG1sUEsFBgAAAAAGAAYAWQEAADoFAAAAAA==&#10;">
                  <v:path/>
                  <v:fill on="t" focussize="0,0"/>
                  <v:stroke on="f"/>
                  <v:imagedata o:title=""/>
                  <o:lock v:ext="edit" aspectratio="f"/>
                  <v:textbox>
                    <w:txbxContent>
                      <w:p>
                        <w:pPr>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eastAsia="zh-CN"/>
                          </w:rPr>
                          <w:t>固废、噪声</w:t>
                        </w:r>
                      </w:p>
                    </w:txbxContent>
                  </v:textbox>
                </v:rect>
              </w:pict>
            </w:r>
            <w:r>
              <w:rPr>
                <w:rFonts w:hint="default" w:ascii="Times New Roman" w:hAnsi="Times New Roman" w:eastAsia="宋体" w:cs="Times New Roman"/>
                <w:color w:val="auto"/>
                <w:sz w:val="24"/>
                <w:u w:val="none"/>
              </w:rPr>
              <w:pict>
                <v:rect id="矩形 43" o:spid="_x0000_s2062" o:spt="1" style="position:absolute;left:0pt;margin-left:222.3pt;margin-top:7.2pt;height:26.65pt;width:82.5pt;z-index:257228800;mso-width-relative:page;mso-height-relative:page;" fillcolor="#FFFFFF" filled="t" stroked="f" coordsize="21600,21600" o:gfxdata="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usYJkdYAAAAJAQAADwAAAAAA&#10;AAABACAAAAAiAAAAZHJzL2Rvd25yZXYueG1sUEsBAhQAFAAAAAgAh07iQN4IrLyjAQAAJwMAAA4A&#10;AAAAAAAAAQAgAAAAJQEAAGRycy9lMm9Eb2MueG1sUEsFBgAAAAAGAAYAWQEAADoFAAAAAA==&#10;">
                  <v:path/>
                  <v:fill on="t" focussize="0,0"/>
                  <v:stroke on="f"/>
                  <v:imagedata o:title=""/>
                  <o:lock v:ext="edit" aspectratio="f"/>
                  <v:textbox>
                    <w:txbxContent>
                      <w:p>
                        <w:pPr>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eastAsia="zh-CN"/>
                          </w:rPr>
                          <w:t>固废、噪声</w:t>
                        </w:r>
                      </w:p>
                    </w:txbxContent>
                  </v:textbox>
                </v:rect>
              </w:pict>
            </w:r>
            <w:r>
              <w:rPr>
                <w:rFonts w:hint="default" w:ascii="Times New Roman" w:hAnsi="Times New Roman" w:eastAsia="宋体" w:cs="Times New Roman"/>
                <w:color w:val="auto"/>
                <w:sz w:val="24"/>
                <w:u w:val="none"/>
              </w:rPr>
              <w:pict>
                <v:rect id="矩形 42" o:spid="_x0000_s2063" o:spt="1" style="position:absolute;left:0pt;margin-left:26.55pt;margin-top:5.7pt;height:26.65pt;width:82.5pt;z-index:254444544;mso-width-relative:page;mso-height-relative:page;" fillcolor="#FFFFFF" filled="t" stroked="f" coordsize="21600,21600" o:gfxdata="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ooIgG9YAAAAIAQAADwAAAAAA&#10;AAABACAAAAAiAAAAZHJzL2Rvd25yZXYueG1sUEsBAhQAFAAAAAgAh07iQA7uE0KjAQAAJwMAAA4A&#10;AAAAAAAAAQAgAAAAJQEAAGRycy9lMm9Eb2MueG1sUEsFBgAAAAAGAAYAWQEAADoFAAAAAA==&#10;">
                  <v:path/>
                  <v:fill on="t" focussize="0,0"/>
                  <v:stroke on="f"/>
                  <v:imagedata o:title=""/>
                  <o:lock v:ext="edit" aspectratio="f"/>
                  <v:textbox>
                    <w:txbxContent>
                      <w:p>
                        <w:pPr>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eastAsia="zh-CN"/>
                          </w:rPr>
                          <w:t>粉尘、噪声</w:t>
                        </w:r>
                      </w:p>
                    </w:txbxContent>
                  </v:textbox>
                </v:rect>
              </w:pict>
            </w:r>
          </w:p>
          <w:p>
            <w:pPr>
              <w:pStyle w:val="38"/>
              <w:spacing w:line="360" w:lineRule="auto"/>
              <w:ind w:firstLine="480" w:firstLineChars="200"/>
              <w:jc w:val="left"/>
              <w:rPr>
                <w:rFonts w:hint="default" w:ascii="Times New Roman" w:hAnsi="Times New Roman" w:eastAsia="宋体" w:cs="Times New Roman"/>
                <w:b w:val="0"/>
                <w:bCs/>
                <w:color w:val="auto"/>
                <w:sz w:val="24"/>
                <w:szCs w:val="24"/>
                <w:u w:val="none"/>
                <w:lang w:eastAsia="zh-CN"/>
              </w:rPr>
            </w:pPr>
          </w:p>
          <w:p>
            <w:pPr>
              <w:pStyle w:val="38"/>
              <w:spacing w:line="360" w:lineRule="auto"/>
              <w:ind w:firstLine="482" w:firstLineChars="200"/>
              <w:jc w:val="center"/>
              <w:rPr>
                <w:rFonts w:hint="default" w:ascii="Times New Roman" w:hAnsi="Times New Roman" w:eastAsia="宋体" w:cs="Times New Roman"/>
                <w:b/>
                <w:bCs w:val="0"/>
                <w:color w:val="auto"/>
                <w:sz w:val="24"/>
                <w:szCs w:val="24"/>
                <w:u w:val="none"/>
                <w:lang w:eastAsia="zh-CN"/>
              </w:rPr>
            </w:pPr>
            <w:r>
              <w:rPr>
                <w:rFonts w:hint="default" w:ascii="Times New Roman" w:hAnsi="Times New Roman" w:eastAsia="宋体" w:cs="Times New Roman"/>
                <w:b/>
                <w:bCs w:val="0"/>
                <w:color w:val="auto"/>
                <w:sz w:val="24"/>
                <w:szCs w:val="24"/>
                <w:u w:val="none"/>
                <w:lang w:eastAsia="zh-CN"/>
              </w:rPr>
              <w:t>图</w:t>
            </w:r>
            <w:r>
              <w:rPr>
                <w:rFonts w:hint="default" w:ascii="Times New Roman" w:hAnsi="Times New Roman" w:eastAsia="宋体" w:cs="Times New Roman"/>
                <w:b/>
                <w:bCs w:val="0"/>
                <w:color w:val="auto"/>
                <w:sz w:val="24"/>
                <w:szCs w:val="24"/>
                <w:u w:val="none"/>
                <w:lang w:val="en-US" w:eastAsia="zh-CN"/>
              </w:rPr>
              <w:t>5-1   项目施工期工艺流程图</w:t>
            </w:r>
          </w:p>
          <w:p>
            <w:pPr>
              <w:adjustRightInd w:val="0"/>
              <w:snapToGrid w:val="0"/>
              <w:jc w:val="center"/>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rPr>
              <w:t>2</w:t>
            </w:r>
            <w:r>
              <w:rPr>
                <w:rFonts w:hint="default" w:ascii="Times New Roman" w:hAnsi="Times New Roman" w:eastAsia="宋体" w:cs="Times New Roman"/>
                <w:b/>
                <w:bCs/>
                <w:color w:val="auto"/>
                <w:sz w:val="24"/>
                <w:lang w:eastAsia="zh-CN"/>
              </w:rPr>
              <w:t>、</w:t>
            </w:r>
            <w:r>
              <w:rPr>
                <w:rFonts w:hint="default" w:ascii="Times New Roman" w:hAnsi="Times New Roman" w:eastAsia="宋体" w:cs="Times New Roman"/>
                <w:b/>
                <w:bCs/>
                <w:color w:val="auto"/>
                <w:sz w:val="24"/>
              </w:rPr>
              <w:t>运营期工艺流程分析</w:t>
            </w:r>
          </w:p>
          <w:p>
            <w:pPr>
              <w:spacing w:line="360" w:lineRule="auto"/>
              <w:jc w:val="center"/>
              <w:rPr>
                <w:rFonts w:hint="default" w:ascii="Times New Roman" w:hAnsi="Times New Roman" w:eastAsia="宋体" w:cs="Times New Roman"/>
                <w:i w:val="0"/>
                <w:iCs w:val="0"/>
                <w:color w:val="auto"/>
                <w:u w:val="single"/>
              </w:rPr>
            </w:pPr>
            <w:r>
              <w:rPr>
                <w:i w:val="0"/>
                <w:iCs w:val="0"/>
                <w:sz w:val="21"/>
                <w:u w:val="single"/>
              </w:rPr>
              <w:pict>
                <v:shape id="_x0000_s2064" o:spid="_x0000_s2064" o:spt="202" type="#_x0000_t202" style="position:absolute;left:0pt;margin-left:307.45pt;margin-top:191.9pt;height:24pt;width:60.75pt;z-index:449312768;mso-width-relative:page;mso-height-relative:page;" fillcolor="#FFFFFF" filled="t" stroked="f" coordsize="21600,21600">
                  <v:path/>
                  <v:fill on="t" color2="#FFFFFF" focussize="0,0"/>
                  <v:stroke on="f" joinstyle="miter"/>
                  <v:imagedata o:title=""/>
                  <o:lock v:ext="edit" aspectratio="f"/>
                  <v:textbox>
                    <w:txbxContent>
                      <w:p>
                        <w:pPr>
                          <w:rPr>
                            <w:rFonts w:hint="eastAsia" w:eastAsia="宋体"/>
                            <w:lang w:eastAsia="zh-CN"/>
                          </w:rPr>
                        </w:pPr>
                        <w:r>
                          <w:rPr>
                            <w:rFonts w:hint="eastAsia"/>
                            <w:lang w:eastAsia="zh-CN"/>
                          </w:rPr>
                          <w:t>循环利用</w:t>
                        </w:r>
                      </w:p>
                    </w:txbxContent>
                  </v:textbox>
                </v:shape>
              </w:pict>
            </w:r>
            <w:r>
              <w:rPr>
                <w:i w:val="0"/>
                <w:iCs w:val="0"/>
                <w:sz w:val="21"/>
                <w:u w:val="single"/>
              </w:rPr>
              <w:pict>
                <v:line id="_x0000_s2065" o:spid="_x0000_s2065" o:spt="20" style="position:absolute;left:0pt;margin-left:302.2pt;margin-top:244.4pt;height:0.05pt;width:50.2pt;z-index:350482432;mso-width-relative:page;mso-height-relative:page;" fillcolor="#FFFFFF" filled="t" stroked="t" coordsize="21600,21600">
                  <v:path arrowok="t"/>
                  <v:fill on="t" color2="#FFFFFF" focussize="0,0"/>
                  <v:stroke color="#000000" endarrow="block"/>
                  <v:imagedata o:title=""/>
                  <o:lock v:ext="edit" aspectratio="f"/>
                </v:line>
              </w:pict>
            </w:r>
            <w:r>
              <w:rPr>
                <w:i w:val="0"/>
                <w:iCs w:val="0"/>
                <w:sz w:val="21"/>
                <w:u w:val="single"/>
              </w:rPr>
              <w:pict>
                <v:line id="_x0000_s2066" o:spid="_x0000_s2066" o:spt="20" style="position:absolute;left:0pt;flip:x y;margin-left:369.75pt;margin-top:215.15pt;height:21pt;width:0.7pt;z-index:350483456;mso-width-relative:page;mso-height-relative:page;" fillcolor="#FFFFFF" filled="t" stroked="t" coordsize="21600,21600">
                  <v:path arrowok="t"/>
                  <v:fill on="t" color2="#FFFFFF" focussize="0,0"/>
                  <v:stroke color="#000000" endarrow="block"/>
                  <v:imagedata o:title=""/>
                  <o:lock v:ext="edit" aspectratio="f"/>
                </v:line>
              </w:pict>
            </w:r>
            <w:r>
              <w:rPr>
                <w:i w:val="0"/>
                <w:iCs w:val="0"/>
                <w:sz w:val="21"/>
                <w:u w:val="single"/>
              </w:rPr>
              <w:pict>
                <v:line id="_x0000_s2067" o:spid="_x0000_s2067" o:spt="20" style="position:absolute;left:0pt;margin-left:221.2pt;margin-top:215.1pt;height:18.05pt;width:0.05pt;z-index:350481408;mso-width-relative:page;mso-height-relative:page;" fillcolor="#FFFFFF" filled="t" stroked="t" coordsize="21600,21600">
                  <v:path arrowok="t"/>
                  <v:fill on="t" color2="#FFFFFF" focussize="0,0"/>
                  <v:stroke color="#000000" endarrow="block"/>
                  <v:imagedata o:title=""/>
                  <o:lock v:ext="edit" aspectratio="f"/>
                </v:line>
              </w:pict>
            </w:r>
            <w:r>
              <w:rPr>
                <w:i w:val="0"/>
                <w:iCs w:val="0"/>
                <w:sz w:val="21"/>
                <w:u w:val="single"/>
              </w:rPr>
              <w:pict>
                <v:line id="_x0000_s2068" o:spid="_x0000_s2068" o:spt="20" style="position:absolute;left:0pt;margin-left:222.65pt;margin-top:215.3pt;height:1.55pt;width:149.3pt;z-index:350485504;mso-width-relative:page;mso-height-relative:page;" fillcolor="#FFFFFF" filled="t" stroked="t" coordsize="21600,21600">
                  <v:path arrowok="t"/>
                  <v:fill on="t" color2="#FFFFFF" focussize="0,0"/>
                  <v:stroke color="#000000"/>
                  <v:imagedata o:title=""/>
                  <o:lock v:ext="edit" aspectratio="f"/>
                </v:line>
              </w:pict>
            </w:r>
            <w:r>
              <w:rPr>
                <w:i w:val="0"/>
                <w:iCs w:val="0"/>
                <w:sz w:val="21"/>
                <w:u w:val="single"/>
              </w:rPr>
              <w:pict>
                <v:shape id="_x0000_s2069" o:spid="_x0000_s2069" o:spt="202" type="#_x0000_t202" style="position:absolute;left:0pt;margin-left:352.45pt;margin-top:235.4pt;height:24pt;width:60.75pt;z-index:350484480;mso-width-relative:page;mso-height-relative:page;" fillcolor="#FFFFFF" filled="t" stroked="t" coordsize="21600,21600">
                  <v:path/>
                  <v:fill on="t" color2="#FFFFFF" focussize="0,0"/>
                  <v:stroke color="#000000"/>
                  <v:imagedata o:title=""/>
                  <o:lock v:ext="edit" aspectratio="f"/>
                  <v:textbox>
                    <w:txbxContent>
                      <w:p>
                        <w:pPr>
                          <w:rPr>
                            <w:rFonts w:hint="eastAsia" w:eastAsia="宋体"/>
                            <w:lang w:eastAsia="zh-CN"/>
                          </w:rPr>
                        </w:pPr>
                        <w:r>
                          <w:rPr>
                            <w:rFonts w:hint="eastAsia"/>
                            <w:lang w:eastAsia="zh-CN"/>
                          </w:rPr>
                          <w:t>沉淀池</w:t>
                        </w:r>
                      </w:p>
                    </w:txbxContent>
                  </v:textbox>
                </v:shape>
              </w:pict>
            </w:r>
            <w:r>
              <w:rPr>
                <w:rFonts w:hint="default" w:ascii="Times New Roman" w:hAnsi="Times New Roman" w:eastAsia="宋体" w:cs="Times New Roman"/>
                <w:i w:val="0"/>
                <w:iCs w:val="0"/>
                <w:color w:val="auto"/>
                <w:sz w:val="21"/>
                <w:u w:val="single"/>
              </w:rPr>
              <w:pict>
                <v:line id="_x0000_s2070" o:spid="_x0000_s2070" o:spt="20" style="position:absolute;left:0pt;flip:y;margin-left:289.4pt;margin-top:60.95pt;height:0.05pt;width:81pt;z-index:350416896;mso-width-relative:page;mso-height-relative:page;" fillcolor="#FFFFFF" filled="t" stroked="t" coordsize="21600,21600">
                  <v:path arrowok="t"/>
                  <v:fill on="t" color2="#FFFFFF" focussize="0,0"/>
                  <v:stroke color="#000000"/>
                  <v:imagedata o:title=""/>
                  <o:lock v:ext="edit" aspectratio="f"/>
                </v:line>
              </w:pict>
            </w:r>
            <w:r>
              <w:rPr>
                <w:rFonts w:hint="default" w:ascii="Times New Roman" w:hAnsi="Times New Roman" w:eastAsia="宋体" w:cs="Times New Roman"/>
                <w:i w:val="0"/>
                <w:iCs w:val="0"/>
                <w:color w:val="auto"/>
                <w:sz w:val="21"/>
                <w:u w:val="single"/>
              </w:rPr>
              <w:pict>
                <v:line id="_x0000_s2071" o:spid="_x0000_s2071" o:spt="20" style="position:absolute;left:0pt;margin-left:368.15pt;margin-top:47.45pt;height:14.25pt;width:0.75pt;z-index:301037568;mso-width-relative:page;mso-height-relative:page;" fillcolor="#FFFFFF" filled="t" stroked="t" coordsize="21600,21600">
                  <v:path arrowok="t"/>
                  <v:fill on="t" color2="#FFFFFF" focussize="0,0"/>
                  <v:stroke color="#000000"/>
                  <v:imagedata o:title=""/>
                  <o:lock v:ext="edit" aspectratio="f"/>
                </v:line>
              </w:pict>
            </w:r>
            <w:r>
              <w:rPr>
                <w:rFonts w:hint="default" w:ascii="Times New Roman" w:hAnsi="Times New Roman" w:eastAsia="宋体" w:cs="Times New Roman"/>
                <w:i w:val="0"/>
                <w:iCs w:val="0"/>
                <w:color w:val="auto"/>
                <w:sz w:val="21"/>
                <w:u w:val="single"/>
              </w:rPr>
              <w:pict>
                <v:line id="_x0000_s2072" o:spid="_x0000_s2072" o:spt="20" style="position:absolute;left:0pt;flip:y;margin-left:24.65pt;margin-top:60.95pt;height:0.05pt;width:81pt;z-index:301036544;mso-width-relative:page;mso-height-relative:page;" fillcolor="#FFFFFF" filled="t" stroked="t" coordsize="21600,21600">
                  <v:path arrowok="t"/>
                  <v:fill on="t" color2="#FFFFFF" focussize="0,0"/>
                  <v:stroke color="#000000"/>
                  <v:imagedata o:title=""/>
                  <o:lock v:ext="edit" aspectratio="f"/>
                </v:line>
              </w:pict>
            </w:r>
            <w:r>
              <w:rPr>
                <w:rFonts w:hint="default" w:ascii="Times New Roman" w:hAnsi="Times New Roman" w:eastAsia="宋体" w:cs="Times New Roman"/>
                <w:i w:val="0"/>
                <w:iCs w:val="0"/>
                <w:color w:val="auto"/>
                <w:sz w:val="21"/>
                <w:u w:val="single"/>
              </w:rPr>
              <w:pict>
                <v:line id="_x0000_s2073" o:spid="_x0000_s2073" o:spt="20" style="position:absolute;left:0pt;margin-left:23.9pt;margin-top:47.45pt;height:14.25pt;width:0.05pt;z-index:301035520;mso-width-relative:page;mso-height-relative:page;" fillcolor="#FFFFFF" filled="t" stroked="t" coordsize="21600,21600">
                  <v:path arrowok="t"/>
                  <v:fill on="t" color2="#FFFFFF" focussize="0,0"/>
                  <v:stroke color="#000000"/>
                  <v:imagedata o:title=""/>
                  <o:lock v:ext="edit" aspectratio="f"/>
                </v:line>
              </w:pict>
            </w:r>
            <w:r>
              <w:rPr>
                <w:rFonts w:hint="default" w:ascii="Times New Roman" w:hAnsi="Times New Roman" w:eastAsia="宋体" w:cs="Times New Roman"/>
                <w:i w:val="0"/>
                <w:iCs w:val="0"/>
                <w:color w:val="auto"/>
                <w:sz w:val="21"/>
                <w:u w:val="single"/>
              </w:rPr>
              <w:pict>
                <v:shape id="_x0000_s2074" o:spid="_x0000_s2074" o:spt="202" type="#_x0000_t202" style="position:absolute;left:0pt;margin-left:342.65pt;margin-top:16.7pt;height:30.75pt;width:51.7pt;z-index:301034496;mso-width-relative:page;mso-height-relative:page;" fillcolor="#FFFFFF" filled="t" stroked="t" coordsize="21600,21600">
                  <v:path/>
                  <v:fill on="t" color2="#FFFFFF" focussize="0,0"/>
                  <v:stroke color="#000000" joinstyle="miter"/>
                  <v:imagedata o:title=""/>
                  <o:lock v:ext="edit" aspectratio="f"/>
                  <v:textbox>
                    <w:txbxContent>
                      <w:p>
                        <w:pPr>
                          <w:jc w:val="center"/>
                          <w:rPr>
                            <w:rFonts w:hint="eastAsia" w:eastAsia="宋体"/>
                            <w:lang w:eastAsia="zh-CN"/>
                          </w:rPr>
                        </w:pPr>
                        <w:r>
                          <w:rPr>
                            <w:rFonts w:hint="eastAsia"/>
                            <w:lang w:eastAsia="zh-CN"/>
                          </w:rPr>
                          <w:t>水</w:t>
                        </w:r>
                      </w:p>
                    </w:txbxContent>
                  </v:textbox>
                </v:shape>
              </w:pict>
            </w:r>
            <w:r>
              <w:rPr>
                <w:rFonts w:hint="default" w:ascii="Times New Roman" w:hAnsi="Times New Roman" w:eastAsia="宋体" w:cs="Times New Roman"/>
                <w:i w:val="0"/>
                <w:iCs w:val="0"/>
                <w:color w:val="auto"/>
                <w:sz w:val="21"/>
                <w:u w:val="single"/>
              </w:rPr>
              <w:pict>
                <v:shape id="_x0000_s2075" o:spid="_x0000_s2075" o:spt="202" type="#_x0000_t202" style="position:absolute;left:0pt;margin-left:67.4pt;margin-top:16.7pt;height:30.75pt;width:72.7pt;z-index:276345856;mso-width-relative:page;mso-height-relative:page;" fillcolor="#FFFFFF" filled="t" stroked="t" coordsize="21600,21600">
                  <v:path/>
                  <v:fill on="t" color2="#FFFFFF" focussize="0,0"/>
                  <v:stroke color="#000000" joinstyle="miter"/>
                  <v:imagedata o:title=""/>
                  <o:lock v:ext="edit" aspectratio="f"/>
                  <v:textbox>
                    <w:txbxContent>
                      <w:p>
                        <w:pPr>
                          <w:jc w:val="center"/>
                          <w:rPr>
                            <w:rFonts w:hint="eastAsia" w:eastAsia="宋体"/>
                            <w:lang w:eastAsia="zh-CN"/>
                          </w:rPr>
                        </w:pPr>
                        <w:r>
                          <w:rPr>
                            <w:rFonts w:hint="eastAsia"/>
                            <w:lang w:eastAsia="zh-CN"/>
                          </w:rPr>
                          <w:t>粉煤灰</w:t>
                        </w:r>
                      </w:p>
                    </w:txbxContent>
                  </v:textbox>
                </v:shape>
              </w:pict>
            </w:r>
            <w:r>
              <w:rPr>
                <w:rFonts w:hint="default" w:ascii="Times New Roman" w:hAnsi="Times New Roman" w:eastAsia="宋体" w:cs="Times New Roman"/>
                <w:i w:val="0"/>
                <w:iCs w:val="0"/>
                <w:color w:val="auto"/>
                <w:sz w:val="21"/>
                <w:u w:val="single"/>
              </w:rPr>
              <w:pict>
                <v:shape id="_x0000_s2076" o:spid="_x0000_s2076" o:spt="202" type="#_x0000_t202" style="position:absolute;left:0pt;margin-left:6.65pt;margin-top:17.45pt;height:30.75pt;width:55.5pt;z-index:254445568;mso-width-relative:page;mso-height-relative:page;" fillcolor="#FFFFFF" filled="t" stroked="t" coordsize="21600,21600">
                  <v:path/>
                  <v:fill on="t" color2="#FFFFFF" focussize="0,0"/>
                  <v:stroke color="#000000"/>
                  <v:imagedata o:title=""/>
                  <o:lock v:ext="edit" aspectratio="f"/>
                  <v:textbox>
                    <w:txbxContent>
                      <w:p>
                        <w:pPr>
                          <w:jc w:val="center"/>
                          <w:rPr>
                            <w:rFonts w:hint="eastAsia" w:eastAsia="宋体"/>
                            <w:lang w:eastAsia="zh-CN"/>
                          </w:rPr>
                        </w:pPr>
                        <w:r>
                          <w:rPr>
                            <w:rFonts w:hint="eastAsia"/>
                            <w:lang w:eastAsia="zh-CN"/>
                          </w:rPr>
                          <w:t>砖渣</w:t>
                        </w:r>
                      </w:p>
                    </w:txbxContent>
                  </v:textbox>
                </v:shape>
              </w:pict>
            </w:r>
            <w:r>
              <w:rPr>
                <w:rFonts w:hint="default" w:ascii="Times New Roman" w:hAnsi="Times New Roman" w:eastAsia="宋体" w:cs="Times New Roman"/>
                <w:i w:val="0"/>
                <w:iCs w:val="0"/>
                <w:color w:val="auto"/>
                <w:u w:val="single"/>
              </w:rPr>
              <w:object>
                <v:shape id="_x0000_i1025" o:spt="75" alt="" type="#_x0000_t75" style="height:313.15pt;width:300.25pt;" o:ole="t" filled="f" o:preferrelative="t" stroked="f" coordsize="21600,21600">
                  <v:path/>
                  <v:fill on="f" focussize="0,0"/>
                  <v:stroke on="f"/>
                  <v:imagedata r:id="rId8" o:title=""/>
                  <o:lock v:ext="edit" aspectratio="t"/>
                  <w10:wrap type="none"/>
                  <w10:anchorlock/>
                </v:shape>
                <o:OLEObject Type="Embed" ProgID="Visio.Drawing.11" ShapeID="_x0000_i1025" DrawAspect="Content" ObjectID="_1468075725" r:id="rId7">
                  <o:LockedField>false</o:LockedField>
                </o:OLEObject>
              </w:object>
            </w:r>
          </w:p>
          <w:p>
            <w:pPr>
              <w:spacing w:line="360" w:lineRule="auto"/>
              <w:jc w:val="center"/>
              <w:rPr>
                <w:rFonts w:hint="default" w:ascii="Times New Roman" w:hAnsi="Times New Roman" w:eastAsia="宋体" w:cs="Times New Roman"/>
                <w:b/>
                <w:i w:val="0"/>
                <w:iCs w:val="0"/>
                <w:color w:val="auto"/>
                <w:kern w:val="0"/>
                <w:sz w:val="24"/>
                <w:szCs w:val="24"/>
                <w:u w:val="single"/>
              </w:rPr>
            </w:pPr>
            <w:r>
              <w:rPr>
                <w:rFonts w:hint="default" w:ascii="Times New Roman" w:hAnsi="Times New Roman" w:eastAsia="宋体" w:cs="Times New Roman"/>
                <w:b/>
                <w:i w:val="0"/>
                <w:iCs w:val="0"/>
                <w:color w:val="auto"/>
                <w:kern w:val="0"/>
                <w:sz w:val="24"/>
                <w:szCs w:val="24"/>
                <w:u w:val="single"/>
              </w:rPr>
              <w:t>图5-3   项目环保机制砖生产工艺流程及产污节点图</w:t>
            </w:r>
          </w:p>
          <w:p>
            <w:pPr>
              <w:spacing w:line="360" w:lineRule="auto"/>
              <w:ind w:firstLine="482" w:firstLineChars="200"/>
              <w:rPr>
                <w:rFonts w:hint="default" w:ascii="Times New Roman" w:hAnsi="Times New Roman" w:eastAsia="宋体" w:cs="Times New Roman"/>
                <w:b/>
                <w:color w:val="auto"/>
                <w:sz w:val="24"/>
              </w:rPr>
            </w:pPr>
          </w:p>
          <w:p>
            <w:pPr>
              <w:spacing w:line="360" w:lineRule="auto"/>
              <w:ind w:firstLine="482" w:firstLineChars="200"/>
              <w:rPr>
                <w:rFonts w:hint="default" w:ascii="Times New Roman" w:hAnsi="Times New Roman" w:eastAsia="宋体" w:cs="Times New Roman"/>
                <w:color w:val="auto"/>
                <w:sz w:val="24"/>
              </w:rPr>
            </w:pPr>
            <w:r>
              <w:rPr>
                <w:rFonts w:hint="default" w:ascii="Times New Roman" w:hAnsi="Times New Roman" w:eastAsia="宋体" w:cs="Times New Roman"/>
                <w:b/>
                <w:color w:val="auto"/>
                <w:sz w:val="24"/>
              </w:rPr>
              <w:t>工艺说明：</w:t>
            </w:r>
          </w:p>
          <w:p>
            <w:pPr>
              <w:numPr>
                <w:ilvl w:val="0"/>
                <w:numId w:val="4"/>
              </w:numPr>
              <w:adjustRightInd/>
              <w:spacing w:after="0" w:line="360" w:lineRule="auto"/>
              <w:ind w:firstLine="54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水泥由密封式散装运输汽车运入，通过气力输送将粉料通过管道打入</w:t>
            </w:r>
            <w:r>
              <w:rPr>
                <w:rFonts w:hint="default" w:ascii="Times New Roman" w:hAnsi="Times New Roman" w:eastAsia="宋体" w:cs="Times New Roman"/>
                <w:bCs/>
                <w:color w:val="auto"/>
                <w:sz w:val="24"/>
                <w:szCs w:val="24"/>
                <w:u w:val="none"/>
                <w:lang w:eastAsia="zh-CN"/>
              </w:rPr>
              <w:t>筒仓</w:t>
            </w:r>
            <w:r>
              <w:rPr>
                <w:rFonts w:hint="default" w:ascii="Times New Roman" w:hAnsi="Times New Roman" w:eastAsia="宋体" w:cs="Times New Roman"/>
                <w:bCs/>
                <w:color w:val="auto"/>
                <w:sz w:val="24"/>
                <w:szCs w:val="24"/>
                <w:u w:val="none"/>
              </w:rPr>
              <w:t>储罐，卸料过程为密闭，</w:t>
            </w:r>
            <w:r>
              <w:rPr>
                <w:rFonts w:hint="eastAsia" w:ascii="Times New Roman" w:hAnsi="Times New Roman" w:cs="Times New Roman"/>
                <w:bCs/>
                <w:color w:val="auto"/>
                <w:sz w:val="24"/>
                <w:szCs w:val="24"/>
                <w:u w:val="none"/>
                <w:lang w:eastAsia="zh-CN"/>
              </w:rPr>
              <w:t>砖渣</w:t>
            </w:r>
            <w:r>
              <w:rPr>
                <w:rFonts w:hint="default" w:ascii="Times New Roman" w:hAnsi="Times New Roman" w:eastAsia="宋体" w:cs="Times New Roman"/>
                <w:bCs/>
                <w:color w:val="auto"/>
                <w:sz w:val="24"/>
                <w:szCs w:val="24"/>
                <w:u w:val="none"/>
                <w:lang w:eastAsia="zh-CN"/>
              </w:rPr>
              <w:t>和</w:t>
            </w:r>
            <w:r>
              <w:rPr>
                <w:rFonts w:hint="eastAsia" w:ascii="Times New Roman" w:hAnsi="Times New Roman" w:cs="Times New Roman"/>
                <w:bCs/>
                <w:color w:val="auto"/>
                <w:sz w:val="24"/>
                <w:szCs w:val="24"/>
                <w:u w:val="none"/>
                <w:lang w:eastAsia="zh-CN"/>
              </w:rPr>
              <w:t>粉煤灰、矿粉</w:t>
            </w:r>
            <w:r>
              <w:rPr>
                <w:rFonts w:hint="default" w:ascii="Times New Roman" w:hAnsi="Times New Roman" w:eastAsia="宋体" w:cs="Times New Roman"/>
                <w:bCs/>
                <w:color w:val="auto"/>
                <w:sz w:val="24"/>
                <w:szCs w:val="24"/>
                <w:u w:val="none"/>
              </w:rPr>
              <w:t>通过翻斗车装入贮料</w:t>
            </w:r>
            <w:r>
              <w:rPr>
                <w:rFonts w:hint="default" w:ascii="Times New Roman" w:hAnsi="Times New Roman" w:eastAsia="宋体" w:cs="Times New Roman"/>
                <w:bCs/>
                <w:color w:val="auto"/>
                <w:sz w:val="24"/>
                <w:szCs w:val="24"/>
                <w:u w:val="none"/>
                <w:lang w:eastAsia="zh-CN"/>
              </w:rPr>
              <w:t>区。均为小颗粒，</w:t>
            </w:r>
            <w:r>
              <w:rPr>
                <w:rFonts w:hint="eastAsia" w:ascii="Times New Roman" w:hAnsi="Times New Roman" w:cs="Times New Roman"/>
                <w:bCs/>
                <w:color w:val="auto"/>
                <w:sz w:val="24"/>
                <w:szCs w:val="24"/>
                <w:u w:val="none"/>
                <w:lang w:eastAsia="zh-CN"/>
              </w:rPr>
              <w:t>砖渣为</w:t>
            </w:r>
            <w:r>
              <w:rPr>
                <w:rFonts w:hint="default" w:ascii="Times New Roman" w:hAnsi="Times New Roman" w:eastAsia="宋体" w:cs="Times New Roman"/>
                <w:bCs/>
                <w:color w:val="auto"/>
                <w:sz w:val="24"/>
                <w:szCs w:val="24"/>
                <w:u w:val="none"/>
                <w:lang w:eastAsia="zh-CN"/>
              </w:rPr>
              <w:t>已破碎完成的</w:t>
            </w:r>
            <w:r>
              <w:rPr>
                <w:rFonts w:hint="eastAsia" w:ascii="Times New Roman" w:hAnsi="Times New Roman" w:cs="Times New Roman"/>
                <w:bCs/>
                <w:color w:val="auto"/>
                <w:sz w:val="24"/>
                <w:szCs w:val="24"/>
                <w:u w:val="none"/>
                <w:lang w:eastAsia="zh-CN"/>
              </w:rPr>
              <w:t>碎渣</w:t>
            </w:r>
            <w:r>
              <w:rPr>
                <w:rFonts w:hint="default" w:ascii="Times New Roman" w:hAnsi="Times New Roman" w:eastAsia="宋体" w:cs="Times New Roman"/>
                <w:bCs/>
                <w:color w:val="auto"/>
                <w:sz w:val="24"/>
                <w:szCs w:val="24"/>
                <w:u w:val="none"/>
                <w:lang w:eastAsia="zh-CN"/>
              </w:rPr>
              <w:t>作为原材料，可直接使用，无需破碎、筛分及其它操作。</w:t>
            </w:r>
          </w:p>
          <w:p>
            <w:pPr>
              <w:numPr>
                <w:ilvl w:val="0"/>
                <w:numId w:val="4"/>
              </w:numPr>
              <w:adjustRightInd/>
              <w:spacing w:after="0" w:line="360" w:lineRule="auto"/>
              <w:ind w:firstLine="54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lang w:eastAsia="zh-CN"/>
              </w:rPr>
              <w:t>水泥</w:t>
            </w:r>
            <w:r>
              <w:rPr>
                <w:rFonts w:hint="default" w:ascii="Times New Roman" w:hAnsi="Times New Roman" w:eastAsia="宋体" w:cs="Times New Roman"/>
                <w:bCs/>
                <w:color w:val="auto"/>
                <w:sz w:val="24"/>
                <w:szCs w:val="24"/>
                <w:u w:val="none"/>
              </w:rPr>
              <w:t>通过管式螺旋输送机喂入</w:t>
            </w:r>
            <w:r>
              <w:rPr>
                <w:rFonts w:hint="eastAsia" w:ascii="Times New Roman" w:hAnsi="Times New Roman" w:cs="Times New Roman"/>
                <w:bCs/>
                <w:color w:val="auto"/>
                <w:sz w:val="24"/>
                <w:szCs w:val="24"/>
                <w:u w:val="none"/>
                <w:lang w:eastAsia="zh-CN"/>
              </w:rPr>
              <w:t>砖渣、粉煤灰</w:t>
            </w:r>
            <w:r>
              <w:rPr>
                <w:rFonts w:hint="default" w:ascii="Times New Roman" w:hAnsi="Times New Roman" w:eastAsia="宋体" w:cs="Times New Roman"/>
                <w:bCs/>
                <w:color w:val="auto"/>
                <w:sz w:val="24"/>
                <w:szCs w:val="24"/>
                <w:u w:val="none"/>
                <w:lang w:eastAsia="zh-CN"/>
              </w:rPr>
              <w:t>及</w:t>
            </w:r>
            <w:r>
              <w:rPr>
                <w:rFonts w:hint="default" w:ascii="Times New Roman" w:hAnsi="Times New Roman" w:eastAsia="宋体" w:cs="Times New Roman"/>
                <w:bCs/>
                <w:color w:val="auto"/>
                <w:sz w:val="24"/>
                <w:szCs w:val="24"/>
                <w:u w:val="none"/>
                <w:lang w:val="en-US" w:eastAsia="zh-CN"/>
              </w:rPr>
              <w:t>矿</w:t>
            </w:r>
            <w:r>
              <w:rPr>
                <w:rFonts w:hint="eastAsia" w:ascii="Times New Roman" w:hAnsi="Times New Roman" w:cs="Times New Roman"/>
                <w:bCs/>
                <w:color w:val="auto"/>
                <w:sz w:val="24"/>
                <w:szCs w:val="24"/>
                <w:u w:val="none"/>
                <w:lang w:val="en-US" w:eastAsia="zh-CN"/>
              </w:rPr>
              <w:t>粉</w:t>
            </w:r>
            <w:r>
              <w:rPr>
                <w:rFonts w:hint="default" w:ascii="Times New Roman" w:hAnsi="Times New Roman" w:eastAsia="宋体" w:cs="Times New Roman"/>
                <w:bCs/>
                <w:color w:val="auto"/>
                <w:sz w:val="24"/>
                <w:szCs w:val="24"/>
                <w:u w:val="none"/>
              </w:rPr>
              <w:t>由传送带加入搅拌装置</w:t>
            </w:r>
            <w:r>
              <w:rPr>
                <w:rFonts w:hint="default" w:ascii="Times New Roman" w:hAnsi="Times New Roman" w:eastAsia="宋体" w:cs="Times New Roman"/>
                <w:bCs/>
                <w:color w:val="auto"/>
                <w:sz w:val="24"/>
                <w:szCs w:val="24"/>
                <w:u w:val="none"/>
                <w:lang w:eastAsia="zh-CN"/>
              </w:rPr>
              <w:t>。</w:t>
            </w:r>
            <w:r>
              <w:rPr>
                <w:rFonts w:hint="default" w:ascii="Times New Roman" w:hAnsi="Times New Roman" w:eastAsia="宋体" w:cs="Times New Roman"/>
                <w:color w:val="auto"/>
                <w:sz w:val="24"/>
                <w:u w:val="none"/>
                <w:lang w:val="en-US" w:eastAsia="zh-CN"/>
              </w:rPr>
              <w:t>为全自动电脑配料</w:t>
            </w:r>
            <w:r>
              <w:rPr>
                <w:rFonts w:hint="default" w:ascii="Times New Roman" w:hAnsi="Times New Roman" w:eastAsia="宋体" w:cs="Times New Roman"/>
                <w:color w:val="auto"/>
                <w:sz w:val="24"/>
                <w:u w:val="none"/>
              </w:rPr>
              <w:t>。</w:t>
            </w:r>
          </w:p>
          <w:p>
            <w:pPr>
              <w:numPr>
                <w:ilvl w:val="0"/>
                <w:numId w:val="4"/>
              </w:numPr>
              <w:adjustRightInd/>
              <w:spacing w:after="0" w:line="360" w:lineRule="auto"/>
              <w:ind w:firstLine="54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lang w:eastAsia="zh-CN"/>
              </w:rPr>
              <w:t>物料在搅拌装置内</w:t>
            </w:r>
            <w:r>
              <w:rPr>
                <w:rFonts w:hint="default" w:ascii="Times New Roman" w:hAnsi="Times New Roman" w:eastAsia="宋体" w:cs="Times New Roman"/>
                <w:bCs/>
                <w:color w:val="auto"/>
                <w:sz w:val="24"/>
                <w:szCs w:val="24"/>
                <w:u w:val="none"/>
              </w:rPr>
              <w:t>搅拌后</w:t>
            </w:r>
            <w:r>
              <w:rPr>
                <w:rFonts w:hint="default" w:ascii="Times New Roman" w:hAnsi="Times New Roman" w:eastAsia="宋体" w:cs="Times New Roman"/>
                <w:bCs/>
                <w:color w:val="auto"/>
                <w:sz w:val="24"/>
                <w:szCs w:val="24"/>
                <w:u w:val="none"/>
                <w:lang w:eastAsia="zh-CN"/>
              </w:rPr>
              <w:t>，</w:t>
            </w:r>
            <w:r>
              <w:rPr>
                <w:rFonts w:hint="default" w:ascii="Times New Roman" w:hAnsi="Times New Roman" w:eastAsia="宋体" w:cs="Times New Roman"/>
                <w:bCs/>
                <w:color w:val="auto"/>
                <w:sz w:val="24"/>
                <w:szCs w:val="24"/>
                <w:u w:val="none"/>
              </w:rPr>
              <w:t>经皮带输送入压块机压块</w:t>
            </w:r>
            <w:r>
              <w:rPr>
                <w:rFonts w:hint="default" w:ascii="Times New Roman" w:hAnsi="Times New Roman" w:eastAsia="宋体" w:cs="Times New Roman"/>
                <w:bCs/>
                <w:color w:val="auto"/>
                <w:sz w:val="24"/>
                <w:szCs w:val="24"/>
                <w:u w:val="none"/>
                <w:lang w:eastAsia="zh-CN"/>
              </w:rPr>
              <w:t>。采用</w:t>
            </w:r>
            <w:r>
              <w:rPr>
                <w:rFonts w:hint="default" w:ascii="Times New Roman" w:hAnsi="Times New Roman" w:eastAsia="宋体" w:cs="Times New Roman"/>
                <w:bCs/>
                <w:color w:val="auto"/>
                <w:sz w:val="24"/>
                <w:szCs w:val="24"/>
                <w:u w:val="none"/>
                <w:lang w:val="en-US" w:eastAsia="zh-CN"/>
              </w:rPr>
              <w:t>PVC托盘成型--即模具定型。</w:t>
            </w:r>
          </w:p>
          <w:p>
            <w:pPr>
              <w:numPr>
                <w:ilvl w:val="0"/>
                <w:numId w:val="4"/>
              </w:numPr>
              <w:adjustRightInd/>
              <w:spacing w:after="0" w:line="360" w:lineRule="auto"/>
              <w:ind w:firstLine="54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color w:val="auto"/>
                <w:sz w:val="24"/>
              </w:rPr>
              <w:t>将压制成型的砖输送至</w:t>
            </w:r>
            <w:r>
              <w:rPr>
                <w:rFonts w:hint="eastAsia" w:ascii="Times New Roman" w:hAnsi="Times New Roman" w:cs="Times New Roman"/>
                <w:color w:val="auto"/>
                <w:sz w:val="24"/>
                <w:lang w:eastAsia="zh-CN"/>
              </w:rPr>
              <w:t>场区养护区</w:t>
            </w:r>
            <w:r>
              <w:rPr>
                <w:rFonts w:hint="default" w:ascii="Times New Roman" w:hAnsi="Times New Roman" w:eastAsia="宋体" w:cs="Times New Roman"/>
                <w:color w:val="auto"/>
                <w:sz w:val="24"/>
              </w:rPr>
              <w:t>，使其自然养护，经4～6小时保养后形成机制砖块</w:t>
            </w:r>
            <w:r>
              <w:rPr>
                <w:rFonts w:hint="default" w:ascii="Times New Roman" w:hAnsi="Times New Roman" w:eastAsia="宋体" w:cs="Times New Roman"/>
                <w:color w:val="auto"/>
                <w:sz w:val="24"/>
                <w:lang w:eastAsia="zh-CN"/>
              </w:rPr>
              <w:t>，暂存于车间内</w:t>
            </w:r>
            <w:r>
              <w:rPr>
                <w:rFonts w:hint="default" w:ascii="Times New Roman" w:hAnsi="Times New Roman" w:eastAsia="宋体" w:cs="Times New Roman"/>
                <w:color w:val="auto"/>
                <w:sz w:val="24"/>
                <w:lang w:val="en-US" w:eastAsia="zh-CN"/>
              </w:rPr>
              <w:t>7天为一个周期</w:t>
            </w:r>
            <w:r>
              <w:rPr>
                <w:rFonts w:hint="default" w:ascii="Times New Roman" w:hAnsi="Times New Roman" w:eastAsia="宋体" w:cs="Times New Roman"/>
                <w:color w:val="auto"/>
                <w:sz w:val="24"/>
              </w:rPr>
              <w:t> </w:t>
            </w:r>
            <w:r>
              <w:rPr>
                <w:rFonts w:hint="default" w:ascii="Times New Roman" w:hAnsi="Times New Roman" w:eastAsia="宋体" w:cs="Times New Roman"/>
                <w:bCs/>
                <w:color w:val="auto"/>
                <w:sz w:val="24"/>
                <w:szCs w:val="24"/>
                <w:u w:val="none"/>
              </w:rPr>
              <w:t>，其中残次品2h后即可呈现，无需破碎，直接由人工捡回到搅拌机重新制作，晾好的成品砖由购买厂家汽运出厂。</w:t>
            </w:r>
          </w:p>
          <w:p>
            <w:pPr>
              <w:adjustRightInd/>
              <w:spacing w:after="0" w:line="360" w:lineRule="auto"/>
              <w:ind w:firstLine="480" w:firstLineChars="200"/>
              <w:rPr>
                <w:rFonts w:hint="default" w:ascii="Times New Roman" w:hAnsi="Times New Roman" w:eastAsia="宋体" w:cs="Times New Roman"/>
                <w:b/>
                <w:bCs w:val="0"/>
                <w:color w:val="auto"/>
                <w:sz w:val="24"/>
                <w:szCs w:val="24"/>
                <w:lang w:val="en-US" w:eastAsia="zh-CN"/>
              </w:rPr>
            </w:pPr>
            <w:r>
              <w:rPr>
                <w:rFonts w:hint="default" w:ascii="Times New Roman" w:hAnsi="Times New Roman" w:eastAsia="宋体" w:cs="Times New Roman"/>
                <w:color w:val="auto"/>
                <w:sz w:val="24"/>
              </w:rPr>
              <w:pict>
                <v:rect id="矩形 14" o:spid="_x0000_s2077" o:spt="1" style="position:absolute;left:0pt;margin-left:12.2pt;margin-top:21.2pt;height:232.5pt;width:382.5pt;z-index:350462976;mso-width-relative:page;mso-height-relative:page;" fillcolor="#FFFFFF" filled="t" stroked="t" coordsize="21600,21600" o:gfxdata="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sEdxntcA&#10;AAAJAQAADwAAAAAAAAABACAAAAAiAAAAZHJzL2Rvd25yZXYueG1sUEsBAhQAFAAAAAgAh07iQC90&#10;01rnAQAA0wMAAA4AAAAAAAAAAQAgAAAAJgEAAGRycy9lMm9Eb2MueG1sUEsFBgAAAAAGAAYAWQEA&#10;AH8FAAAAAA==&#10;">
                  <v:path/>
                  <v:fill on="t" color2="#FFFFFF" focussize="0,0"/>
                  <v:stroke color="#000000" joinstyle="miter"/>
                  <v:imagedata o:title=""/>
                  <o:lock v:ext="edit" aspectratio="f"/>
                </v:rect>
              </w:pict>
            </w:r>
            <w:r>
              <w:rPr>
                <w:rFonts w:hint="default" w:ascii="Times New Roman" w:hAnsi="Times New Roman" w:eastAsia="宋体" w:cs="Times New Roman"/>
                <w:b/>
                <w:bCs w:val="0"/>
                <w:color w:val="auto"/>
                <w:sz w:val="24"/>
                <w:szCs w:val="24"/>
                <w:lang w:val="en-US" w:eastAsia="zh-CN"/>
              </w:rPr>
              <w:t>3、水泥入仓和下料工艺：</w:t>
            </w: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r>
              <w:rPr>
                <w:rFonts w:hint="default" w:ascii="Times New Roman" w:hAnsi="Times New Roman" w:eastAsia="宋体" w:cs="Times New Roman"/>
                <w:color w:val="auto"/>
                <w:sz w:val="24"/>
              </w:rPr>
              <w:pict>
                <v:rect id="矩形 15" o:spid="_x0000_s2078" o:spt="1" style="position:absolute;left:0pt;margin-left:148.1pt;margin-top:15.7pt;height:25.5pt;width:108pt;z-index:350464000;mso-width-relative:page;mso-height-relative:page;" fillcolor="#FFFFFF" filled="t" stroked="t" coordsize="21600,21600" o:gfxdata="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s&#10;7vwz2AAAAAkBAAAPAAAAAAAAAAEAIAAAACIAAABkcnMvZG93bnJldi54bWxQSwECFAAUAAAACACH&#10;TuJAGEubu+sBAADdAwAADgAAAAAAAAABACAAAAAnAQAAZHJzL2Uyb0RvYy54bWxQSwUGAAAAAAYA&#10;BgBZAQAAhAUAAAAA&#10;">
                  <v:path/>
                  <v:fill on="t" focussize="0,0"/>
                  <v:stroke color="#000000" joinstyle="miter"/>
                  <v:imagedata o:title=""/>
                  <o:lock v:ext="edit" aspectratio="f"/>
                  <v:textbox>
                    <w:txbxContent>
                      <w:p>
                        <w:pPr>
                          <w:rPr>
                            <w:rFonts w:hint="eastAsia" w:ascii="宋体" w:hAnsi="宋体" w:eastAsia="宋体" w:cs="宋体"/>
                            <w:lang w:eastAsia="zh-CN"/>
                          </w:rPr>
                        </w:pPr>
                        <w:r>
                          <w:rPr>
                            <w:rFonts w:hint="eastAsia" w:ascii="宋体" w:hAnsi="宋体" w:eastAsia="宋体" w:cs="宋体"/>
                            <w:lang w:eastAsia="zh-CN"/>
                          </w:rPr>
                          <w:t>散装水泥（货运车）</w:t>
                        </w:r>
                      </w:p>
                    </w:txbxContent>
                  </v:textbox>
                </v:rect>
              </w:pict>
            </w: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r>
              <w:rPr>
                <w:rFonts w:hint="default" w:ascii="Times New Roman" w:hAnsi="Times New Roman" w:eastAsia="宋体" w:cs="Times New Roman"/>
                <w:color w:val="auto"/>
                <w:sz w:val="24"/>
              </w:rPr>
              <w:pict>
                <v:rect id="矩形 16" o:spid="_x0000_s2079" o:spt="1" style="position:absolute;left:0pt;margin-left:38.6pt;margin-top:2.85pt;height:22.5pt;width:87pt;z-index:350475264;mso-width-relative:page;mso-height-relative:page;" fillcolor="#FFFFFF" filled="t" stroked="f" coordsize="21600,21600" o:gfxdata="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CUsQrq0wAAAAcBAAAPAAAAAAAA&#10;AAEAIAAAACIAAABkcnMvZG93bnJldi54bWxQSwECFAAUAAAACACHTuJAyotVKKUBAAAnAwAADgAA&#10;AAAAAAABACAAAAAiAQAAZHJzL2Uyb0RvYy54bWxQSwUGAAAAAAYABgBZAQAAOQUAAAAA&#10;">
                  <v:path/>
                  <v:fill on="t" focussize="0,0"/>
                  <v:stroke on="f"/>
                  <v:imagedata o:title=""/>
                  <o:lock v:ext="edit" aspectratio="f"/>
                  <v:textbox>
                    <w:txbxContent>
                      <w:p>
                        <w:pPr>
                          <w:jc w:val="center"/>
                          <w:rPr>
                            <w:rFonts w:hint="eastAsia" w:ascii="宋体" w:hAnsi="宋体" w:eastAsia="宋体" w:cs="宋体"/>
                            <w:lang w:eastAsia="zh-CN"/>
                          </w:rPr>
                        </w:pPr>
                        <w:r>
                          <w:rPr>
                            <w:rFonts w:hint="eastAsia" w:ascii="宋体" w:hAnsi="宋体" w:eastAsia="宋体" w:cs="宋体"/>
                            <w:lang w:eastAsia="zh-CN"/>
                          </w:rPr>
                          <w:t>粉尘、噪声</w:t>
                        </w:r>
                      </w:p>
                    </w:txbxContent>
                  </v:textbox>
                </v:rect>
              </w:pict>
            </w:r>
            <w:r>
              <w:rPr>
                <w:rFonts w:hint="default" w:ascii="Times New Roman" w:hAnsi="Times New Roman" w:eastAsia="宋体" w:cs="Times New Roman"/>
                <w:color w:val="auto"/>
                <w:sz w:val="24"/>
              </w:rPr>
              <w:pict>
                <v:line id="直线 17" o:spid="_x0000_s2080" o:spt="20" style="position:absolute;left:0pt;flip:x;margin-left:135.35pt;margin-top:14.85pt;height:0.05pt;width:51.75pt;z-index:350474240;mso-width-relative:page;mso-height-relative:page;" filled="f" stroked="t" coordsize="21600,21600" o:gfxdata="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HliGw7WAAAACQEAAA8AAAAAAAAA&#10;AQAgAAAAIgAAAGRycy9kb3ducmV2LnhtbFBLAQIUABQAAAAIAIdO4kBfW3bg2gEAAJoDAAAOAAAA&#10;AAAAAAEAIAAAACUBAABkcnMvZTJvRG9jLnhtbFBLBQYAAAAABgAGAFkBAABxBQAAAAA=&#10;">
                  <v:path arrowok="t"/>
                  <v:fill on="f" focussize="0,0"/>
                  <v:stroke color="#000000" joinstyle="round" dashstyle="dash" endarrow="open"/>
                  <v:imagedata o:title=""/>
                  <o:lock v:ext="edit" aspectratio="f"/>
                </v:line>
              </w:pict>
            </w:r>
            <w:r>
              <w:rPr>
                <w:rFonts w:hint="default" w:ascii="Times New Roman" w:hAnsi="Times New Roman" w:eastAsia="宋体" w:cs="Times New Roman"/>
                <w:color w:val="auto"/>
                <w:sz w:val="24"/>
              </w:rPr>
              <w:pict>
                <v:rect id="矩形 18" o:spid="_x0000_s2081" o:spt="1" style="position:absolute;left:0pt;margin-left:208.1pt;margin-top:3.6pt;height:24.75pt;width:160.5pt;z-index:350473216;mso-width-relative:page;mso-height-relative:page;" fillcolor="#FFFFFF" filled="t" stroked="f" coordsize="21600,21600" o:gfxdata="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BSujPM1wAAAAgBAAAPAAAA&#10;AAAAAAEAIAAAACIAAABkcnMvZG93bnJldi54bWxQSwECFAAUAAAACACHTuJAHTk+k6QBAAAnAwAA&#10;DgAAAAAAAAABACAAAAAmAQAAZHJzL2Uyb0RvYy54bWxQSwUGAAAAAAYABgBZAQAAPAUAAAAA&#10;">
                  <v:path/>
                  <v:fill on="t" focussize="0,0"/>
                  <v:stroke on="f"/>
                  <v:imagedata o:title=""/>
                  <o:lock v:ext="edit" aspectratio="f"/>
                  <v:textbox>
                    <w:txbxContent>
                      <w:p>
                        <w:pPr>
                          <w:rPr>
                            <w:rFonts w:hint="eastAsia" w:ascii="宋体" w:hAnsi="宋体" w:eastAsia="宋体" w:cs="宋体"/>
                            <w:lang w:eastAsia="zh-CN"/>
                          </w:rPr>
                        </w:pPr>
                        <w:r>
                          <w:rPr>
                            <w:rFonts w:hint="eastAsia" w:ascii="宋体" w:hAnsi="宋体" w:eastAsia="宋体" w:cs="宋体"/>
                            <w:lang w:eastAsia="zh-CN"/>
                          </w:rPr>
                          <w:t>空压机和螺旋输送泵</w:t>
                        </w:r>
                      </w:p>
                    </w:txbxContent>
                  </v:textbox>
                </v:rect>
              </w:pict>
            </w:r>
            <w:r>
              <w:rPr>
                <w:rFonts w:hint="default" w:ascii="Times New Roman" w:hAnsi="Times New Roman" w:eastAsia="宋体" w:cs="Times New Roman"/>
                <w:color w:val="auto"/>
                <w:sz w:val="24"/>
              </w:rPr>
              <w:pict>
                <v:line id="_x0000_s2082" o:spid="_x0000_s2082" o:spt="20" style="position:absolute;left:0pt;margin-left:197.6pt;margin-top:3.6pt;height:21pt;width:0.05pt;z-index:350465024;mso-width-relative:page;mso-height-relative:page;" filled="f" stroked="t" coordsize="21600,21600" o:gfxdata="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eFU3m2AAAAAgBAAAPAAAAAAAAAAEA&#10;IAAAACIAAABkcnMvZG93bnJldi54bWxQSwECFAAUAAAACACHTuJAgxoUKtYBAACRAwAADgAAAAAA&#10;AAABACAAAAAnAQAAZHJzL2Uyb0RvYy54bWxQSwUGAAAAAAYABgBZAQAAbwUAAAAA&#10;">
                  <v:path arrowok="t"/>
                  <v:fill on="f" focussize="0,0"/>
                  <v:stroke color="#000000" joinstyle="round" endarrow="open"/>
                  <v:imagedata o:title=""/>
                  <o:lock v:ext="edit" aspectratio="f"/>
                </v:line>
              </w:pict>
            </w: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r>
              <w:rPr>
                <w:rFonts w:hint="default" w:ascii="Times New Roman" w:hAnsi="Times New Roman" w:eastAsia="宋体" w:cs="Times New Roman"/>
                <w:color w:val="auto"/>
                <w:sz w:val="24"/>
              </w:rPr>
              <w:pict>
                <v:rect id="矩形 20" o:spid="_x0000_s2083" o:spt="1" style="position:absolute;left:0pt;margin-left:165.35pt;margin-top:9.15pt;height:23.25pt;width:69pt;z-index:350466048;mso-width-relative:page;mso-height-relative:page;" fillcolor="#FFFFFF" filled="t" stroked="t" coordsize="21600,21600" o:gfxdata="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NlLCqjXAAAA&#10;CQEAAA8AAAAAAAAAAQAgAAAAIgAAAGRycy9kb3ducmV2LnhtbFBLAQIUABQAAAAIAIdO4kDntbhV&#10;5QEAANwDAAAOAAAAAAAAAAEAIAAAACYBAABkcnMvZTJvRG9jLnhtbFBLBQYAAAAABgAGAFkBAAB9&#10;BQAAAAA=&#10;">
                  <v:path/>
                  <v:fill on="t" focussize="0,0"/>
                  <v:stroke color="#000000" joinstyle="miter"/>
                  <v:imagedata o:title=""/>
                  <o:lock v:ext="edit" aspectratio="f"/>
                  <v:textbox>
                    <w:txbxContent>
                      <w:p>
                        <w:pPr>
                          <w:jc w:val="center"/>
                          <w:rPr>
                            <w:rFonts w:hint="eastAsia" w:ascii="宋体" w:hAnsi="宋体" w:eastAsia="宋体" w:cs="宋体"/>
                            <w:lang w:eastAsia="zh-CN"/>
                          </w:rPr>
                        </w:pPr>
                        <w:r>
                          <w:rPr>
                            <w:rFonts w:hint="eastAsia" w:ascii="宋体" w:hAnsi="宋体" w:eastAsia="宋体" w:cs="宋体"/>
                            <w:lang w:eastAsia="zh-CN"/>
                          </w:rPr>
                          <w:t>水泥罐</w:t>
                        </w:r>
                      </w:p>
                    </w:txbxContent>
                  </v:textbox>
                </v:rect>
              </w:pict>
            </w: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r>
              <w:rPr>
                <w:rFonts w:hint="default" w:ascii="Times New Roman" w:hAnsi="Times New Roman" w:eastAsia="宋体" w:cs="Times New Roman"/>
                <w:color w:val="auto"/>
                <w:sz w:val="24"/>
              </w:rPr>
              <w:pict>
                <v:rect id="矩形 21" o:spid="_x0000_s2084" o:spt="1" style="position:absolute;left:0pt;margin-left:40.1pt;margin-top:16.2pt;height:24pt;width:87pt;z-index:350477312;mso-width-relative:page;mso-height-relative:page;" fillcolor="#FFFFFF" filled="t" stroked="f" coordsize="21600,21600" o:gfxdata="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A+Z1QC1QAAAAgBAAAPAAAAAAAA&#10;AAEAIAAAACIAAABkcnMvZG93bnJldi54bWxQSwECFAAUAAAACACHTuJAvASb2KMBAAAnAwAADgAA&#10;AAAAAAABACAAAAAkAQAAZHJzL2Uyb0RvYy54bWxQSwUGAAAAAAYABgBZAQAAOQUAAAAA&#10;">
                  <v:path/>
                  <v:fill on="t" focussize="0,0"/>
                  <v:stroke on="f"/>
                  <v:imagedata o:title=""/>
                  <o:lock v:ext="edit" aspectratio="f"/>
                  <v:textbox>
                    <w:txbxContent>
                      <w:p>
                        <w:pPr>
                          <w:jc w:val="center"/>
                          <w:rPr>
                            <w:rFonts w:hint="eastAsia" w:ascii="宋体" w:hAnsi="宋体" w:eastAsia="宋体" w:cs="宋体"/>
                            <w:lang w:eastAsia="zh-CN"/>
                          </w:rPr>
                        </w:pPr>
                        <w:r>
                          <w:rPr>
                            <w:rFonts w:hint="eastAsia" w:ascii="宋体" w:hAnsi="宋体" w:eastAsia="宋体" w:cs="宋体"/>
                            <w:lang w:eastAsia="zh-CN"/>
                          </w:rPr>
                          <w:t>粉尘、噪声</w:t>
                        </w:r>
                      </w:p>
                    </w:txbxContent>
                  </v:textbox>
                </v:rect>
              </w:pict>
            </w:r>
            <w:r>
              <w:rPr>
                <w:rFonts w:hint="default" w:ascii="Times New Roman" w:hAnsi="Times New Roman" w:eastAsia="宋体" w:cs="Times New Roman"/>
                <w:color w:val="auto"/>
                <w:sz w:val="24"/>
              </w:rPr>
              <w:pict>
                <v:rect id="矩形 22" o:spid="_x0000_s2085" o:spt="1" style="position:absolute;left:0pt;margin-left:207.35pt;margin-top:13.2pt;height:27.75pt;width:176.25pt;z-index:350472192;mso-width-relative:page;mso-height-relative:page;" fillcolor="#FFFFFF" filled="t" stroked="f" coordsize="21600,21600" o:gfxdata="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DfHARw1wAAAAkBAAAPAAAA&#10;AAAAAAEAIAAAACIAAABkcnMvZG93bnJldi54bWxQSwECFAAUAAAACACHTuJASxQX5KQBAAAnAwAA&#10;DgAAAAAAAAABACAAAAAmAQAAZHJzL2Uyb0RvYy54bWxQSwUGAAAAAAYABgBZAQAAPAUAAAAA&#10;">
                  <v:path/>
                  <v:fill on="t" focussize="0,0"/>
                  <v:stroke on="f"/>
                  <v:imagedata o:title=""/>
                  <o:lock v:ext="edit" aspectratio="f"/>
                  <v:textbox>
                    <w:txbxContent>
                      <w:p>
                        <w:pPr>
                          <w:rPr>
                            <w:rFonts w:hint="eastAsia" w:ascii="宋体" w:hAnsi="宋体" w:eastAsia="宋体" w:cs="宋体"/>
                            <w:lang w:eastAsia="zh-CN"/>
                          </w:rPr>
                        </w:pPr>
                        <w:r>
                          <w:rPr>
                            <w:rFonts w:hint="eastAsia" w:ascii="宋体" w:hAnsi="宋体" w:eastAsia="宋体" w:cs="宋体"/>
                            <w:lang w:eastAsia="zh-CN"/>
                          </w:rPr>
                          <w:t>抽空、料位仪监测水泥高度</w:t>
                        </w:r>
                      </w:p>
                    </w:txbxContent>
                  </v:textbox>
                </v:rect>
              </w:pict>
            </w:r>
            <w:r>
              <w:rPr>
                <w:rFonts w:hint="default" w:ascii="Times New Roman" w:hAnsi="Times New Roman" w:eastAsia="宋体" w:cs="Times New Roman"/>
                <w:color w:val="auto"/>
                <w:sz w:val="24"/>
              </w:rPr>
              <w:pict>
                <v:line id="_x0000_s2086" o:spid="_x0000_s2086" o:spt="20" style="position:absolute;left:0pt;margin-left:199.1pt;margin-top:15.45pt;height:25.5pt;width:0.05pt;z-index:350467072;mso-width-relative:page;mso-height-relative:page;" filled="f" stroked="t" coordsize="21600,21600" o:gfxdata="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2sPWr9gAAAAJAQAADwAAAAAAAAABACAA&#10;AAAiAAAAZHJzL2Rvd25yZXYueG1sUEsBAhQAFAAAAAgAh07iQKfclNXUAQAAkQMAAA4AAAAAAAAA&#10;AQAgAAAAJwEAAGRycy9lMm9Eb2MueG1sUEsFBgAAAAAGAAYAWQEAAG0FAAAAAA==&#10;">
                  <v:path arrowok="t"/>
                  <v:fill on="f" focussize="0,0"/>
                  <v:stroke color="#000000" joinstyle="round" endarrow="open"/>
                  <v:imagedata o:title=""/>
                  <o:lock v:ext="edit" aspectratio="f"/>
                </v:line>
              </w:pict>
            </w: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r>
              <w:rPr>
                <w:rFonts w:hint="default" w:ascii="Times New Roman" w:hAnsi="Times New Roman" w:eastAsia="宋体" w:cs="Times New Roman"/>
                <w:color w:val="auto"/>
                <w:sz w:val="24"/>
              </w:rPr>
              <w:pict>
                <v:line id="_x0000_s2087" o:spid="_x0000_s2087" o:spt="20" style="position:absolute;left:0pt;flip:x y;margin-left:141.35pt;margin-top:9pt;height:0.75pt;width:50.25pt;z-index:350476288;mso-width-relative:page;mso-height-relative:page;" filled="f" stroked="t" coordsize="21600,21600" o:gfxdata="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BorSn/aAAAACQEA&#10;AA8AAAAAAAAAAQAgAAAAIgAAAGRycy9kb3ducmV2LnhtbFBLAQIUABQAAAAIAIdO4kAcLvmf3wEA&#10;AKUDAAAOAAAAAAAAAAEAIAAAACkBAABkcnMvZTJvRG9jLnhtbFBLBQYAAAAABgAGAFkBAAB6BQAA&#10;AAA=&#10;">
                  <v:path arrowok="t"/>
                  <v:fill on="f" focussize="0,0"/>
                  <v:stroke color="#000000" joinstyle="round" dashstyle="dash" endarrow="open"/>
                  <v:imagedata o:title=""/>
                  <o:lock v:ext="edit" aspectratio="f"/>
                </v:line>
              </w:pict>
            </w: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r>
              <w:rPr>
                <w:rFonts w:hint="default" w:ascii="Times New Roman" w:hAnsi="Times New Roman" w:eastAsia="宋体" w:cs="Times New Roman"/>
                <w:color w:val="auto"/>
                <w:sz w:val="24"/>
              </w:rPr>
              <w:pict>
                <v:rect id="矩形 25" o:spid="_x0000_s2088" o:spt="1" style="position:absolute;left:0pt;margin-left:168.35pt;margin-top:3.3pt;height:22.5pt;width:67.5pt;z-index:350468096;mso-width-relative:page;mso-height-relative:page;" fillcolor="#FFFFFF" filled="t" stroked="t" coordsize="21600,21600" o:gfxdata="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FPEINYAAAAI&#10;AQAADwAAAAAAAAABACAAAAAiAAAAZHJzL2Rvd25yZXYueG1sUEsBAhQAFAAAAAgAh07iQOA3eBvl&#10;AQAA3AMAAA4AAAAAAAAAAQAgAAAAJQEAAGRycy9lMm9Eb2MueG1sUEsFBgAAAAAGAAYAWQEAAHwF&#10;AAAAAA==&#10;">
                  <v:path/>
                  <v:fill on="t" focussize="0,0"/>
                  <v:stroke color="#000000" joinstyle="miter"/>
                  <v:imagedata o:title=""/>
                  <o:lock v:ext="edit" aspectratio="f"/>
                  <v:textbox>
                    <w:txbxContent>
                      <w:p>
                        <w:pPr>
                          <w:jc w:val="center"/>
                          <w:rPr>
                            <w:rFonts w:hint="eastAsia" w:ascii="宋体" w:hAnsi="宋体" w:eastAsia="宋体" w:cs="宋体"/>
                            <w:lang w:eastAsia="zh-CN"/>
                          </w:rPr>
                        </w:pPr>
                        <w:r>
                          <w:rPr>
                            <w:rFonts w:hint="eastAsia" w:ascii="宋体" w:hAnsi="宋体" w:eastAsia="宋体" w:cs="宋体"/>
                            <w:lang w:eastAsia="zh-CN"/>
                          </w:rPr>
                          <w:t>储存</w:t>
                        </w:r>
                      </w:p>
                    </w:txbxContent>
                  </v:textbox>
                </v:rect>
              </w:pict>
            </w: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r>
              <w:rPr>
                <w:rFonts w:hint="default" w:ascii="Times New Roman" w:hAnsi="Times New Roman" w:eastAsia="宋体" w:cs="Times New Roman"/>
                <w:color w:val="auto"/>
                <w:sz w:val="24"/>
              </w:rPr>
              <w:pict>
                <v:rect id="矩形 26" o:spid="_x0000_s2089" o:spt="1" style="position:absolute;left:0pt;margin-left:208.1pt;margin-top:8.9pt;height:29.15pt;width:177.7pt;z-index:350471168;mso-width-relative:page;mso-height-relative:page;" filled="f" stroked="f" coordsize="21600,21600" o:gfxdata="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">
                  <v:path/>
                  <v:fill on="f" focussize="0,0"/>
                  <v:stroke on="f"/>
                  <v:imagedata o:title=""/>
                  <o:lock v:ext="edit" aspectratio="f"/>
                  <v:textbox>
                    <w:txbxContent>
                      <w:p>
                        <w:pPr>
                          <w:rPr>
                            <w:rFonts w:hint="eastAsia" w:ascii="宋体" w:hAnsi="宋体" w:eastAsia="宋体" w:cs="宋体"/>
                            <w:lang w:eastAsia="zh-CN"/>
                          </w:rPr>
                        </w:pPr>
                        <w:r>
                          <w:rPr>
                            <w:rFonts w:hint="eastAsia" w:ascii="宋体" w:hAnsi="宋体" w:eastAsia="宋体" w:cs="宋体"/>
                            <w:lang w:eastAsia="zh-CN"/>
                          </w:rPr>
                          <w:t>依靠重力，自由下落至搅拌系统</w:t>
                        </w:r>
                      </w:p>
                    </w:txbxContent>
                  </v:textbox>
                </v:rect>
              </w:pict>
            </w:r>
            <w:r>
              <w:rPr>
                <w:rFonts w:hint="default" w:ascii="Times New Roman" w:hAnsi="Times New Roman" w:eastAsia="宋体" w:cs="Times New Roman"/>
                <w:color w:val="auto"/>
                <w:sz w:val="24"/>
              </w:rPr>
              <w:pict>
                <v:line id="直线 27" o:spid="_x0000_s2090" o:spt="20" style="position:absolute;left:0pt;margin-left:201.35pt;margin-top:9.6pt;height:22.5pt;width:0.05pt;z-index:350469120;mso-width-relative:page;mso-height-relative:page;" filled="f" stroked="t" coordsize="21600,21600" o:gfxdata="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C/2c4LYAAAACQEAAA8AAAAAAAAAAQAg&#10;AAAAIgAAAGRycy9kb3ducmV2LnhtbFBLAQIUABQAAAAIAIdO4kAxERoO1QEAAJEDAAAOAAAAAAAA&#10;AAEAIAAAACcBAABkcnMvZTJvRG9jLnhtbFBLBQYAAAAABgAGAFkBAABuBQAAAAA=&#10;">
                  <v:path arrowok="t"/>
                  <v:fill on="f" focussize="0,0"/>
                  <v:stroke color="#000000" joinstyle="round" endarrow="open"/>
                  <v:imagedata o:title=""/>
                  <o:lock v:ext="edit" aspectratio="f"/>
                </v:line>
              </w:pict>
            </w: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r>
              <w:rPr>
                <w:rFonts w:hint="default" w:ascii="Times New Roman" w:hAnsi="Times New Roman" w:eastAsia="宋体" w:cs="Times New Roman"/>
                <w:color w:val="auto"/>
                <w:sz w:val="24"/>
              </w:rPr>
              <w:pict>
                <v:rect id="矩形 28" o:spid="_x0000_s2091" o:spt="1" style="position:absolute;left:0pt;margin-left:167.6pt;margin-top:13.65pt;height:21.75pt;width:71.25pt;z-index:350470144;mso-width-relative:page;mso-height-relative:page;" fillcolor="#FFFFFF" filled="t" stroked="t" coordsize="21600,21600" o:gfxdata="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BJ/NXTY&#10;AAAACQEAAA8AAAAAAAAAAQAgAAAAIgAAAGRycy9kb3ducmV2LnhtbFBLAQIUABQAAAAIAIdO4kAU&#10;ilYZ5wEAANwDAAAOAAAAAAAAAAEAIAAAACcBAABkcnMvZTJvRG9jLnhtbFBLBQYAAAAABgAGAFkB&#10;AACABQAAAAA=&#10;">
                  <v:path/>
                  <v:fill on="t" focussize="0,0"/>
                  <v:stroke color="#000000" joinstyle="miter"/>
                  <v:imagedata o:title=""/>
                  <o:lock v:ext="edit" aspectratio="f"/>
                  <v:textbox>
                    <w:txbxContent>
                      <w:p>
                        <w:pPr>
                          <w:jc w:val="center"/>
                          <w:rPr>
                            <w:rFonts w:hint="eastAsia" w:ascii="宋体" w:hAnsi="宋体" w:eastAsia="宋体" w:cs="宋体"/>
                            <w:lang w:eastAsia="zh-CN"/>
                          </w:rPr>
                        </w:pPr>
                        <w:r>
                          <w:rPr>
                            <w:rFonts w:hint="eastAsia" w:ascii="宋体" w:hAnsi="宋体" w:eastAsia="宋体" w:cs="宋体"/>
                            <w:lang w:eastAsia="zh-CN"/>
                          </w:rPr>
                          <w:t>下料</w:t>
                        </w:r>
                      </w:p>
                    </w:txbxContent>
                  </v:textbox>
                </v:rect>
              </w:pict>
            </w:r>
          </w:p>
          <w:p>
            <w:pPr>
              <w:adjustRightInd/>
              <w:spacing w:after="0" w:line="360" w:lineRule="auto"/>
              <w:ind w:firstLine="480" w:firstLineChars="200"/>
              <w:rPr>
                <w:rFonts w:hint="default" w:ascii="Times New Roman" w:hAnsi="Times New Roman" w:eastAsia="宋体" w:cs="Times New Roman"/>
                <w:b w:val="0"/>
                <w:bCs/>
                <w:color w:val="auto"/>
                <w:sz w:val="24"/>
                <w:szCs w:val="24"/>
                <w:lang w:val="en-US" w:eastAsia="zh-CN"/>
              </w:rPr>
            </w:pPr>
          </w:p>
          <w:p>
            <w:pPr>
              <w:adjustRightInd/>
              <w:spacing w:after="0" w:line="360" w:lineRule="auto"/>
              <w:jc w:val="center"/>
              <w:rPr>
                <w:rFonts w:hint="default" w:ascii="Times New Roman" w:hAnsi="Times New Roman" w:eastAsia="宋体" w:cs="Times New Roman"/>
                <w:b/>
                <w:color w:val="auto"/>
                <w:sz w:val="24"/>
                <w:szCs w:val="24"/>
                <w:lang w:eastAsia="zh-CN"/>
              </w:rPr>
            </w:pPr>
            <w:r>
              <w:rPr>
                <w:rFonts w:hint="default" w:ascii="Times New Roman" w:hAnsi="Times New Roman" w:eastAsia="宋体" w:cs="Times New Roman"/>
                <w:b/>
                <w:color w:val="auto"/>
                <w:sz w:val="24"/>
                <w:szCs w:val="24"/>
                <w:lang w:eastAsia="zh-CN"/>
              </w:rPr>
              <w:t>图</w:t>
            </w:r>
            <w:r>
              <w:rPr>
                <w:rFonts w:hint="default" w:ascii="Times New Roman" w:hAnsi="Times New Roman" w:eastAsia="宋体" w:cs="Times New Roman"/>
                <w:b/>
                <w:color w:val="auto"/>
                <w:sz w:val="24"/>
                <w:szCs w:val="24"/>
                <w:lang w:val="en-US" w:eastAsia="zh-CN"/>
              </w:rPr>
              <w:t>5-3 水泥入仓和下料流程及产污节点</w:t>
            </w:r>
          </w:p>
          <w:p>
            <w:pPr>
              <w:adjustRightIn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 w:val="0"/>
                <w:bCs/>
                <w:color w:val="auto"/>
                <w:sz w:val="24"/>
                <w:szCs w:val="24"/>
              </w:rPr>
              <w:t>入仓：散装水泥由罐装车运输进厂，使用专门气力输送方式送至专门封闭筒仓内，主要污染物为物料入仓及抽料时产生的粉尘及设备噪声。</w:t>
            </w:r>
          </w:p>
          <w:p>
            <w:pPr>
              <w:numPr>
                <w:ilvl w:val="0"/>
                <w:numId w:val="0"/>
              </w:numPr>
              <w:adjustRightInd/>
              <w:spacing w:after="0" w:line="360" w:lineRule="auto"/>
              <w:rPr>
                <w:rFonts w:hint="default" w:ascii="Times New Roman" w:hAnsi="Times New Roman" w:eastAsia="宋体" w:cs="Times New Roman"/>
                <w:bCs/>
                <w:color w:val="auto"/>
                <w:sz w:val="24"/>
                <w:szCs w:val="24"/>
                <w:u w:val="none"/>
              </w:rPr>
            </w:pPr>
          </w:p>
          <w:p>
            <w:pPr>
              <w:numPr>
                <w:ilvl w:val="0"/>
                <w:numId w:val="0"/>
              </w:numPr>
              <w:adjustRightInd/>
              <w:spacing w:after="0" w:line="360" w:lineRule="auto"/>
              <w:rPr>
                <w:rFonts w:hint="default" w:ascii="Times New Roman" w:hAnsi="Times New Roman" w:eastAsia="宋体" w:cs="Times New Roman"/>
                <w:bCs/>
                <w:color w:val="auto"/>
                <w:sz w:val="24"/>
                <w:szCs w:val="24"/>
                <w:u w:val="none"/>
              </w:rPr>
            </w:pPr>
          </w:p>
          <w:p>
            <w:pPr>
              <w:spacing w:line="360" w:lineRule="auto"/>
              <w:rPr>
                <w:rFonts w:hint="default" w:ascii="Times New Roman" w:hAnsi="Times New Roman" w:eastAsia="宋体" w:cs="Times New Roman"/>
                <w:b/>
                <w:color w:val="auto"/>
                <w:sz w:val="28"/>
                <w:szCs w:val="24"/>
              </w:rPr>
            </w:pPr>
            <w:r>
              <w:rPr>
                <w:rFonts w:hint="default" w:ascii="Times New Roman" w:hAnsi="Times New Roman" w:eastAsia="宋体" w:cs="Times New Roman"/>
                <w:b/>
                <w:color w:val="auto"/>
                <w:sz w:val="28"/>
                <w:szCs w:val="24"/>
              </w:rPr>
              <w:t>主要污染工序</w:t>
            </w:r>
          </w:p>
          <w:p>
            <w:pPr>
              <w:pStyle w:val="5"/>
              <w:keepNext/>
              <w:keepLines/>
              <w:pageBreakBefore w:val="0"/>
              <w:widowControl w:val="0"/>
              <w:numPr>
                <w:ilvl w:val="0"/>
                <w:numId w:val="0"/>
              </w:numPr>
              <w:kinsoku/>
              <w:wordWrap/>
              <w:overflowPunct/>
              <w:topLinePunct w:val="0"/>
              <w:autoSpaceDE/>
              <w:autoSpaceDN/>
              <w:bidi w:val="0"/>
              <w:adjustRightInd w:val="0"/>
              <w:snapToGrid w:val="0"/>
              <w:spacing w:after="0" w:line="360" w:lineRule="auto"/>
              <w:ind w:left="0" w:leftChars="0" w:right="0" w:rightChars="0" w:firstLine="482" w:firstLineChars="200"/>
              <w:jc w:val="both"/>
              <w:textAlignment w:val="auto"/>
              <w:outlineLvl w:val="1"/>
              <w:rPr>
                <w:rFonts w:hint="default" w:ascii="Times New Roman" w:hAnsi="Times New Roman" w:eastAsia="宋体" w:cs="Times New Roman"/>
                <w:b/>
                <w:color w:val="auto"/>
                <w:sz w:val="24"/>
                <w:szCs w:val="24"/>
                <w:lang w:val="en-US" w:eastAsia="zh-CN"/>
              </w:rPr>
            </w:pPr>
            <w:r>
              <w:rPr>
                <w:rFonts w:hint="eastAsia" w:ascii="Times New Roman" w:hAnsi="Times New Roman" w:eastAsia="宋体" w:cs="Times New Roman"/>
                <w:b/>
                <w:color w:val="auto"/>
                <w:sz w:val="24"/>
                <w:szCs w:val="24"/>
                <w:lang w:val="en-US" w:eastAsia="zh-CN"/>
              </w:rPr>
              <w:t>4.1</w:t>
            </w:r>
            <w:r>
              <w:rPr>
                <w:rFonts w:hint="default" w:ascii="Times New Roman" w:hAnsi="Times New Roman" w:eastAsia="宋体" w:cs="Times New Roman"/>
                <w:b/>
                <w:color w:val="auto"/>
                <w:sz w:val="24"/>
                <w:szCs w:val="24"/>
                <w:lang w:val="en-US" w:eastAsia="zh-CN"/>
              </w:rPr>
              <w:t>施工期污染工序</w:t>
            </w:r>
          </w:p>
          <w:p>
            <w:pPr>
              <w:pageBreakBefore w:val="0"/>
              <w:kinsoku/>
              <w:wordWrap/>
              <w:overflowPunct/>
              <w:topLinePunct w:val="0"/>
              <w:autoSpaceDE/>
              <w:autoSpaceDN/>
              <w:bidi w:val="0"/>
              <w:adjustRightInd w:val="0"/>
              <w:snapToGrid w:val="0"/>
              <w:spacing w:after="0" w:line="360" w:lineRule="auto"/>
              <w:ind w:left="0" w:leftChars="0" w:right="0" w:rightChars="0" w:firstLine="482" w:firstLineChars="200"/>
              <w:jc w:val="both"/>
              <w:textAlignment w:val="auto"/>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lang w:val="en-US" w:eastAsia="zh-CN"/>
              </w:rPr>
              <w:t>①</w:t>
            </w:r>
            <w:r>
              <w:rPr>
                <w:rFonts w:hint="default" w:ascii="Times New Roman" w:hAnsi="Times New Roman" w:eastAsia="宋体" w:cs="Times New Roman"/>
                <w:b/>
                <w:color w:val="auto"/>
                <w:sz w:val="24"/>
                <w:szCs w:val="24"/>
              </w:rPr>
              <w:t>废气</w:t>
            </w:r>
          </w:p>
          <w:p>
            <w:pPr>
              <w:pageBreakBefore w:val="0"/>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本项目施工期的大气污染物主要是扬尘，一般由土地平整、土方填挖、物料装卸、水泥搅拌和车辆运输造成的。另外，装修时将产生油漆有机废气。</w:t>
            </w:r>
          </w:p>
          <w:p>
            <w:pPr>
              <w:pageBreakBefore w:val="0"/>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对整个施工期而言，施工产生的扬尘主要集中在土建施工阶段。按起尘的原因可分为风力起尘和动力起尘，其中风力起尘主要是由于露天堆放的建材（如黄沙、水泥等）及裸露的施工区表层浮尘因天气干燥及大风，产生风力扬尘；而动力起尘，主要是在建材的装卸、搅拌过程中，由于外力而产生的尘粒悬浮造成的，其中施工及装卸车辆造成的扬尘最为严重，据有关文献资料介绍，车辆行驶产生的扬尘占总扬尘的60%以上。车辆行驶产生的扬尘，在完全干燥情况下，可按下列经验公式计算：</w:t>
            </w:r>
          </w:p>
          <w:p>
            <w:pPr>
              <w:pageBreakBefore w:val="0"/>
              <w:kinsoku/>
              <w:wordWrap/>
              <w:overflowPunct/>
              <w:topLinePunct w:val="0"/>
              <w:autoSpaceDE/>
              <w:autoSpaceDN/>
              <w:bidi w:val="0"/>
              <w:adjustRightInd w:val="0"/>
              <w:snapToGrid w:val="0"/>
              <w:spacing w:after="0" w:line="360" w:lineRule="auto"/>
              <w:ind w:left="0" w:leftChars="0" w:right="0" w:rightChars="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kern w:val="28"/>
                <w:position w:val="-30"/>
                <w:sz w:val="24"/>
                <w:szCs w:val="24"/>
              </w:rPr>
              <w:object>
                <v:shape id="_x0000_i1026" o:spt="75" type="#_x0000_t75" style="height:39.1pt;width:173.2pt;" o:ole="t" fillcolor="#000011" filled="f" o:preferrelative="t" stroked="f" coordsize="21600,21600">
                  <v:path/>
                  <v:fill on="f" focussize="0,0"/>
                  <v:stroke on="f"/>
                  <v:imagedata r:id="rId10" o:title=""/>
                  <o:lock v:ext="edit" grouping="f" rotation="f" text="f" aspectratio="t"/>
                  <w10:wrap type="none"/>
                  <w10:anchorlock/>
                </v:shape>
                <o:OLEObject Type="Embed" ProgID="Equation.3" ShapeID="_x0000_i1026" DrawAspect="Content" ObjectID="_1468075726" r:id="rId9">
                  <o:LockedField>false</o:LockedField>
                </o:OLEObject>
              </w:object>
            </w:r>
          </w:p>
          <w:p>
            <w:pPr>
              <w:pageBreakBefore w:val="0"/>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式中：</w:t>
            </w:r>
            <w:r>
              <w:rPr>
                <w:rFonts w:hint="default" w:ascii="Times New Roman" w:hAnsi="Times New Roman" w:eastAsia="宋体" w:cs="Times New Roman"/>
                <w:i/>
                <w:color w:val="auto"/>
                <w:sz w:val="24"/>
                <w:szCs w:val="24"/>
              </w:rPr>
              <w:t>Q</w:t>
            </w:r>
            <w:r>
              <w:rPr>
                <w:rFonts w:hint="default" w:ascii="Times New Roman" w:hAnsi="Times New Roman" w:eastAsia="宋体" w:cs="Times New Roman"/>
                <w:color w:val="auto"/>
                <w:sz w:val="24"/>
                <w:szCs w:val="24"/>
              </w:rPr>
              <w:t xml:space="preserve">——汽车行驶的扬尘，Kg/km·辆； </w:t>
            </w:r>
          </w:p>
          <w:p>
            <w:pPr>
              <w:pageBreakBefore w:val="0"/>
              <w:kinsoku/>
              <w:wordWrap/>
              <w:overflowPunct/>
              <w:topLinePunct w:val="0"/>
              <w:autoSpaceDE/>
              <w:autoSpaceDN/>
              <w:bidi w:val="0"/>
              <w:adjustRightInd w:val="0"/>
              <w:snapToGrid w:val="0"/>
              <w:spacing w:after="0" w:line="360" w:lineRule="auto"/>
              <w:ind w:left="0" w:leftChars="0" w:right="0" w:rightChars="0" w:firstLine="123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i/>
                <w:color w:val="auto"/>
                <w:sz w:val="24"/>
                <w:szCs w:val="24"/>
              </w:rPr>
              <w:t>v</w:t>
            </w:r>
            <w:r>
              <w:rPr>
                <w:rFonts w:hint="default" w:ascii="Times New Roman" w:hAnsi="Times New Roman" w:eastAsia="宋体" w:cs="Times New Roman"/>
                <w:color w:val="auto"/>
                <w:sz w:val="24"/>
                <w:szCs w:val="24"/>
              </w:rPr>
              <w:t>——汽车速度，Km/hr；</w:t>
            </w:r>
          </w:p>
          <w:p>
            <w:pPr>
              <w:pageBreakBefore w:val="0"/>
              <w:kinsoku/>
              <w:wordWrap/>
              <w:overflowPunct/>
              <w:topLinePunct w:val="0"/>
              <w:autoSpaceDE/>
              <w:autoSpaceDN/>
              <w:bidi w:val="0"/>
              <w:adjustRightInd w:val="0"/>
              <w:snapToGrid w:val="0"/>
              <w:spacing w:after="0" w:line="360" w:lineRule="auto"/>
              <w:ind w:left="0" w:leftChars="0" w:right="0" w:rightChars="0" w:firstLine="123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i/>
                <w:color w:val="auto"/>
                <w:sz w:val="24"/>
                <w:szCs w:val="24"/>
              </w:rPr>
              <w:t>W</w:t>
            </w:r>
            <w:r>
              <w:rPr>
                <w:rFonts w:hint="default" w:ascii="Times New Roman" w:hAnsi="Times New Roman" w:eastAsia="宋体" w:cs="Times New Roman"/>
                <w:color w:val="auto"/>
                <w:sz w:val="24"/>
                <w:szCs w:val="24"/>
              </w:rPr>
              <w:t>——汽车载重量，吨；</w:t>
            </w:r>
          </w:p>
          <w:p>
            <w:pPr>
              <w:pageBreakBefore w:val="0"/>
              <w:kinsoku/>
              <w:wordWrap/>
              <w:overflowPunct/>
              <w:topLinePunct w:val="0"/>
              <w:autoSpaceDE/>
              <w:autoSpaceDN/>
              <w:bidi w:val="0"/>
              <w:adjustRightInd w:val="0"/>
              <w:snapToGrid w:val="0"/>
              <w:spacing w:after="0" w:line="360" w:lineRule="auto"/>
              <w:ind w:left="0" w:leftChars="0" w:right="0" w:rightChars="0" w:firstLine="123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i/>
                <w:color w:val="auto"/>
                <w:sz w:val="24"/>
                <w:szCs w:val="24"/>
              </w:rPr>
              <w:t>P</w:t>
            </w:r>
            <w:r>
              <w:rPr>
                <w:rFonts w:hint="default" w:ascii="Times New Roman" w:hAnsi="Times New Roman" w:eastAsia="宋体" w:cs="Times New Roman"/>
                <w:color w:val="auto"/>
                <w:sz w:val="24"/>
                <w:szCs w:val="24"/>
              </w:rPr>
              <w:t>——道路表面粉尘量，kg/m</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rPr>
              <w:t>。</w:t>
            </w:r>
          </w:p>
          <w:p>
            <w:pPr>
              <w:pageBreakBefore w:val="0"/>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表</w:t>
            </w:r>
            <w:r>
              <w:rPr>
                <w:rFonts w:hint="eastAsia" w:ascii="Times New Roman" w:hAnsi="Times New Roman" w:eastAsia="宋体" w:cs="Times New Roman"/>
                <w:color w:val="auto"/>
                <w:sz w:val="24"/>
                <w:szCs w:val="24"/>
                <w:lang w:val="en-US" w:eastAsia="zh-CN"/>
              </w:rPr>
              <w:t>5-1</w:t>
            </w:r>
            <w:r>
              <w:rPr>
                <w:rFonts w:hint="default" w:ascii="Times New Roman" w:hAnsi="Times New Roman" w:eastAsia="宋体" w:cs="Times New Roman"/>
                <w:color w:val="auto"/>
                <w:sz w:val="24"/>
                <w:szCs w:val="24"/>
              </w:rPr>
              <w:t>为一辆10吨卡车，通过一段长度为1km的路面时，不同路面清洁程度，不同行驶速度情况下的扬尘量。由此可见，在同样路面清洁程度条件下，车速越快，扬尘量越大；而在同样车速情况下，路面越脏，则扬尘量越大。因此限速行驶及保持路面的清洁是减少汽车扬尘的有效手段。</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0" w:firstLineChars="0"/>
              <w:jc w:val="center"/>
              <w:textAlignment w:val="auto"/>
              <w:outlineLvl w:val="9"/>
              <w:rPr>
                <w:color w:val="auto"/>
                <w:sz w:val="24"/>
                <w:szCs w:val="24"/>
              </w:rPr>
            </w:pPr>
            <w:r>
              <w:rPr>
                <w:rFonts w:hint="default" w:ascii="Times New Roman" w:hAnsi="Times New Roman" w:eastAsia="宋体" w:cs="Times New Roman"/>
                <w:b/>
                <w:color w:val="auto"/>
                <w:kern w:val="21"/>
                <w:sz w:val="24"/>
                <w:lang w:val="zh-CN"/>
              </w:rPr>
              <w:t>表</w:t>
            </w:r>
            <w:r>
              <w:rPr>
                <w:rFonts w:hint="eastAsia" w:ascii="Times New Roman" w:hAnsi="Times New Roman" w:eastAsia="宋体" w:cs="Times New Roman"/>
                <w:b/>
                <w:color w:val="auto"/>
                <w:kern w:val="21"/>
                <w:sz w:val="24"/>
                <w:lang w:val="en-US" w:eastAsia="zh-CN"/>
              </w:rPr>
              <w:t>5-1</w:t>
            </w:r>
            <w:r>
              <w:rPr>
                <w:rFonts w:hint="default" w:ascii="Times New Roman" w:hAnsi="Times New Roman" w:eastAsia="宋体" w:cs="Times New Roman"/>
                <w:b/>
                <w:color w:val="auto"/>
                <w:kern w:val="21"/>
                <w:sz w:val="24"/>
                <w:lang w:val="zh-CN"/>
              </w:rPr>
              <w:t xml:space="preserve">  在不同车速和地面清洁程度的汽车扬尘   单位：kg/辆·公里</w:t>
            </w:r>
          </w:p>
          <w:tbl>
            <w:tblPr>
              <w:tblStyle w:val="19"/>
              <w:tblW w:w="8286"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44"/>
              <w:gridCol w:w="1173"/>
              <w:gridCol w:w="1174"/>
              <w:gridCol w:w="1174"/>
              <w:gridCol w:w="1174"/>
              <w:gridCol w:w="1173"/>
              <w:gridCol w:w="117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54" w:hRule="atLeast"/>
                <w:jc w:val="center"/>
              </w:trPr>
              <w:tc>
                <w:tcPr>
                  <w:tcW w:w="1244" w:type="dxa"/>
                  <w:tcBorders>
                    <w:tl2br w:val="nil"/>
                    <w:tr2bl w:val="nil"/>
                  </w:tcBorders>
                  <w:vAlign w:val="center"/>
                </w:tcPr>
                <w:p>
                  <w:pPr>
                    <w:pStyle w:val="40"/>
                    <w:snapToGrid w:val="0"/>
                    <w:rPr>
                      <w:color w:val="auto"/>
                      <w:sz w:val="21"/>
                      <w:szCs w:val="21"/>
                    </w:rPr>
                  </w:pPr>
                  <w:r>
                    <w:rPr>
                      <w:color w:val="auto"/>
                      <w:sz w:val="21"/>
                      <w:szCs w:val="21"/>
                    </w:rPr>
                    <w:t xml:space="preserve">     P</w:t>
                  </w:r>
                </w:p>
                <w:p>
                  <w:pPr>
                    <w:snapToGrid w:val="0"/>
                    <w:spacing w:line="360" w:lineRule="exact"/>
                    <w:rPr>
                      <w:color w:val="auto"/>
                      <w:sz w:val="21"/>
                      <w:szCs w:val="21"/>
                    </w:rPr>
                  </w:pPr>
                  <w:r>
                    <w:rPr>
                      <w:color w:val="auto"/>
                      <w:sz w:val="21"/>
                      <w:szCs w:val="21"/>
                    </w:rPr>
                    <w:t>车速</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0.1</w:t>
                  </w:r>
                </w:p>
                <w:p>
                  <w:pPr>
                    <w:spacing w:line="360" w:lineRule="exact"/>
                    <w:jc w:val="center"/>
                    <w:rPr>
                      <w:color w:val="auto"/>
                      <w:sz w:val="21"/>
                      <w:szCs w:val="21"/>
                    </w:rPr>
                  </w:pPr>
                  <w:r>
                    <w:rPr>
                      <w:color w:val="auto"/>
                      <w:sz w:val="21"/>
                      <w:szCs w:val="21"/>
                    </w:rPr>
                    <w:t>(kg/m</w:t>
                  </w:r>
                  <w:r>
                    <w:rPr>
                      <w:color w:val="auto"/>
                      <w:sz w:val="21"/>
                      <w:szCs w:val="21"/>
                      <w:vertAlign w:val="superscript"/>
                    </w:rPr>
                    <w:t>2</w:t>
                  </w:r>
                  <w:r>
                    <w:rPr>
                      <w:color w:val="auto"/>
                      <w:sz w:val="21"/>
                      <w:szCs w:val="21"/>
                    </w:rPr>
                    <w:t>)</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0.2</w:t>
                  </w:r>
                </w:p>
                <w:p>
                  <w:pPr>
                    <w:spacing w:line="360" w:lineRule="exact"/>
                    <w:jc w:val="center"/>
                    <w:rPr>
                      <w:color w:val="auto"/>
                      <w:sz w:val="21"/>
                      <w:szCs w:val="21"/>
                    </w:rPr>
                  </w:pPr>
                  <w:r>
                    <w:rPr>
                      <w:color w:val="auto"/>
                      <w:sz w:val="21"/>
                      <w:szCs w:val="21"/>
                    </w:rPr>
                    <w:t>(kg/m</w:t>
                  </w:r>
                  <w:r>
                    <w:rPr>
                      <w:color w:val="auto"/>
                      <w:sz w:val="21"/>
                      <w:szCs w:val="21"/>
                      <w:vertAlign w:val="superscript"/>
                    </w:rPr>
                    <w:t>2</w:t>
                  </w:r>
                  <w:r>
                    <w:rPr>
                      <w:color w:val="auto"/>
                      <w:sz w:val="21"/>
                      <w:szCs w:val="21"/>
                    </w:rPr>
                    <w:t>)</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0.3</w:t>
                  </w:r>
                </w:p>
                <w:p>
                  <w:pPr>
                    <w:spacing w:line="360" w:lineRule="exact"/>
                    <w:jc w:val="center"/>
                    <w:rPr>
                      <w:color w:val="auto"/>
                      <w:sz w:val="21"/>
                      <w:szCs w:val="21"/>
                    </w:rPr>
                  </w:pPr>
                  <w:r>
                    <w:rPr>
                      <w:color w:val="auto"/>
                      <w:sz w:val="21"/>
                      <w:szCs w:val="21"/>
                    </w:rPr>
                    <w:t>(kg/m</w:t>
                  </w:r>
                  <w:r>
                    <w:rPr>
                      <w:color w:val="auto"/>
                      <w:sz w:val="21"/>
                      <w:szCs w:val="21"/>
                      <w:vertAlign w:val="superscript"/>
                    </w:rPr>
                    <w:t>2</w:t>
                  </w:r>
                  <w:r>
                    <w:rPr>
                      <w:color w:val="auto"/>
                      <w:sz w:val="21"/>
                      <w:szCs w:val="21"/>
                    </w:rPr>
                    <w:t>)</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0.4</w:t>
                  </w:r>
                </w:p>
                <w:p>
                  <w:pPr>
                    <w:spacing w:line="360" w:lineRule="exact"/>
                    <w:jc w:val="center"/>
                    <w:rPr>
                      <w:color w:val="auto"/>
                      <w:sz w:val="21"/>
                      <w:szCs w:val="21"/>
                    </w:rPr>
                  </w:pPr>
                  <w:r>
                    <w:rPr>
                      <w:color w:val="auto"/>
                      <w:sz w:val="21"/>
                      <w:szCs w:val="21"/>
                    </w:rPr>
                    <w:t>(kg/m</w:t>
                  </w:r>
                  <w:r>
                    <w:rPr>
                      <w:color w:val="auto"/>
                      <w:sz w:val="21"/>
                      <w:szCs w:val="21"/>
                      <w:vertAlign w:val="superscript"/>
                    </w:rPr>
                    <w:t>2</w:t>
                  </w:r>
                  <w:r>
                    <w:rPr>
                      <w:color w:val="auto"/>
                      <w:sz w:val="21"/>
                      <w:szCs w:val="21"/>
                    </w:rPr>
                    <w:t>)</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0.5</w:t>
                  </w:r>
                </w:p>
                <w:p>
                  <w:pPr>
                    <w:spacing w:line="360" w:lineRule="exact"/>
                    <w:jc w:val="center"/>
                    <w:rPr>
                      <w:color w:val="auto"/>
                      <w:sz w:val="21"/>
                      <w:szCs w:val="21"/>
                    </w:rPr>
                  </w:pPr>
                  <w:r>
                    <w:rPr>
                      <w:color w:val="auto"/>
                      <w:sz w:val="21"/>
                      <w:szCs w:val="21"/>
                    </w:rPr>
                    <w:t>(kg/m</w:t>
                  </w:r>
                  <w:r>
                    <w:rPr>
                      <w:color w:val="auto"/>
                      <w:sz w:val="21"/>
                      <w:szCs w:val="21"/>
                      <w:vertAlign w:val="superscript"/>
                    </w:rPr>
                    <w:t>2</w:t>
                  </w:r>
                  <w:r>
                    <w:rPr>
                      <w:color w:val="auto"/>
                      <w:sz w:val="21"/>
                      <w:szCs w:val="21"/>
                    </w:rPr>
                    <w:t>)</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1</w:t>
                  </w:r>
                </w:p>
                <w:p>
                  <w:pPr>
                    <w:spacing w:line="360" w:lineRule="exact"/>
                    <w:jc w:val="center"/>
                    <w:rPr>
                      <w:color w:val="auto"/>
                      <w:sz w:val="21"/>
                      <w:szCs w:val="21"/>
                    </w:rPr>
                  </w:pPr>
                  <w:r>
                    <w:rPr>
                      <w:color w:val="auto"/>
                      <w:sz w:val="21"/>
                      <w:szCs w:val="21"/>
                    </w:rPr>
                    <w:t>(kg/m</w:t>
                  </w:r>
                  <w:r>
                    <w:rPr>
                      <w:color w:val="auto"/>
                      <w:sz w:val="21"/>
                      <w:szCs w:val="21"/>
                      <w:vertAlign w:val="superscript"/>
                    </w:rPr>
                    <w:t>2</w:t>
                  </w:r>
                  <w:r>
                    <w:rPr>
                      <w:color w:val="auto"/>
                      <w:sz w:val="21"/>
                      <w:szCs w:val="21"/>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40" w:hRule="atLeast"/>
                <w:jc w:val="center"/>
              </w:trPr>
              <w:tc>
                <w:tcPr>
                  <w:tcW w:w="1244" w:type="dxa"/>
                  <w:tcBorders>
                    <w:tl2br w:val="nil"/>
                    <w:tr2bl w:val="nil"/>
                  </w:tcBorders>
                  <w:vAlign w:val="center"/>
                </w:tcPr>
                <w:p>
                  <w:pPr>
                    <w:spacing w:line="360" w:lineRule="exact"/>
                    <w:jc w:val="center"/>
                    <w:rPr>
                      <w:color w:val="auto"/>
                      <w:sz w:val="21"/>
                      <w:szCs w:val="21"/>
                    </w:rPr>
                  </w:pPr>
                  <w:r>
                    <w:rPr>
                      <w:color w:val="auto"/>
                      <w:sz w:val="21"/>
                      <w:szCs w:val="21"/>
                    </w:rPr>
                    <w:t>5(km/hr)</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0.051056</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0.085865</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0.116382</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0.144408</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0.170715</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0.287108</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40" w:hRule="atLeast"/>
                <w:jc w:val="center"/>
              </w:trPr>
              <w:tc>
                <w:tcPr>
                  <w:tcW w:w="1244" w:type="dxa"/>
                  <w:tcBorders>
                    <w:tl2br w:val="nil"/>
                    <w:tr2bl w:val="nil"/>
                  </w:tcBorders>
                  <w:vAlign w:val="center"/>
                </w:tcPr>
                <w:p>
                  <w:pPr>
                    <w:spacing w:line="360" w:lineRule="exact"/>
                    <w:jc w:val="center"/>
                    <w:rPr>
                      <w:color w:val="auto"/>
                      <w:sz w:val="21"/>
                      <w:szCs w:val="21"/>
                    </w:rPr>
                  </w:pPr>
                  <w:r>
                    <w:rPr>
                      <w:color w:val="auto"/>
                      <w:sz w:val="21"/>
                      <w:szCs w:val="21"/>
                    </w:rPr>
                    <w:t>10(km/hr)</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0.102112</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0.171731</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0.232764</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0.288815</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0.341431</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0.574216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40" w:hRule="atLeast"/>
                <w:jc w:val="center"/>
              </w:trPr>
              <w:tc>
                <w:tcPr>
                  <w:tcW w:w="1244" w:type="dxa"/>
                  <w:tcBorders>
                    <w:tl2br w:val="nil"/>
                    <w:tr2bl w:val="nil"/>
                  </w:tcBorders>
                  <w:vAlign w:val="center"/>
                </w:tcPr>
                <w:p>
                  <w:pPr>
                    <w:spacing w:line="360" w:lineRule="exact"/>
                    <w:jc w:val="center"/>
                    <w:rPr>
                      <w:color w:val="auto"/>
                      <w:sz w:val="21"/>
                      <w:szCs w:val="21"/>
                    </w:rPr>
                  </w:pPr>
                  <w:r>
                    <w:rPr>
                      <w:color w:val="auto"/>
                      <w:sz w:val="21"/>
                      <w:szCs w:val="21"/>
                    </w:rPr>
                    <w:t>15(km/hr)</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0.153167</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0.257596</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0.349146</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0.433223</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0.512146</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0.861323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40" w:hRule="atLeast"/>
                <w:jc w:val="center"/>
              </w:trPr>
              <w:tc>
                <w:tcPr>
                  <w:tcW w:w="1244" w:type="dxa"/>
                  <w:tcBorders>
                    <w:tl2br w:val="nil"/>
                    <w:tr2bl w:val="nil"/>
                  </w:tcBorders>
                  <w:vAlign w:val="center"/>
                </w:tcPr>
                <w:p>
                  <w:pPr>
                    <w:spacing w:line="360" w:lineRule="exact"/>
                    <w:jc w:val="center"/>
                    <w:rPr>
                      <w:color w:val="auto"/>
                      <w:sz w:val="21"/>
                      <w:szCs w:val="21"/>
                    </w:rPr>
                  </w:pPr>
                  <w:r>
                    <w:rPr>
                      <w:color w:val="auto"/>
                      <w:sz w:val="21"/>
                      <w:szCs w:val="21"/>
                    </w:rPr>
                    <w:t>25(km/hr)</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0.255279</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0.429326</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0.58191</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0.722038</w:t>
                  </w:r>
                </w:p>
              </w:tc>
              <w:tc>
                <w:tcPr>
                  <w:tcW w:w="1173" w:type="dxa"/>
                  <w:tcBorders>
                    <w:tl2br w:val="nil"/>
                    <w:tr2bl w:val="nil"/>
                  </w:tcBorders>
                  <w:vAlign w:val="center"/>
                </w:tcPr>
                <w:p>
                  <w:pPr>
                    <w:spacing w:line="360" w:lineRule="exact"/>
                    <w:jc w:val="center"/>
                    <w:rPr>
                      <w:color w:val="auto"/>
                      <w:sz w:val="21"/>
                      <w:szCs w:val="21"/>
                    </w:rPr>
                  </w:pPr>
                  <w:r>
                    <w:rPr>
                      <w:color w:val="auto"/>
                      <w:sz w:val="21"/>
                      <w:szCs w:val="21"/>
                    </w:rPr>
                    <w:t>0.853577</w:t>
                  </w:r>
                </w:p>
              </w:tc>
              <w:tc>
                <w:tcPr>
                  <w:tcW w:w="1174" w:type="dxa"/>
                  <w:tcBorders>
                    <w:tl2br w:val="nil"/>
                    <w:tr2bl w:val="nil"/>
                  </w:tcBorders>
                  <w:vAlign w:val="center"/>
                </w:tcPr>
                <w:p>
                  <w:pPr>
                    <w:spacing w:line="360" w:lineRule="exact"/>
                    <w:jc w:val="center"/>
                    <w:rPr>
                      <w:color w:val="auto"/>
                      <w:sz w:val="21"/>
                      <w:szCs w:val="21"/>
                    </w:rPr>
                  </w:pPr>
                  <w:r>
                    <w:rPr>
                      <w:color w:val="auto"/>
                      <w:sz w:val="21"/>
                      <w:szCs w:val="21"/>
                    </w:rPr>
                    <w:t>1.435539</w:t>
                  </w:r>
                </w:p>
              </w:tc>
            </w:tr>
          </w:tbl>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施工期扬尘的另一个主要原因是露天堆场和裸露场地的风力扬尘。由于施工的需要，一些建材需露天堆放；一些施工点表层土壤需人工开挖、堆放，在气候干燥又有风的情况下，会产生扬尘，其扬尘可按堆场起尘的经验公式计算：</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color w:val="auto"/>
                <w:position w:val="-12"/>
                <w:sz w:val="24"/>
              </w:rPr>
              <w:object>
                <v:shape id="_x0000_i1027" o:spt="75" type="#_x0000_t75" style="height:19.75pt;width:129pt;" o:ole="t" filled="f" stroked="f" coordsize="21600,21600">
                  <v:path/>
                  <v:fill on="f" focussize="0,0"/>
                  <v:stroke on="f"/>
                  <v:imagedata r:id="rId12" o:title=""/>
                  <o:lock v:ext="edit" grouping="f" rotation="f" text="f" aspectratio="t"/>
                  <w10:wrap type="none"/>
                  <w10:anchorlock/>
                </v:shape>
                <o:OLEObject Type="Embed" ProgID="Equation.3" ShapeID="_x0000_i1027" DrawAspect="Content" ObjectID="_1468075727" r:id="rId11">
                  <o:LockedField>false</o:LockedField>
                </o:OLEObject>
              </w:objec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其中：</w:t>
            </w:r>
            <w:r>
              <w:rPr>
                <w:rFonts w:hint="default" w:ascii="Times New Roman" w:hAnsi="Times New Roman" w:eastAsia="宋体" w:cs="Times New Roman"/>
                <w:i/>
                <w:color w:val="auto"/>
                <w:sz w:val="24"/>
              </w:rPr>
              <w:t>Q</w:t>
            </w:r>
            <w:r>
              <w:rPr>
                <w:rFonts w:hint="default" w:ascii="Times New Roman" w:hAnsi="Times New Roman" w:eastAsia="宋体" w:cs="Times New Roman"/>
                <w:color w:val="auto"/>
                <w:sz w:val="24"/>
              </w:rPr>
              <w:t>——起尘量，kg/吨·年；</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i/>
                <w:color w:val="auto"/>
                <w:sz w:val="24"/>
              </w:rPr>
              <w:t>V</w:t>
            </w:r>
            <w:r>
              <w:rPr>
                <w:rFonts w:hint="default" w:ascii="Times New Roman" w:hAnsi="Times New Roman" w:eastAsia="宋体" w:cs="Times New Roman"/>
                <w:color w:val="auto"/>
                <w:sz w:val="24"/>
                <w:vertAlign w:val="subscript"/>
              </w:rPr>
              <w:t>50</w:t>
            </w:r>
            <w:r>
              <w:rPr>
                <w:rFonts w:hint="default" w:ascii="Times New Roman" w:hAnsi="Times New Roman" w:eastAsia="宋体" w:cs="Times New Roman"/>
                <w:color w:val="auto"/>
                <w:sz w:val="24"/>
              </w:rPr>
              <w:t>——距地面50m处风速，m/s；</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i/>
                <w:color w:val="auto"/>
                <w:sz w:val="24"/>
              </w:rPr>
              <w:t>V</w:t>
            </w:r>
            <w:r>
              <w:rPr>
                <w:rFonts w:hint="default" w:ascii="Times New Roman" w:hAnsi="Times New Roman" w:eastAsia="宋体" w:cs="Times New Roman"/>
                <w:color w:val="auto"/>
                <w:sz w:val="24"/>
                <w:vertAlign w:val="subscript"/>
              </w:rPr>
              <w:t>0</w:t>
            </w:r>
            <w:r>
              <w:rPr>
                <w:rFonts w:hint="default" w:ascii="Times New Roman" w:hAnsi="Times New Roman" w:eastAsia="宋体" w:cs="Times New Roman"/>
                <w:color w:val="auto"/>
                <w:sz w:val="24"/>
              </w:rPr>
              <w:t>——起尘</w:t>
            </w:r>
            <w:bookmarkStart w:id="1" w:name="_Hlt9132753"/>
            <w:bookmarkEnd w:id="1"/>
            <w:r>
              <w:rPr>
                <w:rFonts w:hint="default" w:ascii="Times New Roman" w:hAnsi="Times New Roman" w:eastAsia="宋体" w:cs="Times New Roman"/>
                <w:color w:val="auto"/>
                <w:sz w:val="24"/>
              </w:rPr>
              <w:t>风速，m/s；</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i/>
                <w:color w:val="auto"/>
                <w:sz w:val="24"/>
              </w:rPr>
              <w:t>W</w:t>
            </w:r>
            <w:r>
              <w:rPr>
                <w:rFonts w:hint="default" w:ascii="Times New Roman" w:hAnsi="Times New Roman" w:eastAsia="宋体" w:cs="Times New Roman"/>
                <w:color w:val="auto"/>
                <w:sz w:val="24"/>
              </w:rPr>
              <w:t>——尘粒的含水率，%。</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i/>
                <w:color w:val="auto"/>
                <w:sz w:val="24"/>
              </w:rPr>
              <w:t>V</w:t>
            </w:r>
            <w:r>
              <w:rPr>
                <w:rFonts w:hint="default" w:ascii="Times New Roman" w:hAnsi="Times New Roman" w:eastAsia="宋体" w:cs="Times New Roman"/>
                <w:color w:val="auto"/>
                <w:sz w:val="24"/>
                <w:vertAlign w:val="subscript"/>
              </w:rPr>
              <w:t>0</w:t>
            </w:r>
            <w:r>
              <w:rPr>
                <w:rFonts w:hint="default" w:ascii="Times New Roman" w:hAnsi="Times New Roman" w:eastAsia="宋体" w:cs="Times New Roman"/>
                <w:color w:val="auto"/>
                <w:sz w:val="24"/>
              </w:rPr>
              <w:t>与粒径和含水率有关。因此，减少露天堆放和保证一定的含水率及减少裸露地面是减少风力起尘的有效手段。</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尘粒在空气中的传播扩散情况与风速等气象条件有关，也与尘粒本身的沉降速度有关。以煤尘为例，不同粒径的尘粒的沉降速度见表</w:t>
            </w:r>
            <w:r>
              <w:rPr>
                <w:rFonts w:hint="default" w:ascii="Times New Roman" w:hAnsi="Times New Roman" w:eastAsia="宋体" w:cs="Times New Roman"/>
                <w:color w:val="auto"/>
                <w:sz w:val="24"/>
                <w:lang w:val="en-US" w:eastAsia="zh-CN"/>
              </w:rPr>
              <w:t>5-2</w:t>
            </w:r>
            <w:r>
              <w:rPr>
                <w:rFonts w:hint="default" w:ascii="Times New Roman" w:hAnsi="Times New Roman" w:eastAsia="宋体" w:cs="Times New Roman"/>
                <w:color w:val="auto"/>
                <w:sz w:val="24"/>
              </w:rPr>
              <w:t>。</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0" w:firstLineChars="0"/>
              <w:jc w:val="center"/>
              <w:textAlignment w:val="auto"/>
              <w:outlineLvl w:val="9"/>
              <w:rPr>
                <w:rFonts w:hint="default" w:ascii="Times New Roman" w:hAnsi="Times New Roman" w:eastAsia="宋体" w:cs="Times New Roman"/>
                <w:b/>
                <w:color w:val="auto"/>
                <w:kern w:val="21"/>
                <w:sz w:val="24"/>
                <w:lang w:val="zh-CN"/>
              </w:rPr>
            </w:pPr>
            <w:r>
              <w:rPr>
                <w:rFonts w:hint="default" w:ascii="Times New Roman" w:hAnsi="Times New Roman" w:eastAsia="宋体" w:cs="Times New Roman"/>
                <w:b/>
                <w:color w:val="auto"/>
                <w:kern w:val="21"/>
                <w:sz w:val="24"/>
                <w:lang w:val="zh-CN"/>
              </w:rPr>
              <w:t>表</w:t>
            </w:r>
            <w:r>
              <w:rPr>
                <w:rFonts w:hint="eastAsia" w:ascii="Times New Roman" w:hAnsi="Times New Roman" w:eastAsia="宋体" w:cs="Times New Roman"/>
                <w:b/>
                <w:color w:val="auto"/>
                <w:kern w:val="21"/>
                <w:sz w:val="24"/>
                <w:lang w:val="en-US" w:eastAsia="zh-CN"/>
              </w:rPr>
              <w:t>5-2</w:t>
            </w:r>
            <w:r>
              <w:rPr>
                <w:rFonts w:hint="default" w:ascii="Times New Roman" w:hAnsi="Times New Roman" w:eastAsia="宋体" w:cs="Times New Roman"/>
                <w:b/>
                <w:color w:val="auto"/>
                <w:kern w:val="21"/>
                <w:sz w:val="24"/>
                <w:lang w:val="zh-CN"/>
              </w:rPr>
              <w:t xml:space="preserve">  不同粒径尘粒的沉降速度</w:t>
            </w:r>
          </w:p>
          <w:tbl>
            <w:tblPr>
              <w:tblStyle w:val="19"/>
              <w:tblW w:w="8286"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786"/>
              <w:gridCol w:w="929"/>
              <w:gridCol w:w="928"/>
              <w:gridCol w:w="929"/>
              <w:gridCol w:w="928"/>
              <w:gridCol w:w="929"/>
              <w:gridCol w:w="928"/>
              <w:gridCol w:w="92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62" w:hRule="atLeast"/>
                <w:jc w:val="center"/>
              </w:trPr>
              <w:tc>
                <w:tcPr>
                  <w:tcW w:w="1786"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粒径，μm</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10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20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30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40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50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60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70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62" w:hRule="atLeast"/>
                <w:jc w:val="center"/>
              </w:trPr>
              <w:tc>
                <w:tcPr>
                  <w:tcW w:w="1786"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沉降速度，m/s</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0.003</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0.012</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0.027</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0.048</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0.075</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0.108</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0.147</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62" w:hRule="atLeast"/>
                <w:jc w:val="center"/>
              </w:trPr>
              <w:tc>
                <w:tcPr>
                  <w:tcW w:w="1786"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粒径，μm</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80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90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100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150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200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250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350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62" w:hRule="atLeast"/>
                <w:jc w:val="center"/>
              </w:trPr>
              <w:tc>
                <w:tcPr>
                  <w:tcW w:w="1786"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沉降速度，m/s</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0.158</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0.170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0.182</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0.239</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0.804</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1.005</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1.829</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62" w:hRule="atLeast"/>
                <w:jc w:val="center"/>
              </w:trPr>
              <w:tc>
                <w:tcPr>
                  <w:tcW w:w="1786"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粒径，μm</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450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550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650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750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850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950</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1050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62" w:hRule="atLeast"/>
                <w:jc w:val="center"/>
              </w:trPr>
              <w:tc>
                <w:tcPr>
                  <w:tcW w:w="1786"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沉降速度，m/s</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2.211</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2.614</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3.016</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3.418</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3.820</w:t>
                  </w:r>
                </w:p>
              </w:tc>
              <w:tc>
                <w:tcPr>
                  <w:tcW w:w="928"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4.222</w:t>
                  </w:r>
                </w:p>
              </w:tc>
              <w:tc>
                <w:tcPr>
                  <w:tcW w:w="92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4.624</w:t>
                  </w:r>
                </w:p>
              </w:tc>
            </w:tr>
          </w:tbl>
          <w:p>
            <w:pPr>
              <w:pageBreakBefore w:val="0"/>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rPr>
                <w:rFonts w:hint="default" w:ascii="Times New Roman" w:hAnsi="Times New Roman" w:eastAsia="宋体" w:cs="Times New Roman"/>
                <w:color w:val="auto"/>
                <w:sz w:val="24"/>
                <w:szCs w:val="24"/>
              </w:rPr>
            </w:pPr>
            <w:r>
              <w:rPr>
                <w:color w:val="auto"/>
                <w:sz w:val="24"/>
              </w:rPr>
              <w:t xml:space="preserve">   </w:t>
            </w:r>
            <w:bookmarkStart w:id="2" w:name="_Hlt532271756"/>
            <w:bookmarkEnd w:id="2"/>
            <w:bookmarkStart w:id="3" w:name="_Hlt532270930"/>
            <w:bookmarkEnd w:id="3"/>
            <w:r>
              <w:rPr>
                <w:rFonts w:hint="eastAsia" w:ascii="Times New Roman" w:hAnsi="Times New Roman" w:eastAsia="宋体" w:cs="Times New Roman"/>
                <w:color w:val="auto"/>
                <w:sz w:val="24"/>
                <w:szCs w:val="24"/>
                <w:lang w:val="en-US" w:eastAsia="zh-CN"/>
              </w:rPr>
              <w:t>②</w:t>
            </w:r>
            <w:r>
              <w:rPr>
                <w:rFonts w:hint="default" w:ascii="Times New Roman" w:hAnsi="Times New Roman" w:eastAsia="宋体" w:cs="Times New Roman"/>
                <w:color w:val="auto"/>
                <w:sz w:val="24"/>
                <w:szCs w:val="24"/>
              </w:rPr>
              <w:t>废水</w:t>
            </w:r>
          </w:p>
          <w:p>
            <w:pPr>
              <w:pageBreakBefore w:val="0"/>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本项目施工人员排放的生活污水和城市居民生活污水水质相似，污水中主要污染物是COD和氨氮等。本项目施工人员按</w:t>
            </w:r>
            <w:r>
              <w:rPr>
                <w:rFonts w:hint="eastAsia" w:ascii="Times New Roman" w:hAnsi="Times New Roman" w:eastAsia="宋体" w:cs="Times New Roman"/>
                <w:color w:val="auto"/>
                <w:sz w:val="24"/>
                <w:szCs w:val="24"/>
                <w:lang w:val="en-US" w:eastAsia="zh-CN"/>
              </w:rPr>
              <w:t>10</w:t>
            </w:r>
            <w:r>
              <w:rPr>
                <w:rFonts w:hint="default" w:ascii="Times New Roman" w:hAnsi="Times New Roman" w:eastAsia="宋体" w:cs="Times New Roman"/>
                <w:color w:val="auto"/>
                <w:sz w:val="24"/>
                <w:szCs w:val="24"/>
              </w:rPr>
              <w:t>人计，施工人员每天生活用水以100L/人计，生活污水按用水量的80%计，则生活污水的排放量为8m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/d，采用化粪池设施处理后</w:t>
            </w:r>
            <w:r>
              <w:rPr>
                <w:rFonts w:hint="eastAsia" w:ascii="Times New Roman" w:hAnsi="Times New Roman" w:eastAsia="宋体" w:cs="Times New Roman"/>
                <w:color w:val="auto"/>
                <w:sz w:val="24"/>
                <w:szCs w:val="24"/>
                <w:lang w:eastAsia="zh-CN"/>
              </w:rPr>
              <w:t>回用于周边农田菜地</w:t>
            </w:r>
            <w:r>
              <w:rPr>
                <w:rFonts w:hint="default" w:ascii="Times New Roman" w:hAnsi="Times New Roman" w:eastAsia="宋体" w:cs="Times New Roman"/>
                <w:color w:val="auto"/>
                <w:sz w:val="24"/>
                <w:szCs w:val="24"/>
              </w:rPr>
              <w:t>。具体生活污水及其中污染物的产生量详见表</w:t>
            </w:r>
            <w:r>
              <w:rPr>
                <w:rFonts w:hint="eastAsia" w:ascii="Times New Roman" w:hAnsi="Times New Roman" w:eastAsia="宋体" w:cs="Times New Roman"/>
                <w:color w:val="auto"/>
                <w:sz w:val="24"/>
                <w:szCs w:val="24"/>
                <w:lang w:val="en-US" w:eastAsia="zh-CN"/>
              </w:rPr>
              <w:t>5-3</w:t>
            </w:r>
            <w:r>
              <w:rPr>
                <w:rFonts w:hint="default" w:ascii="Times New Roman" w:hAnsi="Times New Roman" w:eastAsia="宋体" w:cs="Times New Roman"/>
                <w:color w:val="auto"/>
                <w:sz w:val="24"/>
                <w:szCs w:val="24"/>
              </w:rPr>
              <w:t>。</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0" w:firstLineChars="0"/>
              <w:jc w:val="center"/>
              <w:textAlignment w:val="auto"/>
              <w:outlineLvl w:val="9"/>
              <w:rPr>
                <w:rFonts w:hint="default" w:ascii="Times New Roman" w:hAnsi="Times New Roman" w:eastAsia="宋体" w:cs="Times New Roman"/>
                <w:b/>
                <w:color w:val="auto"/>
                <w:kern w:val="21"/>
                <w:sz w:val="24"/>
                <w:lang w:val="zh-CN"/>
              </w:rPr>
            </w:pPr>
            <w:r>
              <w:rPr>
                <w:rFonts w:hint="default" w:ascii="Times New Roman" w:hAnsi="Times New Roman" w:eastAsia="宋体" w:cs="Times New Roman"/>
                <w:b/>
                <w:color w:val="auto"/>
                <w:kern w:val="21"/>
                <w:sz w:val="24"/>
                <w:lang w:val="zh-CN"/>
              </w:rPr>
              <w:t>表</w:t>
            </w:r>
            <w:r>
              <w:rPr>
                <w:rFonts w:hint="eastAsia" w:ascii="Times New Roman" w:hAnsi="Times New Roman" w:eastAsia="宋体" w:cs="Times New Roman"/>
                <w:b/>
                <w:color w:val="auto"/>
                <w:kern w:val="21"/>
                <w:sz w:val="24"/>
                <w:lang w:val="en-US" w:eastAsia="zh-CN"/>
              </w:rPr>
              <w:t>5-3</w:t>
            </w:r>
            <w:r>
              <w:rPr>
                <w:rFonts w:hint="default" w:ascii="Times New Roman" w:hAnsi="Times New Roman" w:eastAsia="宋体" w:cs="Times New Roman"/>
                <w:b/>
                <w:color w:val="auto"/>
                <w:kern w:val="21"/>
                <w:sz w:val="24"/>
                <w:lang w:val="zh-CN"/>
              </w:rPr>
              <w:t xml:space="preserve">  施工期生活污水及污染物产生情况</w:t>
            </w:r>
          </w:p>
          <w:tbl>
            <w:tblPr>
              <w:tblStyle w:val="19"/>
              <w:tblpPr w:leftFromText="180" w:rightFromText="180" w:vertAnchor="text" w:tblpXSpec="center" w:tblpY="1"/>
              <w:tblOverlap w:val="never"/>
              <w:tblW w:w="8286"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399"/>
              <w:gridCol w:w="1963"/>
              <w:gridCol w:w="1962"/>
              <w:gridCol w:w="196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31" w:hRule="atLeast"/>
              </w:trPr>
              <w:tc>
                <w:tcPr>
                  <w:tcW w:w="239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bookmarkStart w:id="4" w:name="_Hlt532223050"/>
                  <w:r>
                    <w:rPr>
                      <w:rFonts w:hint="default" w:ascii="Times New Roman" w:hAnsi="Times New Roman" w:eastAsia="宋体" w:cs="Times New Roman"/>
                      <w:color w:val="auto"/>
                      <w:kern w:val="144"/>
                      <w:sz w:val="21"/>
                      <w:szCs w:val="21"/>
                    </w:rPr>
                    <w:t>项目</w:t>
                  </w:r>
                </w:p>
              </w:tc>
              <w:tc>
                <w:tcPr>
                  <w:tcW w:w="1963"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污水量（m3）</w:t>
                  </w:r>
                </w:p>
              </w:tc>
              <w:tc>
                <w:tcPr>
                  <w:tcW w:w="1962"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COD（kg）</w:t>
                  </w:r>
                </w:p>
              </w:tc>
              <w:tc>
                <w:tcPr>
                  <w:tcW w:w="1962"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氨氮（kg）</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31" w:hRule="atLeast"/>
              </w:trPr>
              <w:tc>
                <w:tcPr>
                  <w:tcW w:w="2399" w:type="dxa"/>
                  <w:tcBorders>
                    <w:tl2br w:val="nil"/>
                    <w:tr2bl w:val="nil"/>
                  </w:tcBorders>
                  <w:vAlign w:val="center"/>
                </w:tcPr>
                <w:p>
                  <w:pPr>
                    <w:spacing w:line="360" w:lineRule="exact"/>
                    <w:jc w:val="center"/>
                    <w:rPr>
                      <w:rFonts w:hint="default" w:ascii="Times New Roman" w:hAnsi="Times New Roman" w:eastAsia="宋体" w:cs="Times New Roman"/>
                      <w:color w:val="auto"/>
                      <w:kern w:val="144"/>
                      <w:sz w:val="21"/>
                      <w:szCs w:val="21"/>
                    </w:rPr>
                  </w:pPr>
                  <w:r>
                    <w:rPr>
                      <w:rFonts w:hint="default" w:ascii="Times New Roman" w:hAnsi="Times New Roman" w:eastAsia="宋体" w:cs="Times New Roman"/>
                      <w:color w:val="auto"/>
                      <w:kern w:val="144"/>
                      <w:sz w:val="21"/>
                      <w:szCs w:val="21"/>
                    </w:rPr>
                    <w:t>施工期总排放量</w:t>
                  </w:r>
                </w:p>
              </w:tc>
              <w:tc>
                <w:tcPr>
                  <w:tcW w:w="19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宋体" w:cs="Times New Roman"/>
                      <w:color w:val="auto"/>
                      <w:kern w:val="144"/>
                      <w:sz w:val="21"/>
                      <w:szCs w:val="21"/>
                    </w:rPr>
                  </w:pPr>
                  <w:r>
                    <w:rPr>
                      <w:rFonts w:hint="eastAsia"/>
                      <w:color w:val="auto"/>
                      <w:sz w:val="21"/>
                      <w:szCs w:val="21"/>
                      <w:lang w:val="en-US" w:eastAsia="zh-CN"/>
                    </w:rPr>
                    <w:t>0.8</w:t>
                  </w:r>
                </w:p>
              </w:tc>
              <w:tc>
                <w:tcPr>
                  <w:tcW w:w="196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宋体" w:cs="Times New Roman"/>
                      <w:color w:val="auto"/>
                      <w:kern w:val="144"/>
                      <w:sz w:val="21"/>
                      <w:szCs w:val="21"/>
                    </w:rPr>
                  </w:pPr>
                  <w:r>
                    <w:rPr>
                      <w:rFonts w:hint="eastAsia"/>
                      <w:color w:val="auto"/>
                      <w:sz w:val="21"/>
                      <w:szCs w:val="21"/>
                      <w:lang w:val="en-US" w:eastAsia="zh-CN"/>
                    </w:rPr>
                    <w:t>0.017</w:t>
                  </w:r>
                </w:p>
              </w:tc>
              <w:tc>
                <w:tcPr>
                  <w:tcW w:w="196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Times New Roman" w:hAnsi="Times New Roman" w:eastAsia="宋体" w:cs="Times New Roman"/>
                      <w:color w:val="auto"/>
                      <w:kern w:val="144"/>
                      <w:sz w:val="21"/>
                      <w:szCs w:val="21"/>
                    </w:rPr>
                  </w:pPr>
                  <w:r>
                    <w:rPr>
                      <w:rFonts w:hint="eastAsia"/>
                      <w:color w:val="auto"/>
                      <w:sz w:val="21"/>
                      <w:szCs w:val="21"/>
                      <w:lang w:val="en-US" w:eastAsia="zh-CN"/>
                    </w:rPr>
                    <w:t>0.000032</w:t>
                  </w:r>
                </w:p>
              </w:tc>
            </w:tr>
            <w:bookmarkEnd w:id="4"/>
          </w:tbl>
          <w:p>
            <w:pPr>
              <w:pageBreakBefore w:val="0"/>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项目施工期主要道路将采用砼硬化路面，场地四周将敷设排水沟（管），并修建临时沉淀池，含SS、微量机油的雨水以及进出施工场地的车辆清洗废水排入沉淀池进行沉淀澄清处理后回用。此外，在施工期的打桩阶段会产生一定量的泥浆水，根据类比监测调查SS为1000-3000mg/L，必须排入沉淀池进行沉淀澄清处理后回用，不得随意排放。施工用水在城市用水中是用水大户，主要用于生活用水和工程用水。工程用水主要用于工程养护，工程养护中约有70%的水流失，流失时同时夹带泥沙、杂物，处理不当会污染环境，必须经沉淀池处理后回用，以免对环境造成污染，堵塞污水管道。</w:t>
            </w:r>
          </w:p>
          <w:p>
            <w:pPr>
              <w:pageBreakBefore w:val="0"/>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rPr>
                <w:rFonts w:hint="default"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lang w:val="en-US" w:eastAsia="zh-CN"/>
              </w:rPr>
              <w:t>③</w:t>
            </w:r>
            <w:r>
              <w:rPr>
                <w:rFonts w:hint="default" w:ascii="Times New Roman" w:hAnsi="Times New Roman" w:eastAsia="宋体" w:cs="Times New Roman"/>
                <w:color w:val="auto"/>
                <w:sz w:val="24"/>
                <w:szCs w:val="24"/>
              </w:rPr>
              <w:t>噪声</w:t>
            </w:r>
          </w:p>
          <w:p>
            <w:pPr>
              <w:spacing w:line="520" w:lineRule="exact"/>
              <w:ind w:firstLine="527"/>
              <w:rPr>
                <w:color w:val="auto"/>
                <w:kern w:val="0"/>
                <w:sz w:val="24"/>
              </w:rPr>
            </w:pPr>
            <w:r>
              <w:rPr>
                <w:color w:val="auto"/>
                <w:kern w:val="0"/>
                <w:sz w:val="24"/>
              </w:rPr>
              <w:t>噪声主要来自建筑施工、装修过程。施工期的噪声设备主要有挖掘机、铲土机、卡车、搅拌机、振捣机、起重机、电锯和压路机等，其噪声源强在87～101dB(A)之间。本工程主要建筑机械施工噪声源强见表5-3。</w:t>
            </w:r>
          </w:p>
          <w:p>
            <w:pPr>
              <w:spacing w:line="440" w:lineRule="exact"/>
              <w:ind w:firstLine="506" w:firstLineChars="200"/>
              <w:jc w:val="center"/>
              <w:rPr>
                <w:b/>
                <w:bCs/>
                <w:color w:val="auto"/>
                <w:spacing w:val="6"/>
                <w:sz w:val="24"/>
              </w:rPr>
            </w:pPr>
            <w:r>
              <w:rPr>
                <w:b/>
                <w:bCs/>
                <w:color w:val="auto"/>
                <w:spacing w:val="6"/>
                <w:sz w:val="24"/>
              </w:rPr>
              <w:t>表5-</w:t>
            </w:r>
            <w:r>
              <w:rPr>
                <w:rFonts w:hint="eastAsia"/>
                <w:b/>
                <w:bCs/>
                <w:color w:val="auto"/>
                <w:spacing w:val="6"/>
                <w:sz w:val="24"/>
                <w:lang w:val="en-US" w:eastAsia="zh-CN"/>
              </w:rPr>
              <w:t>4</w:t>
            </w:r>
            <w:r>
              <w:rPr>
                <w:b/>
                <w:bCs/>
                <w:color w:val="auto"/>
                <w:spacing w:val="6"/>
                <w:sz w:val="24"/>
              </w:rPr>
              <w:t xml:space="preserve">   主要施工机械噪声声级</w:t>
            </w:r>
          </w:p>
          <w:tbl>
            <w:tblPr>
              <w:tblStyle w:val="19"/>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7"/>
              <w:gridCol w:w="984"/>
              <w:gridCol w:w="1212"/>
              <w:gridCol w:w="605"/>
              <w:gridCol w:w="641"/>
              <w:gridCol w:w="642"/>
              <w:gridCol w:w="641"/>
              <w:gridCol w:w="642"/>
              <w:gridCol w:w="641"/>
              <w:gridCol w:w="6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 w:hRule="atLeast"/>
              </w:trPr>
              <w:tc>
                <w:tcPr>
                  <w:tcW w:w="1647" w:type="dxa"/>
                  <w:vMerge w:val="restart"/>
                  <w:vAlign w:val="center"/>
                </w:tcPr>
                <w:p>
                  <w:pPr>
                    <w:spacing w:line="360" w:lineRule="exact"/>
                    <w:jc w:val="center"/>
                    <w:rPr>
                      <w:color w:val="auto"/>
                      <w:spacing w:val="4"/>
                      <w:sz w:val="21"/>
                      <w:szCs w:val="21"/>
                    </w:rPr>
                  </w:pPr>
                  <w:r>
                    <w:rPr>
                      <w:color w:val="auto"/>
                      <w:spacing w:val="4"/>
                      <w:sz w:val="21"/>
                      <w:szCs w:val="21"/>
                    </w:rPr>
                    <w:t>施工阶段</w:t>
                  </w:r>
                </w:p>
              </w:tc>
              <w:tc>
                <w:tcPr>
                  <w:tcW w:w="984" w:type="dxa"/>
                  <w:vMerge w:val="restart"/>
                  <w:vAlign w:val="center"/>
                </w:tcPr>
                <w:p>
                  <w:pPr>
                    <w:spacing w:line="360" w:lineRule="exact"/>
                    <w:jc w:val="center"/>
                    <w:rPr>
                      <w:color w:val="auto"/>
                      <w:spacing w:val="4"/>
                      <w:sz w:val="21"/>
                      <w:szCs w:val="21"/>
                    </w:rPr>
                  </w:pPr>
                  <w:r>
                    <w:rPr>
                      <w:color w:val="auto"/>
                      <w:spacing w:val="4"/>
                      <w:sz w:val="21"/>
                      <w:szCs w:val="21"/>
                    </w:rPr>
                    <w:t>施工</w:t>
                  </w:r>
                </w:p>
                <w:p>
                  <w:pPr>
                    <w:spacing w:line="360" w:lineRule="exact"/>
                    <w:jc w:val="center"/>
                    <w:rPr>
                      <w:color w:val="auto"/>
                      <w:spacing w:val="4"/>
                      <w:sz w:val="21"/>
                      <w:szCs w:val="21"/>
                    </w:rPr>
                  </w:pPr>
                  <w:r>
                    <w:rPr>
                      <w:color w:val="auto"/>
                      <w:spacing w:val="4"/>
                      <w:sz w:val="21"/>
                      <w:szCs w:val="21"/>
                    </w:rPr>
                    <w:t>机械</w:t>
                  </w:r>
                </w:p>
              </w:tc>
              <w:tc>
                <w:tcPr>
                  <w:tcW w:w="1212" w:type="dxa"/>
                  <w:vMerge w:val="restart"/>
                  <w:vAlign w:val="center"/>
                </w:tcPr>
                <w:p>
                  <w:pPr>
                    <w:spacing w:line="360" w:lineRule="exact"/>
                    <w:jc w:val="center"/>
                    <w:rPr>
                      <w:color w:val="auto"/>
                      <w:spacing w:val="4"/>
                      <w:sz w:val="21"/>
                      <w:szCs w:val="21"/>
                    </w:rPr>
                  </w:pPr>
                  <w:r>
                    <w:rPr>
                      <w:color w:val="auto"/>
                      <w:spacing w:val="4"/>
                      <w:sz w:val="21"/>
                      <w:szCs w:val="21"/>
                    </w:rPr>
                    <w:t>噪声源强（dB）</w:t>
                  </w:r>
                </w:p>
              </w:tc>
              <w:tc>
                <w:tcPr>
                  <w:tcW w:w="4453" w:type="dxa"/>
                  <w:gridSpan w:val="7"/>
                  <w:vAlign w:val="center"/>
                </w:tcPr>
                <w:p>
                  <w:pPr>
                    <w:spacing w:line="360" w:lineRule="exact"/>
                    <w:jc w:val="center"/>
                    <w:rPr>
                      <w:color w:val="auto"/>
                      <w:spacing w:val="4"/>
                      <w:sz w:val="21"/>
                      <w:szCs w:val="21"/>
                    </w:rPr>
                  </w:pPr>
                  <w:r>
                    <w:rPr>
                      <w:color w:val="auto"/>
                      <w:spacing w:val="4"/>
                      <w:sz w:val="21"/>
                      <w:szCs w:val="21"/>
                    </w:rPr>
                    <w:t>不同距离上相应的噪声强度值（dB）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2" w:hRule="atLeast"/>
              </w:trPr>
              <w:tc>
                <w:tcPr>
                  <w:tcW w:w="1647" w:type="dxa"/>
                  <w:vMerge w:val="continue"/>
                  <w:vAlign w:val="center"/>
                </w:tcPr>
                <w:p>
                  <w:pPr>
                    <w:spacing w:line="360" w:lineRule="exact"/>
                    <w:jc w:val="center"/>
                    <w:rPr>
                      <w:color w:val="auto"/>
                      <w:spacing w:val="4"/>
                      <w:sz w:val="21"/>
                      <w:szCs w:val="21"/>
                    </w:rPr>
                  </w:pPr>
                </w:p>
              </w:tc>
              <w:tc>
                <w:tcPr>
                  <w:tcW w:w="984" w:type="dxa"/>
                  <w:vMerge w:val="continue"/>
                  <w:vAlign w:val="center"/>
                </w:tcPr>
                <w:p>
                  <w:pPr>
                    <w:spacing w:line="360" w:lineRule="exact"/>
                    <w:jc w:val="center"/>
                    <w:rPr>
                      <w:color w:val="auto"/>
                      <w:spacing w:val="4"/>
                      <w:sz w:val="21"/>
                      <w:szCs w:val="21"/>
                    </w:rPr>
                  </w:pPr>
                </w:p>
              </w:tc>
              <w:tc>
                <w:tcPr>
                  <w:tcW w:w="1212" w:type="dxa"/>
                  <w:vMerge w:val="continue"/>
                  <w:vAlign w:val="center"/>
                </w:tcPr>
                <w:p>
                  <w:pPr>
                    <w:spacing w:line="360" w:lineRule="exact"/>
                    <w:jc w:val="center"/>
                    <w:rPr>
                      <w:color w:val="auto"/>
                      <w:spacing w:val="4"/>
                      <w:sz w:val="21"/>
                      <w:szCs w:val="21"/>
                    </w:rPr>
                  </w:pPr>
                </w:p>
              </w:tc>
              <w:tc>
                <w:tcPr>
                  <w:tcW w:w="605" w:type="dxa"/>
                  <w:vAlign w:val="center"/>
                </w:tcPr>
                <w:p>
                  <w:pPr>
                    <w:spacing w:line="360" w:lineRule="exact"/>
                    <w:jc w:val="center"/>
                    <w:rPr>
                      <w:color w:val="auto"/>
                      <w:spacing w:val="4"/>
                      <w:sz w:val="21"/>
                      <w:szCs w:val="21"/>
                    </w:rPr>
                  </w:pPr>
                  <w:r>
                    <w:rPr>
                      <w:color w:val="auto"/>
                      <w:spacing w:val="4"/>
                      <w:sz w:val="21"/>
                      <w:szCs w:val="21"/>
                    </w:rPr>
                    <w:t>5m</w:t>
                  </w:r>
                </w:p>
              </w:tc>
              <w:tc>
                <w:tcPr>
                  <w:tcW w:w="641" w:type="dxa"/>
                  <w:vAlign w:val="center"/>
                </w:tcPr>
                <w:p>
                  <w:pPr>
                    <w:spacing w:line="360" w:lineRule="exact"/>
                    <w:jc w:val="center"/>
                    <w:rPr>
                      <w:color w:val="auto"/>
                      <w:spacing w:val="4"/>
                      <w:sz w:val="21"/>
                      <w:szCs w:val="21"/>
                    </w:rPr>
                  </w:pPr>
                  <w:r>
                    <w:rPr>
                      <w:color w:val="auto"/>
                      <w:spacing w:val="4"/>
                      <w:sz w:val="21"/>
                      <w:szCs w:val="21"/>
                    </w:rPr>
                    <w:t>10m</w:t>
                  </w:r>
                </w:p>
              </w:tc>
              <w:tc>
                <w:tcPr>
                  <w:tcW w:w="642" w:type="dxa"/>
                  <w:vAlign w:val="center"/>
                </w:tcPr>
                <w:p>
                  <w:pPr>
                    <w:spacing w:line="360" w:lineRule="exact"/>
                    <w:jc w:val="center"/>
                    <w:rPr>
                      <w:color w:val="auto"/>
                      <w:spacing w:val="4"/>
                      <w:sz w:val="21"/>
                      <w:szCs w:val="21"/>
                    </w:rPr>
                  </w:pPr>
                  <w:r>
                    <w:rPr>
                      <w:color w:val="auto"/>
                      <w:spacing w:val="4"/>
                      <w:sz w:val="21"/>
                      <w:szCs w:val="21"/>
                    </w:rPr>
                    <w:t>15m</w:t>
                  </w:r>
                </w:p>
              </w:tc>
              <w:tc>
                <w:tcPr>
                  <w:tcW w:w="641" w:type="dxa"/>
                  <w:vAlign w:val="center"/>
                </w:tcPr>
                <w:p>
                  <w:pPr>
                    <w:spacing w:line="360" w:lineRule="exact"/>
                    <w:jc w:val="center"/>
                    <w:rPr>
                      <w:color w:val="auto"/>
                      <w:spacing w:val="4"/>
                      <w:sz w:val="21"/>
                      <w:szCs w:val="21"/>
                    </w:rPr>
                  </w:pPr>
                  <w:r>
                    <w:rPr>
                      <w:color w:val="auto"/>
                      <w:spacing w:val="4"/>
                      <w:sz w:val="21"/>
                      <w:szCs w:val="21"/>
                    </w:rPr>
                    <w:t>20m</w:t>
                  </w:r>
                </w:p>
              </w:tc>
              <w:tc>
                <w:tcPr>
                  <w:tcW w:w="642" w:type="dxa"/>
                  <w:vAlign w:val="center"/>
                </w:tcPr>
                <w:p>
                  <w:pPr>
                    <w:spacing w:line="360" w:lineRule="exact"/>
                    <w:jc w:val="center"/>
                    <w:rPr>
                      <w:color w:val="auto"/>
                      <w:spacing w:val="4"/>
                      <w:sz w:val="21"/>
                      <w:szCs w:val="21"/>
                    </w:rPr>
                  </w:pPr>
                  <w:r>
                    <w:rPr>
                      <w:color w:val="auto"/>
                      <w:spacing w:val="4"/>
                      <w:sz w:val="21"/>
                      <w:szCs w:val="21"/>
                    </w:rPr>
                    <w:t>35m</w:t>
                  </w:r>
                </w:p>
              </w:tc>
              <w:tc>
                <w:tcPr>
                  <w:tcW w:w="641" w:type="dxa"/>
                  <w:vAlign w:val="center"/>
                </w:tcPr>
                <w:p>
                  <w:pPr>
                    <w:spacing w:line="360" w:lineRule="exact"/>
                    <w:jc w:val="center"/>
                    <w:rPr>
                      <w:color w:val="auto"/>
                      <w:spacing w:val="4"/>
                      <w:sz w:val="21"/>
                      <w:szCs w:val="21"/>
                    </w:rPr>
                  </w:pPr>
                  <w:r>
                    <w:rPr>
                      <w:color w:val="auto"/>
                      <w:spacing w:val="4"/>
                      <w:sz w:val="21"/>
                      <w:szCs w:val="21"/>
                    </w:rPr>
                    <w:t>50m</w:t>
                  </w:r>
                </w:p>
              </w:tc>
              <w:tc>
                <w:tcPr>
                  <w:tcW w:w="641" w:type="dxa"/>
                  <w:vAlign w:val="center"/>
                </w:tcPr>
                <w:p>
                  <w:pPr>
                    <w:spacing w:line="360" w:lineRule="exact"/>
                    <w:jc w:val="center"/>
                    <w:rPr>
                      <w:color w:val="auto"/>
                      <w:spacing w:val="4"/>
                      <w:sz w:val="21"/>
                      <w:szCs w:val="21"/>
                    </w:rPr>
                  </w:pPr>
                  <w:r>
                    <w:rPr>
                      <w:color w:val="auto"/>
                      <w:spacing w:val="4"/>
                      <w:sz w:val="21"/>
                      <w:szCs w:val="21"/>
                    </w:rPr>
                    <w:t>60m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trPr>
              <w:tc>
                <w:tcPr>
                  <w:tcW w:w="1647" w:type="dxa"/>
                  <w:vAlign w:val="center"/>
                </w:tcPr>
                <w:p>
                  <w:pPr>
                    <w:spacing w:line="360" w:lineRule="exact"/>
                    <w:jc w:val="center"/>
                    <w:rPr>
                      <w:color w:val="auto"/>
                      <w:spacing w:val="4"/>
                      <w:sz w:val="21"/>
                      <w:szCs w:val="21"/>
                    </w:rPr>
                  </w:pPr>
                  <w:r>
                    <w:rPr>
                      <w:color w:val="auto"/>
                      <w:spacing w:val="4"/>
                      <w:sz w:val="21"/>
                      <w:szCs w:val="21"/>
                    </w:rPr>
                    <w:t>土石方</w:t>
                  </w:r>
                  <w:r>
                    <w:rPr>
                      <w:color w:val="auto"/>
                      <w:spacing w:val="4"/>
                      <w:sz w:val="21"/>
                      <w:szCs w:val="21"/>
                    </w:rPr>
                    <w:cr/>
                  </w:r>
                  <w:r>
                    <w:rPr>
                      <w:color w:val="auto"/>
                      <w:spacing w:val="4"/>
                      <w:sz w:val="21"/>
                      <w:szCs w:val="21"/>
                    </w:rPr>
                    <w:t>打桩</w:t>
                  </w:r>
                </w:p>
              </w:tc>
              <w:tc>
                <w:tcPr>
                  <w:tcW w:w="984" w:type="dxa"/>
                  <w:vAlign w:val="center"/>
                </w:tcPr>
                <w:p>
                  <w:pPr>
                    <w:spacing w:line="360" w:lineRule="exact"/>
                    <w:jc w:val="center"/>
                    <w:rPr>
                      <w:color w:val="auto"/>
                      <w:spacing w:val="4"/>
                      <w:sz w:val="21"/>
                      <w:szCs w:val="21"/>
                    </w:rPr>
                  </w:pPr>
                  <w:r>
                    <w:rPr>
                      <w:color w:val="auto"/>
                      <w:spacing w:val="4"/>
                      <w:sz w:val="21"/>
                      <w:szCs w:val="21"/>
                    </w:rPr>
                    <w:t>风镐</w:t>
                  </w:r>
                </w:p>
              </w:tc>
              <w:tc>
                <w:tcPr>
                  <w:tcW w:w="1212" w:type="dxa"/>
                  <w:vAlign w:val="center"/>
                </w:tcPr>
                <w:p>
                  <w:pPr>
                    <w:spacing w:line="360" w:lineRule="exact"/>
                    <w:jc w:val="center"/>
                    <w:rPr>
                      <w:color w:val="auto"/>
                      <w:spacing w:val="4"/>
                      <w:sz w:val="21"/>
                      <w:szCs w:val="21"/>
                    </w:rPr>
                  </w:pPr>
                  <w:r>
                    <w:rPr>
                      <w:color w:val="auto"/>
                      <w:spacing w:val="4"/>
                      <w:sz w:val="21"/>
                      <w:szCs w:val="21"/>
                    </w:rPr>
                    <w:t>95</w:t>
                  </w:r>
                </w:p>
              </w:tc>
              <w:tc>
                <w:tcPr>
                  <w:tcW w:w="605" w:type="dxa"/>
                  <w:vAlign w:val="center"/>
                </w:tcPr>
                <w:p>
                  <w:pPr>
                    <w:spacing w:line="360" w:lineRule="exact"/>
                    <w:jc w:val="center"/>
                    <w:rPr>
                      <w:color w:val="auto"/>
                      <w:spacing w:val="4"/>
                      <w:sz w:val="21"/>
                      <w:szCs w:val="21"/>
                    </w:rPr>
                  </w:pPr>
                  <w:r>
                    <w:rPr>
                      <w:color w:val="auto"/>
                      <w:spacing w:val="4"/>
                      <w:sz w:val="21"/>
                      <w:szCs w:val="21"/>
                    </w:rPr>
                    <w:t>73</w:t>
                  </w:r>
                </w:p>
              </w:tc>
              <w:tc>
                <w:tcPr>
                  <w:tcW w:w="641" w:type="dxa"/>
                  <w:vAlign w:val="center"/>
                </w:tcPr>
                <w:p>
                  <w:pPr>
                    <w:spacing w:line="360" w:lineRule="exact"/>
                    <w:jc w:val="center"/>
                    <w:rPr>
                      <w:color w:val="auto"/>
                      <w:sz w:val="21"/>
                      <w:szCs w:val="21"/>
                    </w:rPr>
                  </w:pPr>
                  <w:r>
                    <w:rPr>
                      <w:color w:val="auto"/>
                      <w:sz w:val="21"/>
                      <w:szCs w:val="21"/>
                    </w:rPr>
                    <w:t>67</w:t>
                  </w:r>
                </w:p>
              </w:tc>
              <w:tc>
                <w:tcPr>
                  <w:tcW w:w="642" w:type="dxa"/>
                  <w:vAlign w:val="center"/>
                </w:tcPr>
                <w:p>
                  <w:pPr>
                    <w:spacing w:line="360" w:lineRule="exact"/>
                    <w:jc w:val="center"/>
                    <w:rPr>
                      <w:color w:val="auto"/>
                      <w:sz w:val="21"/>
                      <w:szCs w:val="21"/>
                    </w:rPr>
                  </w:pPr>
                  <w:r>
                    <w:rPr>
                      <w:color w:val="auto"/>
                      <w:sz w:val="21"/>
                      <w:szCs w:val="21"/>
                    </w:rPr>
                    <w:t>63.5</w:t>
                  </w:r>
                </w:p>
              </w:tc>
              <w:tc>
                <w:tcPr>
                  <w:tcW w:w="641" w:type="dxa"/>
                  <w:vAlign w:val="center"/>
                </w:tcPr>
                <w:p>
                  <w:pPr>
                    <w:spacing w:line="360" w:lineRule="exact"/>
                    <w:jc w:val="center"/>
                    <w:rPr>
                      <w:color w:val="auto"/>
                      <w:sz w:val="21"/>
                      <w:szCs w:val="21"/>
                    </w:rPr>
                  </w:pPr>
                  <w:r>
                    <w:rPr>
                      <w:color w:val="auto"/>
                      <w:sz w:val="21"/>
                      <w:szCs w:val="21"/>
                    </w:rPr>
                    <w:t>61</w:t>
                  </w:r>
                </w:p>
              </w:tc>
              <w:tc>
                <w:tcPr>
                  <w:tcW w:w="642" w:type="dxa"/>
                  <w:vAlign w:val="center"/>
                </w:tcPr>
                <w:p>
                  <w:pPr>
                    <w:spacing w:line="360" w:lineRule="exact"/>
                    <w:jc w:val="center"/>
                    <w:rPr>
                      <w:color w:val="auto"/>
                      <w:sz w:val="21"/>
                      <w:szCs w:val="21"/>
                    </w:rPr>
                  </w:pPr>
                  <w:r>
                    <w:rPr>
                      <w:color w:val="auto"/>
                      <w:sz w:val="21"/>
                      <w:szCs w:val="21"/>
                    </w:rPr>
                    <w:t>56</w:t>
                  </w:r>
                </w:p>
              </w:tc>
              <w:tc>
                <w:tcPr>
                  <w:tcW w:w="641" w:type="dxa"/>
                  <w:vAlign w:val="center"/>
                </w:tcPr>
                <w:p>
                  <w:pPr>
                    <w:spacing w:line="360" w:lineRule="exact"/>
                    <w:jc w:val="center"/>
                    <w:rPr>
                      <w:color w:val="auto"/>
                      <w:sz w:val="21"/>
                      <w:szCs w:val="21"/>
                    </w:rPr>
                  </w:pPr>
                  <w:r>
                    <w:rPr>
                      <w:color w:val="auto"/>
                      <w:sz w:val="21"/>
                      <w:szCs w:val="21"/>
                    </w:rPr>
                    <w:t>53</w:t>
                  </w:r>
                </w:p>
              </w:tc>
              <w:tc>
                <w:tcPr>
                  <w:tcW w:w="641" w:type="dxa"/>
                  <w:vAlign w:val="center"/>
                </w:tcPr>
                <w:p>
                  <w:pPr>
                    <w:spacing w:line="360" w:lineRule="exact"/>
                    <w:jc w:val="center"/>
                    <w:rPr>
                      <w:color w:val="auto"/>
                      <w:sz w:val="21"/>
                      <w:szCs w:val="21"/>
                    </w:rPr>
                  </w:pPr>
                  <w:r>
                    <w:rPr>
                      <w:color w:val="auto"/>
                      <w:sz w:val="21"/>
                      <w:szCs w:val="21"/>
                    </w:rPr>
                    <w:t>51.4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2" w:hRule="atLeast"/>
              </w:trPr>
              <w:tc>
                <w:tcPr>
                  <w:tcW w:w="1647" w:type="dxa"/>
                  <w:vAlign w:val="center"/>
                </w:tcPr>
                <w:p>
                  <w:pPr>
                    <w:spacing w:line="360" w:lineRule="exact"/>
                    <w:jc w:val="center"/>
                    <w:rPr>
                      <w:color w:val="auto"/>
                      <w:spacing w:val="4"/>
                      <w:sz w:val="21"/>
                      <w:szCs w:val="21"/>
                    </w:rPr>
                  </w:pPr>
                  <w:r>
                    <w:rPr>
                      <w:color w:val="auto"/>
                      <w:spacing w:val="4"/>
                      <w:sz w:val="21"/>
                      <w:szCs w:val="21"/>
                    </w:rPr>
                    <w:t>土石方、打桩</w:t>
                  </w:r>
                </w:p>
              </w:tc>
              <w:tc>
                <w:tcPr>
                  <w:tcW w:w="984" w:type="dxa"/>
                  <w:vAlign w:val="center"/>
                </w:tcPr>
                <w:p>
                  <w:pPr>
                    <w:spacing w:line="360" w:lineRule="exact"/>
                    <w:jc w:val="center"/>
                    <w:rPr>
                      <w:color w:val="auto"/>
                      <w:spacing w:val="4"/>
                      <w:sz w:val="21"/>
                      <w:szCs w:val="21"/>
                    </w:rPr>
                  </w:pPr>
                  <w:r>
                    <w:rPr>
                      <w:color w:val="auto"/>
                      <w:spacing w:val="4"/>
                      <w:sz w:val="21"/>
                      <w:szCs w:val="21"/>
                    </w:rPr>
                    <w:t>压缩机</w:t>
                  </w:r>
                </w:p>
              </w:tc>
              <w:tc>
                <w:tcPr>
                  <w:tcW w:w="1212" w:type="dxa"/>
                  <w:vAlign w:val="center"/>
                </w:tcPr>
                <w:p>
                  <w:pPr>
                    <w:spacing w:line="360" w:lineRule="exact"/>
                    <w:jc w:val="center"/>
                    <w:rPr>
                      <w:color w:val="auto"/>
                      <w:spacing w:val="4"/>
                      <w:sz w:val="21"/>
                      <w:szCs w:val="21"/>
                    </w:rPr>
                  </w:pPr>
                  <w:r>
                    <w:rPr>
                      <w:color w:val="auto"/>
                      <w:spacing w:val="4"/>
                      <w:sz w:val="21"/>
                      <w:szCs w:val="21"/>
                    </w:rPr>
                    <w:t>99</w:t>
                  </w:r>
                </w:p>
              </w:tc>
              <w:tc>
                <w:tcPr>
                  <w:tcW w:w="605" w:type="dxa"/>
                  <w:vAlign w:val="center"/>
                </w:tcPr>
                <w:p>
                  <w:pPr>
                    <w:spacing w:line="360" w:lineRule="exact"/>
                    <w:jc w:val="center"/>
                    <w:rPr>
                      <w:color w:val="auto"/>
                      <w:sz w:val="21"/>
                      <w:szCs w:val="21"/>
                    </w:rPr>
                  </w:pPr>
                  <w:r>
                    <w:rPr>
                      <w:color w:val="auto"/>
                      <w:sz w:val="21"/>
                      <w:szCs w:val="21"/>
                    </w:rPr>
                    <w:t>77</w:t>
                  </w:r>
                </w:p>
              </w:tc>
              <w:tc>
                <w:tcPr>
                  <w:tcW w:w="641" w:type="dxa"/>
                  <w:vAlign w:val="center"/>
                </w:tcPr>
                <w:p>
                  <w:pPr>
                    <w:spacing w:line="360" w:lineRule="exact"/>
                    <w:jc w:val="center"/>
                    <w:rPr>
                      <w:color w:val="auto"/>
                      <w:sz w:val="21"/>
                      <w:szCs w:val="21"/>
                    </w:rPr>
                  </w:pPr>
                  <w:r>
                    <w:rPr>
                      <w:color w:val="auto"/>
                      <w:sz w:val="21"/>
                      <w:szCs w:val="21"/>
                    </w:rPr>
                    <w:t>71</w:t>
                  </w:r>
                </w:p>
              </w:tc>
              <w:tc>
                <w:tcPr>
                  <w:tcW w:w="642" w:type="dxa"/>
                  <w:vAlign w:val="center"/>
                </w:tcPr>
                <w:p>
                  <w:pPr>
                    <w:spacing w:line="360" w:lineRule="exact"/>
                    <w:jc w:val="center"/>
                    <w:rPr>
                      <w:color w:val="auto"/>
                      <w:sz w:val="21"/>
                      <w:szCs w:val="21"/>
                    </w:rPr>
                  </w:pPr>
                  <w:r>
                    <w:rPr>
                      <w:color w:val="auto"/>
                      <w:sz w:val="21"/>
                      <w:szCs w:val="21"/>
                    </w:rPr>
                    <w:t>67.5</w:t>
                  </w:r>
                </w:p>
              </w:tc>
              <w:tc>
                <w:tcPr>
                  <w:tcW w:w="641" w:type="dxa"/>
                  <w:vAlign w:val="center"/>
                </w:tcPr>
                <w:p>
                  <w:pPr>
                    <w:spacing w:line="360" w:lineRule="exact"/>
                    <w:jc w:val="center"/>
                    <w:rPr>
                      <w:color w:val="auto"/>
                      <w:sz w:val="21"/>
                      <w:szCs w:val="21"/>
                    </w:rPr>
                  </w:pPr>
                  <w:r>
                    <w:rPr>
                      <w:color w:val="auto"/>
                      <w:sz w:val="21"/>
                      <w:szCs w:val="21"/>
                    </w:rPr>
                    <w:t>65</w:t>
                  </w:r>
                </w:p>
              </w:tc>
              <w:tc>
                <w:tcPr>
                  <w:tcW w:w="642" w:type="dxa"/>
                  <w:vAlign w:val="center"/>
                </w:tcPr>
                <w:p>
                  <w:pPr>
                    <w:spacing w:line="360" w:lineRule="exact"/>
                    <w:jc w:val="center"/>
                    <w:rPr>
                      <w:color w:val="auto"/>
                      <w:sz w:val="21"/>
                      <w:szCs w:val="21"/>
                    </w:rPr>
                  </w:pPr>
                  <w:r>
                    <w:rPr>
                      <w:color w:val="auto"/>
                      <w:sz w:val="21"/>
                      <w:szCs w:val="21"/>
                    </w:rPr>
                    <w:t>60</w:t>
                  </w:r>
                </w:p>
              </w:tc>
              <w:tc>
                <w:tcPr>
                  <w:tcW w:w="641" w:type="dxa"/>
                  <w:vAlign w:val="center"/>
                </w:tcPr>
                <w:p>
                  <w:pPr>
                    <w:spacing w:line="360" w:lineRule="exact"/>
                    <w:jc w:val="center"/>
                    <w:rPr>
                      <w:color w:val="auto"/>
                      <w:sz w:val="21"/>
                      <w:szCs w:val="21"/>
                    </w:rPr>
                  </w:pPr>
                  <w:r>
                    <w:rPr>
                      <w:color w:val="auto"/>
                      <w:sz w:val="21"/>
                      <w:szCs w:val="21"/>
                    </w:rPr>
                    <w:t>57</w:t>
                  </w:r>
                </w:p>
              </w:tc>
              <w:tc>
                <w:tcPr>
                  <w:tcW w:w="641" w:type="dxa"/>
                  <w:vAlign w:val="center"/>
                </w:tcPr>
                <w:p>
                  <w:pPr>
                    <w:spacing w:line="360" w:lineRule="exact"/>
                    <w:jc w:val="center"/>
                    <w:rPr>
                      <w:color w:val="auto"/>
                      <w:sz w:val="21"/>
                      <w:szCs w:val="21"/>
                    </w:rPr>
                  </w:pPr>
                  <w:r>
                    <w:rPr>
                      <w:color w:val="auto"/>
                      <w:sz w:val="21"/>
                      <w:szCs w:val="21"/>
                    </w:rPr>
                    <w:t>55.4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trPr>
              <w:tc>
                <w:tcPr>
                  <w:tcW w:w="1647" w:type="dxa"/>
                  <w:vAlign w:val="center"/>
                </w:tcPr>
                <w:p>
                  <w:pPr>
                    <w:spacing w:line="360" w:lineRule="exact"/>
                    <w:jc w:val="center"/>
                    <w:rPr>
                      <w:color w:val="auto"/>
                      <w:spacing w:val="4"/>
                      <w:sz w:val="21"/>
                      <w:szCs w:val="21"/>
                    </w:rPr>
                  </w:pPr>
                  <w:r>
                    <w:rPr>
                      <w:color w:val="auto"/>
                      <w:spacing w:val="4"/>
                      <w:sz w:val="21"/>
                      <w:szCs w:val="21"/>
                    </w:rPr>
                    <w:t>土石方、打桩</w:t>
                  </w:r>
                </w:p>
              </w:tc>
              <w:tc>
                <w:tcPr>
                  <w:tcW w:w="984" w:type="dxa"/>
                  <w:vAlign w:val="center"/>
                </w:tcPr>
                <w:p>
                  <w:pPr>
                    <w:spacing w:line="360" w:lineRule="exact"/>
                    <w:jc w:val="center"/>
                    <w:rPr>
                      <w:color w:val="auto"/>
                      <w:spacing w:val="4"/>
                      <w:sz w:val="21"/>
                      <w:szCs w:val="21"/>
                    </w:rPr>
                  </w:pPr>
                  <w:r>
                    <w:rPr>
                      <w:color w:val="auto"/>
                      <w:spacing w:val="4"/>
                      <w:sz w:val="21"/>
                      <w:szCs w:val="21"/>
                    </w:rPr>
                    <w:t>发电机</w:t>
                  </w:r>
                </w:p>
              </w:tc>
              <w:tc>
                <w:tcPr>
                  <w:tcW w:w="1212" w:type="dxa"/>
                  <w:vAlign w:val="center"/>
                </w:tcPr>
                <w:p>
                  <w:pPr>
                    <w:spacing w:line="360" w:lineRule="exact"/>
                    <w:jc w:val="center"/>
                    <w:rPr>
                      <w:color w:val="auto"/>
                      <w:spacing w:val="4"/>
                      <w:sz w:val="21"/>
                      <w:szCs w:val="21"/>
                    </w:rPr>
                  </w:pPr>
                  <w:r>
                    <w:rPr>
                      <w:color w:val="auto"/>
                      <w:spacing w:val="4"/>
                      <w:sz w:val="21"/>
                      <w:szCs w:val="21"/>
                    </w:rPr>
                    <w:t>101</w:t>
                  </w:r>
                </w:p>
              </w:tc>
              <w:tc>
                <w:tcPr>
                  <w:tcW w:w="605" w:type="dxa"/>
                  <w:vAlign w:val="center"/>
                </w:tcPr>
                <w:p>
                  <w:pPr>
                    <w:spacing w:line="360" w:lineRule="exact"/>
                    <w:jc w:val="center"/>
                    <w:rPr>
                      <w:color w:val="auto"/>
                      <w:sz w:val="21"/>
                      <w:szCs w:val="21"/>
                    </w:rPr>
                  </w:pPr>
                  <w:r>
                    <w:rPr>
                      <w:color w:val="auto"/>
                      <w:sz w:val="21"/>
                      <w:szCs w:val="21"/>
                    </w:rPr>
                    <w:t>79</w:t>
                  </w:r>
                </w:p>
              </w:tc>
              <w:tc>
                <w:tcPr>
                  <w:tcW w:w="641" w:type="dxa"/>
                  <w:vAlign w:val="center"/>
                </w:tcPr>
                <w:p>
                  <w:pPr>
                    <w:spacing w:line="360" w:lineRule="exact"/>
                    <w:jc w:val="center"/>
                    <w:rPr>
                      <w:color w:val="auto"/>
                      <w:sz w:val="21"/>
                      <w:szCs w:val="21"/>
                    </w:rPr>
                  </w:pPr>
                  <w:r>
                    <w:rPr>
                      <w:color w:val="auto"/>
                      <w:sz w:val="21"/>
                      <w:szCs w:val="21"/>
                    </w:rPr>
                    <w:t>73</w:t>
                  </w:r>
                </w:p>
              </w:tc>
              <w:tc>
                <w:tcPr>
                  <w:tcW w:w="642" w:type="dxa"/>
                  <w:vAlign w:val="center"/>
                </w:tcPr>
                <w:p>
                  <w:pPr>
                    <w:spacing w:line="360" w:lineRule="exact"/>
                    <w:jc w:val="center"/>
                    <w:rPr>
                      <w:color w:val="auto"/>
                      <w:sz w:val="21"/>
                      <w:szCs w:val="21"/>
                    </w:rPr>
                  </w:pPr>
                  <w:r>
                    <w:rPr>
                      <w:color w:val="auto"/>
                      <w:sz w:val="21"/>
                      <w:szCs w:val="21"/>
                    </w:rPr>
                    <w:t>69.5</w:t>
                  </w:r>
                </w:p>
              </w:tc>
              <w:tc>
                <w:tcPr>
                  <w:tcW w:w="641" w:type="dxa"/>
                  <w:vAlign w:val="center"/>
                </w:tcPr>
                <w:p>
                  <w:pPr>
                    <w:spacing w:line="360" w:lineRule="exact"/>
                    <w:jc w:val="center"/>
                    <w:rPr>
                      <w:color w:val="auto"/>
                      <w:sz w:val="21"/>
                      <w:szCs w:val="21"/>
                    </w:rPr>
                  </w:pPr>
                  <w:r>
                    <w:rPr>
                      <w:color w:val="auto"/>
                      <w:sz w:val="21"/>
                      <w:szCs w:val="21"/>
                    </w:rPr>
                    <w:t>67</w:t>
                  </w:r>
                </w:p>
              </w:tc>
              <w:tc>
                <w:tcPr>
                  <w:tcW w:w="642" w:type="dxa"/>
                  <w:vAlign w:val="center"/>
                </w:tcPr>
                <w:p>
                  <w:pPr>
                    <w:spacing w:line="360" w:lineRule="exact"/>
                    <w:jc w:val="center"/>
                    <w:rPr>
                      <w:color w:val="auto"/>
                      <w:sz w:val="21"/>
                      <w:szCs w:val="21"/>
                    </w:rPr>
                  </w:pPr>
                  <w:r>
                    <w:rPr>
                      <w:color w:val="auto"/>
                      <w:sz w:val="21"/>
                      <w:szCs w:val="21"/>
                    </w:rPr>
                    <w:t>62</w:t>
                  </w:r>
                </w:p>
              </w:tc>
              <w:tc>
                <w:tcPr>
                  <w:tcW w:w="641" w:type="dxa"/>
                  <w:vAlign w:val="center"/>
                </w:tcPr>
                <w:p>
                  <w:pPr>
                    <w:spacing w:line="360" w:lineRule="exact"/>
                    <w:jc w:val="center"/>
                    <w:rPr>
                      <w:color w:val="auto"/>
                      <w:sz w:val="21"/>
                      <w:szCs w:val="21"/>
                    </w:rPr>
                  </w:pPr>
                  <w:r>
                    <w:rPr>
                      <w:color w:val="auto"/>
                      <w:sz w:val="21"/>
                      <w:szCs w:val="21"/>
                    </w:rPr>
                    <w:t>59</w:t>
                  </w:r>
                </w:p>
              </w:tc>
              <w:tc>
                <w:tcPr>
                  <w:tcW w:w="641" w:type="dxa"/>
                  <w:vAlign w:val="center"/>
                </w:tcPr>
                <w:p>
                  <w:pPr>
                    <w:spacing w:line="360" w:lineRule="exact"/>
                    <w:jc w:val="center"/>
                    <w:rPr>
                      <w:color w:val="auto"/>
                      <w:sz w:val="21"/>
                      <w:szCs w:val="21"/>
                    </w:rPr>
                  </w:pPr>
                  <w:r>
                    <w:rPr>
                      <w:color w:val="auto"/>
                      <w:sz w:val="21"/>
                      <w:szCs w:val="21"/>
                    </w:rPr>
                    <w:t>57.4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2" w:hRule="atLeast"/>
              </w:trPr>
              <w:tc>
                <w:tcPr>
                  <w:tcW w:w="1647" w:type="dxa"/>
                  <w:vAlign w:val="center"/>
                </w:tcPr>
                <w:p>
                  <w:pPr>
                    <w:spacing w:line="360" w:lineRule="exact"/>
                    <w:jc w:val="center"/>
                    <w:rPr>
                      <w:color w:val="auto"/>
                      <w:spacing w:val="4"/>
                      <w:sz w:val="21"/>
                      <w:szCs w:val="21"/>
                    </w:rPr>
                  </w:pPr>
                  <w:r>
                    <w:rPr>
                      <w:color w:val="auto"/>
                      <w:spacing w:val="4"/>
                      <w:sz w:val="21"/>
                      <w:szCs w:val="21"/>
                    </w:rPr>
                    <w:t>土石方</w:t>
                  </w:r>
                </w:p>
              </w:tc>
              <w:tc>
                <w:tcPr>
                  <w:tcW w:w="984" w:type="dxa"/>
                  <w:vAlign w:val="center"/>
                </w:tcPr>
                <w:p>
                  <w:pPr>
                    <w:spacing w:line="360" w:lineRule="exact"/>
                    <w:jc w:val="center"/>
                    <w:rPr>
                      <w:color w:val="auto"/>
                      <w:spacing w:val="4"/>
                      <w:sz w:val="21"/>
                      <w:szCs w:val="21"/>
                    </w:rPr>
                  </w:pPr>
                  <w:r>
                    <w:rPr>
                      <w:color w:val="auto"/>
                      <w:spacing w:val="4"/>
                      <w:sz w:val="21"/>
                      <w:szCs w:val="21"/>
                    </w:rPr>
                    <w:t>推土机</w:t>
                  </w:r>
                </w:p>
              </w:tc>
              <w:tc>
                <w:tcPr>
                  <w:tcW w:w="1212" w:type="dxa"/>
                  <w:vAlign w:val="center"/>
                </w:tcPr>
                <w:p>
                  <w:pPr>
                    <w:spacing w:line="360" w:lineRule="exact"/>
                    <w:jc w:val="center"/>
                    <w:rPr>
                      <w:color w:val="auto"/>
                      <w:spacing w:val="4"/>
                      <w:sz w:val="21"/>
                      <w:szCs w:val="21"/>
                    </w:rPr>
                  </w:pPr>
                  <w:r>
                    <w:rPr>
                      <w:color w:val="auto"/>
                      <w:spacing w:val="4"/>
                      <w:sz w:val="21"/>
                      <w:szCs w:val="21"/>
                    </w:rPr>
                    <w:t>91</w:t>
                  </w:r>
                </w:p>
              </w:tc>
              <w:tc>
                <w:tcPr>
                  <w:tcW w:w="605" w:type="dxa"/>
                  <w:vAlign w:val="center"/>
                </w:tcPr>
                <w:p>
                  <w:pPr>
                    <w:spacing w:line="360" w:lineRule="exact"/>
                    <w:jc w:val="center"/>
                    <w:rPr>
                      <w:color w:val="auto"/>
                      <w:sz w:val="21"/>
                      <w:szCs w:val="21"/>
                    </w:rPr>
                  </w:pPr>
                  <w:r>
                    <w:rPr>
                      <w:color w:val="auto"/>
                      <w:sz w:val="21"/>
                      <w:szCs w:val="21"/>
                    </w:rPr>
                    <w:t>69</w:t>
                  </w:r>
                </w:p>
              </w:tc>
              <w:tc>
                <w:tcPr>
                  <w:tcW w:w="641" w:type="dxa"/>
                  <w:vAlign w:val="center"/>
                </w:tcPr>
                <w:p>
                  <w:pPr>
                    <w:spacing w:line="360" w:lineRule="exact"/>
                    <w:jc w:val="center"/>
                    <w:rPr>
                      <w:color w:val="auto"/>
                      <w:sz w:val="21"/>
                      <w:szCs w:val="21"/>
                    </w:rPr>
                  </w:pPr>
                  <w:r>
                    <w:rPr>
                      <w:color w:val="auto"/>
                      <w:sz w:val="21"/>
                      <w:szCs w:val="21"/>
                    </w:rPr>
                    <w:t>63</w:t>
                  </w:r>
                </w:p>
              </w:tc>
              <w:tc>
                <w:tcPr>
                  <w:tcW w:w="642" w:type="dxa"/>
                  <w:vAlign w:val="center"/>
                </w:tcPr>
                <w:p>
                  <w:pPr>
                    <w:spacing w:line="360" w:lineRule="exact"/>
                    <w:jc w:val="center"/>
                    <w:rPr>
                      <w:color w:val="auto"/>
                      <w:sz w:val="21"/>
                      <w:szCs w:val="21"/>
                    </w:rPr>
                  </w:pPr>
                  <w:r>
                    <w:rPr>
                      <w:color w:val="auto"/>
                      <w:sz w:val="21"/>
                      <w:szCs w:val="21"/>
                    </w:rPr>
                    <w:t>59.5</w:t>
                  </w:r>
                </w:p>
              </w:tc>
              <w:tc>
                <w:tcPr>
                  <w:tcW w:w="641" w:type="dxa"/>
                  <w:vAlign w:val="center"/>
                </w:tcPr>
                <w:p>
                  <w:pPr>
                    <w:spacing w:line="360" w:lineRule="exact"/>
                    <w:jc w:val="center"/>
                    <w:rPr>
                      <w:color w:val="auto"/>
                      <w:sz w:val="21"/>
                      <w:szCs w:val="21"/>
                    </w:rPr>
                  </w:pPr>
                  <w:r>
                    <w:rPr>
                      <w:color w:val="auto"/>
                      <w:sz w:val="21"/>
                      <w:szCs w:val="21"/>
                    </w:rPr>
                    <w:t>57</w:t>
                  </w:r>
                </w:p>
              </w:tc>
              <w:tc>
                <w:tcPr>
                  <w:tcW w:w="642" w:type="dxa"/>
                  <w:vAlign w:val="center"/>
                </w:tcPr>
                <w:p>
                  <w:pPr>
                    <w:spacing w:line="360" w:lineRule="exact"/>
                    <w:jc w:val="center"/>
                    <w:rPr>
                      <w:color w:val="auto"/>
                      <w:sz w:val="21"/>
                      <w:szCs w:val="21"/>
                    </w:rPr>
                  </w:pPr>
                  <w:r>
                    <w:rPr>
                      <w:color w:val="auto"/>
                      <w:sz w:val="21"/>
                      <w:szCs w:val="21"/>
                    </w:rPr>
                    <w:t>52</w:t>
                  </w:r>
                </w:p>
              </w:tc>
              <w:tc>
                <w:tcPr>
                  <w:tcW w:w="641" w:type="dxa"/>
                  <w:vAlign w:val="center"/>
                </w:tcPr>
                <w:p>
                  <w:pPr>
                    <w:spacing w:line="360" w:lineRule="exact"/>
                    <w:jc w:val="center"/>
                    <w:rPr>
                      <w:color w:val="auto"/>
                      <w:sz w:val="21"/>
                      <w:szCs w:val="21"/>
                    </w:rPr>
                  </w:pPr>
                  <w:r>
                    <w:rPr>
                      <w:color w:val="auto"/>
                      <w:sz w:val="21"/>
                      <w:szCs w:val="21"/>
                    </w:rPr>
                    <w:t>49</w:t>
                  </w:r>
                </w:p>
              </w:tc>
              <w:tc>
                <w:tcPr>
                  <w:tcW w:w="641" w:type="dxa"/>
                  <w:vAlign w:val="center"/>
                </w:tcPr>
                <w:p>
                  <w:pPr>
                    <w:spacing w:line="360" w:lineRule="exact"/>
                    <w:jc w:val="center"/>
                    <w:rPr>
                      <w:color w:val="auto"/>
                      <w:sz w:val="21"/>
                      <w:szCs w:val="21"/>
                    </w:rPr>
                  </w:pPr>
                  <w:r>
                    <w:rPr>
                      <w:color w:val="auto"/>
                      <w:sz w:val="21"/>
                      <w:szCs w:val="21"/>
                    </w:rPr>
                    <w:t>47.4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2" w:hRule="atLeast"/>
              </w:trPr>
              <w:tc>
                <w:tcPr>
                  <w:tcW w:w="1647" w:type="dxa"/>
                  <w:vAlign w:val="center"/>
                </w:tcPr>
                <w:p>
                  <w:pPr>
                    <w:spacing w:line="360" w:lineRule="exact"/>
                    <w:jc w:val="center"/>
                    <w:rPr>
                      <w:color w:val="auto"/>
                      <w:spacing w:val="4"/>
                      <w:sz w:val="21"/>
                      <w:szCs w:val="21"/>
                    </w:rPr>
                  </w:pPr>
                  <w:r>
                    <w:rPr>
                      <w:color w:val="auto"/>
                      <w:spacing w:val="4"/>
                      <w:sz w:val="21"/>
                      <w:szCs w:val="21"/>
                    </w:rPr>
                    <w:t>结构、装修</w:t>
                  </w:r>
                </w:p>
              </w:tc>
              <w:tc>
                <w:tcPr>
                  <w:tcW w:w="984" w:type="dxa"/>
                  <w:vAlign w:val="center"/>
                </w:tcPr>
                <w:p>
                  <w:pPr>
                    <w:spacing w:line="360" w:lineRule="exact"/>
                    <w:jc w:val="center"/>
                    <w:rPr>
                      <w:color w:val="auto"/>
                      <w:spacing w:val="4"/>
                      <w:sz w:val="21"/>
                      <w:szCs w:val="21"/>
                    </w:rPr>
                  </w:pPr>
                  <w:r>
                    <w:rPr>
                      <w:color w:val="auto"/>
                      <w:spacing w:val="4"/>
                      <w:sz w:val="21"/>
                      <w:szCs w:val="21"/>
                    </w:rPr>
                    <w:t>电刨</w:t>
                  </w:r>
                </w:p>
              </w:tc>
              <w:tc>
                <w:tcPr>
                  <w:tcW w:w="1212" w:type="dxa"/>
                  <w:vAlign w:val="center"/>
                </w:tcPr>
                <w:p>
                  <w:pPr>
                    <w:spacing w:line="360" w:lineRule="exact"/>
                    <w:jc w:val="center"/>
                    <w:rPr>
                      <w:color w:val="auto"/>
                      <w:spacing w:val="4"/>
                      <w:sz w:val="21"/>
                      <w:szCs w:val="21"/>
                    </w:rPr>
                  </w:pPr>
                  <w:r>
                    <w:rPr>
                      <w:color w:val="auto"/>
                      <w:spacing w:val="4"/>
                      <w:sz w:val="21"/>
                      <w:szCs w:val="21"/>
                    </w:rPr>
                    <w:t>94</w:t>
                  </w:r>
                </w:p>
              </w:tc>
              <w:tc>
                <w:tcPr>
                  <w:tcW w:w="605" w:type="dxa"/>
                  <w:vAlign w:val="center"/>
                </w:tcPr>
                <w:p>
                  <w:pPr>
                    <w:spacing w:line="360" w:lineRule="exact"/>
                    <w:jc w:val="center"/>
                    <w:rPr>
                      <w:color w:val="auto"/>
                      <w:sz w:val="21"/>
                      <w:szCs w:val="21"/>
                    </w:rPr>
                  </w:pPr>
                  <w:r>
                    <w:rPr>
                      <w:color w:val="auto"/>
                      <w:sz w:val="21"/>
                      <w:szCs w:val="21"/>
                    </w:rPr>
                    <w:t>72</w:t>
                  </w:r>
                </w:p>
              </w:tc>
              <w:tc>
                <w:tcPr>
                  <w:tcW w:w="641" w:type="dxa"/>
                  <w:vAlign w:val="center"/>
                </w:tcPr>
                <w:p>
                  <w:pPr>
                    <w:spacing w:line="360" w:lineRule="exact"/>
                    <w:jc w:val="center"/>
                    <w:rPr>
                      <w:color w:val="auto"/>
                      <w:sz w:val="21"/>
                      <w:szCs w:val="21"/>
                    </w:rPr>
                  </w:pPr>
                  <w:r>
                    <w:rPr>
                      <w:color w:val="auto"/>
                      <w:sz w:val="21"/>
                      <w:szCs w:val="21"/>
                    </w:rPr>
                    <w:t>66</w:t>
                  </w:r>
                </w:p>
              </w:tc>
              <w:tc>
                <w:tcPr>
                  <w:tcW w:w="642" w:type="dxa"/>
                  <w:vAlign w:val="center"/>
                </w:tcPr>
                <w:p>
                  <w:pPr>
                    <w:spacing w:line="360" w:lineRule="exact"/>
                    <w:jc w:val="center"/>
                    <w:rPr>
                      <w:color w:val="auto"/>
                      <w:sz w:val="21"/>
                      <w:szCs w:val="21"/>
                    </w:rPr>
                  </w:pPr>
                  <w:r>
                    <w:rPr>
                      <w:color w:val="auto"/>
                      <w:sz w:val="21"/>
                      <w:szCs w:val="21"/>
                    </w:rPr>
                    <w:t>62.5</w:t>
                  </w:r>
                </w:p>
              </w:tc>
              <w:tc>
                <w:tcPr>
                  <w:tcW w:w="641" w:type="dxa"/>
                  <w:vAlign w:val="center"/>
                </w:tcPr>
                <w:p>
                  <w:pPr>
                    <w:spacing w:line="360" w:lineRule="exact"/>
                    <w:jc w:val="center"/>
                    <w:rPr>
                      <w:color w:val="auto"/>
                      <w:sz w:val="21"/>
                      <w:szCs w:val="21"/>
                    </w:rPr>
                  </w:pPr>
                  <w:r>
                    <w:rPr>
                      <w:color w:val="auto"/>
                      <w:sz w:val="21"/>
                      <w:szCs w:val="21"/>
                    </w:rPr>
                    <w:t>60</w:t>
                  </w:r>
                </w:p>
              </w:tc>
              <w:tc>
                <w:tcPr>
                  <w:tcW w:w="642" w:type="dxa"/>
                  <w:vAlign w:val="center"/>
                </w:tcPr>
                <w:p>
                  <w:pPr>
                    <w:spacing w:line="360" w:lineRule="exact"/>
                    <w:jc w:val="center"/>
                    <w:rPr>
                      <w:color w:val="auto"/>
                      <w:sz w:val="21"/>
                      <w:szCs w:val="21"/>
                    </w:rPr>
                  </w:pPr>
                  <w:r>
                    <w:rPr>
                      <w:color w:val="auto"/>
                      <w:sz w:val="21"/>
                      <w:szCs w:val="21"/>
                    </w:rPr>
                    <w:t>55</w:t>
                  </w:r>
                </w:p>
              </w:tc>
              <w:tc>
                <w:tcPr>
                  <w:tcW w:w="641" w:type="dxa"/>
                  <w:vAlign w:val="center"/>
                </w:tcPr>
                <w:p>
                  <w:pPr>
                    <w:spacing w:line="360" w:lineRule="exact"/>
                    <w:jc w:val="center"/>
                    <w:rPr>
                      <w:color w:val="auto"/>
                      <w:sz w:val="21"/>
                      <w:szCs w:val="21"/>
                    </w:rPr>
                  </w:pPr>
                  <w:r>
                    <w:rPr>
                      <w:color w:val="auto"/>
                      <w:sz w:val="21"/>
                      <w:szCs w:val="21"/>
                    </w:rPr>
                    <w:t>52</w:t>
                  </w:r>
                </w:p>
              </w:tc>
              <w:tc>
                <w:tcPr>
                  <w:tcW w:w="641" w:type="dxa"/>
                  <w:vAlign w:val="center"/>
                </w:tcPr>
                <w:p>
                  <w:pPr>
                    <w:spacing w:line="360" w:lineRule="exact"/>
                    <w:jc w:val="center"/>
                    <w:rPr>
                      <w:color w:val="auto"/>
                      <w:sz w:val="21"/>
                      <w:szCs w:val="21"/>
                    </w:rPr>
                  </w:pPr>
                  <w:r>
                    <w:rPr>
                      <w:color w:val="auto"/>
                      <w:sz w:val="21"/>
                      <w:szCs w:val="21"/>
                    </w:rPr>
                    <w:t>50.4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trPr>
              <w:tc>
                <w:tcPr>
                  <w:tcW w:w="1647" w:type="dxa"/>
                  <w:vAlign w:val="center"/>
                </w:tcPr>
                <w:p>
                  <w:pPr>
                    <w:spacing w:line="360" w:lineRule="exact"/>
                    <w:jc w:val="center"/>
                    <w:rPr>
                      <w:color w:val="auto"/>
                      <w:spacing w:val="4"/>
                      <w:sz w:val="21"/>
                      <w:szCs w:val="21"/>
                    </w:rPr>
                  </w:pPr>
                  <w:r>
                    <w:rPr>
                      <w:color w:val="auto"/>
                      <w:spacing w:val="4"/>
                      <w:sz w:val="21"/>
                      <w:szCs w:val="21"/>
                    </w:rPr>
                    <w:t>结构、装修</w:t>
                  </w:r>
                </w:p>
              </w:tc>
              <w:tc>
                <w:tcPr>
                  <w:tcW w:w="984" w:type="dxa"/>
                  <w:vAlign w:val="center"/>
                </w:tcPr>
                <w:p>
                  <w:pPr>
                    <w:spacing w:line="360" w:lineRule="exact"/>
                    <w:jc w:val="center"/>
                    <w:rPr>
                      <w:color w:val="auto"/>
                      <w:spacing w:val="4"/>
                      <w:sz w:val="21"/>
                      <w:szCs w:val="21"/>
                    </w:rPr>
                  </w:pPr>
                  <w:r>
                    <w:rPr>
                      <w:color w:val="auto"/>
                      <w:spacing w:val="4"/>
                      <w:sz w:val="21"/>
                      <w:szCs w:val="21"/>
                    </w:rPr>
                    <w:t>电锯</w:t>
                  </w:r>
                </w:p>
              </w:tc>
              <w:tc>
                <w:tcPr>
                  <w:tcW w:w="1212" w:type="dxa"/>
                  <w:vAlign w:val="center"/>
                </w:tcPr>
                <w:p>
                  <w:pPr>
                    <w:spacing w:line="360" w:lineRule="exact"/>
                    <w:jc w:val="center"/>
                    <w:rPr>
                      <w:color w:val="auto"/>
                      <w:spacing w:val="4"/>
                      <w:sz w:val="21"/>
                      <w:szCs w:val="21"/>
                    </w:rPr>
                  </w:pPr>
                  <w:r>
                    <w:rPr>
                      <w:color w:val="auto"/>
                      <w:spacing w:val="4"/>
                      <w:sz w:val="21"/>
                      <w:szCs w:val="21"/>
                    </w:rPr>
                    <w:t>99</w:t>
                  </w:r>
                </w:p>
              </w:tc>
              <w:tc>
                <w:tcPr>
                  <w:tcW w:w="605" w:type="dxa"/>
                  <w:vAlign w:val="center"/>
                </w:tcPr>
                <w:p>
                  <w:pPr>
                    <w:spacing w:line="360" w:lineRule="exact"/>
                    <w:jc w:val="center"/>
                    <w:rPr>
                      <w:color w:val="auto"/>
                      <w:sz w:val="21"/>
                      <w:szCs w:val="21"/>
                    </w:rPr>
                  </w:pPr>
                  <w:r>
                    <w:rPr>
                      <w:color w:val="auto"/>
                      <w:sz w:val="21"/>
                      <w:szCs w:val="21"/>
                    </w:rPr>
                    <w:t>77</w:t>
                  </w:r>
                </w:p>
              </w:tc>
              <w:tc>
                <w:tcPr>
                  <w:tcW w:w="641" w:type="dxa"/>
                  <w:vAlign w:val="center"/>
                </w:tcPr>
                <w:p>
                  <w:pPr>
                    <w:spacing w:line="360" w:lineRule="exact"/>
                    <w:jc w:val="center"/>
                    <w:rPr>
                      <w:color w:val="auto"/>
                      <w:sz w:val="21"/>
                      <w:szCs w:val="21"/>
                    </w:rPr>
                  </w:pPr>
                  <w:r>
                    <w:rPr>
                      <w:color w:val="auto"/>
                      <w:sz w:val="21"/>
                      <w:szCs w:val="21"/>
                    </w:rPr>
                    <w:t>71</w:t>
                  </w:r>
                </w:p>
              </w:tc>
              <w:tc>
                <w:tcPr>
                  <w:tcW w:w="642" w:type="dxa"/>
                  <w:vAlign w:val="center"/>
                </w:tcPr>
                <w:p>
                  <w:pPr>
                    <w:spacing w:line="360" w:lineRule="exact"/>
                    <w:jc w:val="center"/>
                    <w:rPr>
                      <w:color w:val="auto"/>
                      <w:sz w:val="21"/>
                      <w:szCs w:val="21"/>
                    </w:rPr>
                  </w:pPr>
                  <w:r>
                    <w:rPr>
                      <w:color w:val="auto"/>
                      <w:sz w:val="21"/>
                      <w:szCs w:val="21"/>
                    </w:rPr>
                    <w:t>67.5</w:t>
                  </w:r>
                </w:p>
              </w:tc>
              <w:tc>
                <w:tcPr>
                  <w:tcW w:w="641" w:type="dxa"/>
                  <w:vAlign w:val="center"/>
                </w:tcPr>
                <w:p>
                  <w:pPr>
                    <w:spacing w:line="360" w:lineRule="exact"/>
                    <w:jc w:val="center"/>
                    <w:rPr>
                      <w:color w:val="auto"/>
                      <w:sz w:val="21"/>
                      <w:szCs w:val="21"/>
                    </w:rPr>
                  </w:pPr>
                  <w:r>
                    <w:rPr>
                      <w:color w:val="auto"/>
                      <w:sz w:val="21"/>
                      <w:szCs w:val="21"/>
                    </w:rPr>
                    <w:t>65</w:t>
                  </w:r>
                </w:p>
              </w:tc>
              <w:tc>
                <w:tcPr>
                  <w:tcW w:w="642" w:type="dxa"/>
                  <w:vAlign w:val="center"/>
                </w:tcPr>
                <w:p>
                  <w:pPr>
                    <w:spacing w:line="360" w:lineRule="exact"/>
                    <w:jc w:val="center"/>
                    <w:rPr>
                      <w:color w:val="auto"/>
                      <w:sz w:val="21"/>
                      <w:szCs w:val="21"/>
                    </w:rPr>
                  </w:pPr>
                  <w:r>
                    <w:rPr>
                      <w:color w:val="auto"/>
                      <w:sz w:val="21"/>
                      <w:szCs w:val="21"/>
                    </w:rPr>
                    <w:t>60</w:t>
                  </w:r>
                </w:p>
              </w:tc>
              <w:tc>
                <w:tcPr>
                  <w:tcW w:w="641" w:type="dxa"/>
                  <w:vAlign w:val="center"/>
                </w:tcPr>
                <w:p>
                  <w:pPr>
                    <w:spacing w:line="360" w:lineRule="exact"/>
                    <w:jc w:val="center"/>
                    <w:rPr>
                      <w:color w:val="auto"/>
                      <w:sz w:val="21"/>
                      <w:szCs w:val="21"/>
                    </w:rPr>
                  </w:pPr>
                  <w:r>
                    <w:rPr>
                      <w:color w:val="auto"/>
                      <w:sz w:val="21"/>
                      <w:szCs w:val="21"/>
                    </w:rPr>
                    <w:t>57</w:t>
                  </w:r>
                </w:p>
              </w:tc>
              <w:tc>
                <w:tcPr>
                  <w:tcW w:w="641" w:type="dxa"/>
                  <w:vAlign w:val="center"/>
                </w:tcPr>
                <w:p>
                  <w:pPr>
                    <w:spacing w:line="360" w:lineRule="exact"/>
                    <w:jc w:val="center"/>
                    <w:rPr>
                      <w:color w:val="auto"/>
                      <w:sz w:val="21"/>
                      <w:szCs w:val="21"/>
                    </w:rPr>
                  </w:pPr>
                  <w:r>
                    <w:rPr>
                      <w:color w:val="auto"/>
                      <w:sz w:val="21"/>
                      <w:szCs w:val="21"/>
                    </w:rPr>
                    <w:t>55.4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2" w:hRule="atLeast"/>
              </w:trPr>
              <w:tc>
                <w:tcPr>
                  <w:tcW w:w="1647" w:type="dxa"/>
                  <w:vAlign w:val="center"/>
                </w:tcPr>
                <w:p>
                  <w:pPr>
                    <w:spacing w:line="360" w:lineRule="exact"/>
                    <w:jc w:val="center"/>
                    <w:rPr>
                      <w:color w:val="auto"/>
                      <w:spacing w:val="4"/>
                      <w:sz w:val="21"/>
                      <w:szCs w:val="21"/>
                    </w:rPr>
                  </w:pPr>
                  <w:r>
                    <w:rPr>
                      <w:color w:val="auto"/>
                      <w:spacing w:val="4"/>
                      <w:sz w:val="21"/>
                      <w:szCs w:val="21"/>
                    </w:rPr>
                    <w:t>结构、装修</w:t>
                  </w:r>
                </w:p>
              </w:tc>
              <w:tc>
                <w:tcPr>
                  <w:tcW w:w="984" w:type="dxa"/>
                  <w:vAlign w:val="center"/>
                </w:tcPr>
                <w:p>
                  <w:pPr>
                    <w:spacing w:line="360" w:lineRule="exact"/>
                    <w:jc w:val="center"/>
                    <w:rPr>
                      <w:color w:val="auto"/>
                      <w:spacing w:val="4"/>
                      <w:sz w:val="21"/>
                      <w:szCs w:val="21"/>
                    </w:rPr>
                  </w:pPr>
                  <w:r>
                    <w:rPr>
                      <w:color w:val="auto"/>
                      <w:spacing w:val="4"/>
                      <w:sz w:val="21"/>
                      <w:szCs w:val="21"/>
                    </w:rPr>
                    <w:t>沙浆机</w:t>
                  </w:r>
                </w:p>
              </w:tc>
              <w:tc>
                <w:tcPr>
                  <w:tcW w:w="1212" w:type="dxa"/>
                  <w:vAlign w:val="center"/>
                </w:tcPr>
                <w:p>
                  <w:pPr>
                    <w:spacing w:line="360" w:lineRule="exact"/>
                    <w:jc w:val="center"/>
                    <w:rPr>
                      <w:color w:val="auto"/>
                      <w:spacing w:val="4"/>
                      <w:sz w:val="21"/>
                      <w:szCs w:val="21"/>
                    </w:rPr>
                  </w:pPr>
                  <w:r>
                    <w:rPr>
                      <w:color w:val="auto"/>
                      <w:spacing w:val="4"/>
                      <w:sz w:val="21"/>
                      <w:szCs w:val="21"/>
                    </w:rPr>
                    <w:t>87</w:t>
                  </w:r>
                </w:p>
              </w:tc>
              <w:tc>
                <w:tcPr>
                  <w:tcW w:w="605" w:type="dxa"/>
                  <w:vAlign w:val="center"/>
                </w:tcPr>
                <w:p>
                  <w:pPr>
                    <w:spacing w:line="360" w:lineRule="exact"/>
                    <w:jc w:val="center"/>
                    <w:rPr>
                      <w:color w:val="auto"/>
                      <w:sz w:val="21"/>
                      <w:szCs w:val="21"/>
                    </w:rPr>
                  </w:pPr>
                  <w:r>
                    <w:rPr>
                      <w:color w:val="auto"/>
                      <w:sz w:val="21"/>
                      <w:szCs w:val="21"/>
                    </w:rPr>
                    <w:t>65</w:t>
                  </w:r>
                </w:p>
              </w:tc>
              <w:tc>
                <w:tcPr>
                  <w:tcW w:w="641" w:type="dxa"/>
                  <w:vAlign w:val="center"/>
                </w:tcPr>
                <w:p>
                  <w:pPr>
                    <w:spacing w:line="360" w:lineRule="exact"/>
                    <w:jc w:val="center"/>
                    <w:rPr>
                      <w:color w:val="auto"/>
                      <w:sz w:val="21"/>
                      <w:szCs w:val="21"/>
                    </w:rPr>
                  </w:pPr>
                  <w:r>
                    <w:rPr>
                      <w:color w:val="auto"/>
                      <w:sz w:val="21"/>
                      <w:szCs w:val="21"/>
                    </w:rPr>
                    <w:t>59</w:t>
                  </w:r>
                </w:p>
              </w:tc>
              <w:tc>
                <w:tcPr>
                  <w:tcW w:w="642" w:type="dxa"/>
                  <w:vAlign w:val="center"/>
                </w:tcPr>
                <w:p>
                  <w:pPr>
                    <w:spacing w:line="360" w:lineRule="exact"/>
                    <w:jc w:val="center"/>
                    <w:rPr>
                      <w:color w:val="auto"/>
                      <w:sz w:val="21"/>
                      <w:szCs w:val="21"/>
                    </w:rPr>
                  </w:pPr>
                  <w:r>
                    <w:rPr>
                      <w:color w:val="auto"/>
                      <w:sz w:val="21"/>
                      <w:szCs w:val="21"/>
                    </w:rPr>
                    <w:t>55.5</w:t>
                  </w:r>
                </w:p>
              </w:tc>
              <w:tc>
                <w:tcPr>
                  <w:tcW w:w="641" w:type="dxa"/>
                  <w:vAlign w:val="center"/>
                </w:tcPr>
                <w:p>
                  <w:pPr>
                    <w:spacing w:line="360" w:lineRule="exact"/>
                    <w:jc w:val="center"/>
                    <w:rPr>
                      <w:color w:val="auto"/>
                      <w:sz w:val="21"/>
                      <w:szCs w:val="21"/>
                    </w:rPr>
                  </w:pPr>
                  <w:r>
                    <w:rPr>
                      <w:color w:val="auto"/>
                      <w:sz w:val="21"/>
                      <w:szCs w:val="21"/>
                    </w:rPr>
                    <w:t>53</w:t>
                  </w:r>
                </w:p>
              </w:tc>
              <w:tc>
                <w:tcPr>
                  <w:tcW w:w="642" w:type="dxa"/>
                  <w:vAlign w:val="center"/>
                </w:tcPr>
                <w:p>
                  <w:pPr>
                    <w:spacing w:line="360" w:lineRule="exact"/>
                    <w:jc w:val="center"/>
                    <w:rPr>
                      <w:color w:val="auto"/>
                      <w:sz w:val="21"/>
                      <w:szCs w:val="21"/>
                    </w:rPr>
                  </w:pPr>
                  <w:r>
                    <w:rPr>
                      <w:color w:val="auto"/>
                      <w:sz w:val="21"/>
                      <w:szCs w:val="21"/>
                    </w:rPr>
                    <w:t>48</w:t>
                  </w:r>
                </w:p>
              </w:tc>
              <w:tc>
                <w:tcPr>
                  <w:tcW w:w="641" w:type="dxa"/>
                  <w:vAlign w:val="center"/>
                </w:tcPr>
                <w:p>
                  <w:pPr>
                    <w:spacing w:line="360" w:lineRule="exact"/>
                    <w:jc w:val="center"/>
                    <w:rPr>
                      <w:color w:val="auto"/>
                      <w:sz w:val="21"/>
                      <w:szCs w:val="21"/>
                    </w:rPr>
                  </w:pPr>
                  <w:r>
                    <w:rPr>
                      <w:color w:val="auto"/>
                      <w:sz w:val="21"/>
                      <w:szCs w:val="21"/>
                    </w:rPr>
                    <w:t>45</w:t>
                  </w:r>
                </w:p>
              </w:tc>
              <w:tc>
                <w:tcPr>
                  <w:tcW w:w="641" w:type="dxa"/>
                  <w:vAlign w:val="center"/>
                </w:tcPr>
                <w:p>
                  <w:pPr>
                    <w:spacing w:line="360" w:lineRule="exact"/>
                    <w:jc w:val="center"/>
                    <w:rPr>
                      <w:color w:val="auto"/>
                      <w:sz w:val="21"/>
                      <w:szCs w:val="21"/>
                    </w:rPr>
                  </w:pPr>
                  <w:r>
                    <w:rPr>
                      <w:color w:val="auto"/>
                      <w:sz w:val="21"/>
                      <w:szCs w:val="21"/>
                    </w:rPr>
                    <w:t>43.4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trPr>
              <w:tc>
                <w:tcPr>
                  <w:tcW w:w="1647" w:type="dxa"/>
                  <w:vAlign w:val="center"/>
                </w:tcPr>
                <w:p>
                  <w:pPr>
                    <w:spacing w:line="360" w:lineRule="exact"/>
                    <w:jc w:val="center"/>
                    <w:rPr>
                      <w:color w:val="auto"/>
                      <w:spacing w:val="4"/>
                      <w:sz w:val="21"/>
                      <w:szCs w:val="21"/>
                    </w:rPr>
                  </w:pPr>
                  <w:r>
                    <w:rPr>
                      <w:color w:val="auto"/>
                      <w:spacing w:val="4"/>
                      <w:sz w:val="21"/>
                      <w:szCs w:val="21"/>
                    </w:rPr>
                    <w:t>结构、装修</w:t>
                  </w:r>
                </w:p>
              </w:tc>
              <w:tc>
                <w:tcPr>
                  <w:tcW w:w="984" w:type="dxa"/>
                  <w:vAlign w:val="center"/>
                </w:tcPr>
                <w:p>
                  <w:pPr>
                    <w:spacing w:line="360" w:lineRule="exact"/>
                    <w:jc w:val="center"/>
                    <w:rPr>
                      <w:color w:val="auto"/>
                      <w:spacing w:val="4"/>
                      <w:sz w:val="21"/>
                      <w:szCs w:val="21"/>
                    </w:rPr>
                  </w:pPr>
                  <w:r>
                    <w:rPr>
                      <w:color w:val="auto"/>
                      <w:spacing w:val="4"/>
                      <w:sz w:val="21"/>
                      <w:szCs w:val="21"/>
                    </w:rPr>
                    <w:t>卷扬机</w:t>
                  </w:r>
                </w:p>
              </w:tc>
              <w:tc>
                <w:tcPr>
                  <w:tcW w:w="1212" w:type="dxa"/>
                  <w:vAlign w:val="center"/>
                </w:tcPr>
                <w:p>
                  <w:pPr>
                    <w:spacing w:line="360" w:lineRule="exact"/>
                    <w:jc w:val="center"/>
                    <w:rPr>
                      <w:color w:val="auto"/>
                      <w:spacing w:val="4"/>
                      <w:sz w:val="21"/>
                      <w:szCs w:val="21"/>
                    </w:rPr>
                  </w:pPr>
                  <w:r>
                    <w:rPr>
                      <w:color w:val="auto"/>
                      <w:spacing w:val="4"/>
                      <w:sz w:val="21"/>
                      <w:szCs w:val="21"/>
                    </w:rPr>
                    <w:t>87</w:t>
                  </w:r>
                </w:p>
              </w:tc>
              <w:tc>
                <w:tcPr>
                  <w:tcW w:w="605" w:type="dxa"/>
                  <w:vAlign w:val="center"/>
                </w:tcPr>
                <w:p>
                  <w:pPr>
                    <w:spacing w:line="360" w:lineRule="exact"/>
                    <w:jc w:val="center"/>
                    <w:rPr>
                      <w:color w:val="auto"/>
                      <w:sz w:val="21"/>
                      <w:szCs w:val="21"/>
                    </w:rPr>
                  </w:pPr>
                  <w:r>
                    <w:rPr>
                      <w:color w:val="auto"/>
                      <w:sz w:val="21"/>
                      <w:szCs w:val="21"/>
                    </w:rPr>
                    <w:t>65</w:t>
                  </w:r>
                </w:p>
              </w:tc>
              <w:tc>
                <w:tcPr>
                  <w:tcW w:w="641" w:type="dxa"/>
                  <w:vAlign w:val="center"/>
                </w:tcPr>
                <w:p>
                  <w:pPr>
                    <w:spacing w:line="360" w:lineRule="exact"/>
                    <w:jc w:val="center"/>
                    <w:rPr>
                      <w:color w:val="auto"/>
                      <w:sz w:val="21"/>
                      <w:szCs w:val="21"/>
                    </w:rPr>
                  </w:pPr>
                  <w:r>
                    <w:rPr>
                      <w:color w:val="auto"/>
                      <w:sz w:val="21"/>
                      <w:szCs w:val="21"/>
                    </w:rPr>
                    <w:t>59</w:t>
                  </w:r>
                </w:p>
              </w:tc>
              <w:tc>
                <w:tcPr>
                  <w:tcW w:w="642" w:type="dxa"/>
                  <w:vAlign w:val="center"/>
                </w:tcPr>
                <w:p>
                  <w:pPr>
                    <w:spacing w:line="360" w:lineRule="exact"/>
                    <w:jc w:val="center"/>
                    <w:rPr>
                      <w:color w:val="auto"/>
                      <w:sz w:val="21"/>
                      <w:szCs w:val="21"/>
                    </w:rPr>
                  </w:pPr>
                  <w:r>
                    <w:rPr>
                      <w:color w:val="auto"/>
                      <w:sz w:val="21"/>
                      <w:szCs w:val="21"/>
                    </w:rPr>
                    <w:t>55.5</w:t>
                  </w:r>
                </w:p>
              </w:tc>
              <w:tc>
                <w:tcPr>
                  <w:tcW w:w="641" w:type="dxa"/>
                  <w:vAlign w:val="center"/>
                </w:tcPr>
                <w:p>
                  <w:pPr>
                    <w:spacing w:line="360" w:lineRule="exact"/>
                    <w:jc w:val="center"/>
                    <w:rPr>
                      <w:color w:val="auto"/>
                      <w:sz w:val="21"/>
                      <w:szCs w:val="21"/>
                    </w:rPr>
                  </w:pPr>
                  <w:r>
                    <w:rPr>
                      <w:color w:val="auto"/>
                      <w:sz w:val="21"/>
                      <w:szCs w:val="21"/>
                    </w:rPr>
                    <w:t>53</w:t>
                  </w:r>
                </w:p>
              </w:tc>
              <w:tc>
                <w:tcPr>
                  <w:tcW w:w="642" w:type="dxa"/>
                  <w:vAlign w:val="center"/>
                </w:tcPr>
                <w:p>
                  <w:pPr>
                    <w:spacing w:line="360" w:lineRule="exact"/>
                    <w:jc w:val="center"/>
                    <w:rPr>
                      <w:color w:val="auto"/>
                      <w:sz w:val="21"/>
                      <w:szCs w:val="21"/>
                    </w:rPr>
                  </w:pPr>
                  <w:r>
                    <w:rPr>
                      <w:color w:val="auto"/>
                      <w:sz w:val="21"/>
                      <w:szCs w:val="21"/>
                    </w:rPr>
                    <w:t>48</w:t>
                  </w:r>
                </w:p>
              </w:tc>
              <w:tc>
                <w:tcPr>
                  <w:tcW w:w="641" w:type="dxa"/>
                  <w:vAlign w:val="center"/>
                </w:tcPr>
                <w:p>
                  <w:pPr>
                    <w:spacing w:line="360" w:lineRule="exact"/>
                    <w:jc w:val="center"/>
                    <w:rPr>
                      <w:color w:val="auto"/>
                      <w:sz w:val="21"/>
                      <w:szCs w:val="21"/>
                    </w:rPr>
                  </w:pPr>
                  <w:r>
                    <w:rPr>
                      <w:color w:val="auto"/>
                      <w:sz w:val="21"/>
                      <w:szCs w:val="21"/>
                    </w:rPr>
                    <w:t>45</w:t>
                  </w:r>
                </w:p>
              </w:tc>
              <w:tc>
                <w:tcPr>
                  <w:tcW w:w="641" w:type="dxa"/>
                  <w:vAlign w:val="center"/>
                </w:tcPr>
                <w:p>
                  <w:pPr>
                    <w:spacing w:line="360" w:lineRule="exact"/>
                    <w:jc w:val="center"/>
                    <w:rPr>
                      <w:color w:val="auto"/>
                      <w:sz w:val="21"/>
                      <w:szCs w:val="21"/>
                    </w:rPr>
                  </w:pPr>
                  <w:r>
                    <w:rPr>
                      <w:color w:val="auto"/>
                      <w:sz w:val="21"/>
                      <w:szCs w:val="21"/>
                    </w:rPr>
                    <w:t>43.4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trPr>
              <w:tc>
                <w:tcPr>
                  <w:tcW w:w="1647" w:type="dxa"/>
                  <w:vAlign w:val="center"/>
                </w:tcPr>
                <w:p>
                  <w:pPr>
                    <w:spacing w:line="360" w:lineRule="exact"/>
                    <w:jc w:val="center"/>
                    <w:rPr>
                      <w:color w:val="auto"/>
                      <w:spacing w:val="4"/>
                      <w:sz w:val="21"/>
                      <w:szCs w:val="21"/>
                    </w:rPr>
                  </w:pPr>
                  <w:r>
                    <w:rPr>
                      <w:color w:val="auto"/>
                      <w:spacing w:val="4"/>
                      <w:sz w:val="21"/>
                      <w:szCs w:val="21"/>
                    </w:rPr>
                    <w:t>结构</w:t>
                  </w:r>
                </w:p>
              </w:tc>
              <w:tc>
                <w:tcPr>
                  <w:tcW w:w="984" w:type="dxa"/>
                  <w:vAlign w:val="center"/>
                </w:tcPr>
                <w:p>
                  <w:pPr>
                    <w:spacing w:line="360" w:lineRule="exact"/>
                    <w:jc w:val="center"/>
                    <w:rPr>
                      <w:color w:val="auto"/>
                      <w:spacing w:val="4"/>
                      <w:sz w:val="21"/>
                      <w:szCs w:val="21"/>
                    </w:rPr>
                  </w:pPr>
                  <w:r>
                    <w:rPr>
                      <w:color w:val="auto"/>
                      <w:spacing w:val="4"/>
                      <w:sz w:val="21"/>
                      <w:szCs w:val="21"/>
                    </w:rPr>
                    <w:t>搅拌机</w:t>
                  </w:r>
                </w:p>
              </w:tc>
              <w:tc>
                <w:tcPr>
                  <w:tcW w:w="1212" w:type="dxa"/>
                  <w:vAlign w:val="center"/>
                </w:tcPr>
                <w:p>
                  <w:pPr>
                    <w:spacing w:line="360" w:lineRule="exact"/>
                    <w:jc w:val="center"/>
                    <w:rPr>
                      <w:color w:val="auto"/>
                      <w:spacing w:val="4"/>
                      <w:sz w:val="21"/>
                      <w:szCs w:val="21"/>
                    </w:rPr>
                  </w:pPr>
                  <w:r>
                    <w:rPr>
                      <w:color w:val="auto"/>
                      <w:spacing w:val="4"/>
                      <w:sz w:val="21"/>
                      <w:szCs w:val="21"/>
                    </w:rPr>
                    <w:t>87</w:t>
                  </w:r>
                </w:p>
              </w:tc>
              <w:tc>
                <w:tcPr>
                  <w:tcW w:w="605" w:type="dxa"/>
                  <w:vAlign w:val="center"/>
                </w:tcPr>
                <w:p>
                  <w:pPr>
                    <w:spacing w:line="360" w:lineRule="exact"/>
                    <w:jc w:val="center"/>
                    <w:rPr>
                      <w:color w:val="auto"/>
                      <w:sz w:val="21"/>
                      <w:szCs w:val="21"/>
                    </w:rPr>
                  </w:pPr>
                  <w:r>
                    <w:rPr>
                      <w:color w:val="auto"/>
                      <w:sz w:val="21"/>
                      <w:szCs w:val="21"/>
                    </w:rPr>
                    <w:t>65</w:t>
                  </w:r>
                </w:p>
              </w:tc>
              <w:tc>
                <w:tcPr>
                  <w:tcW w:w="641" w:type="dxa"/>
                  <w:vAlign w:val="center"/>
                </w:tcPr>
                <w:p>
                  <w:pPr>
                    <w:spacing w:line="360" w:lineRule="exact"/>
                    <w:jc w:val="center"/>
                    <w:rPr>
                      <w:color w:val="auto"/>
                      <w:sz w:val="21"/>
                      <w:szCs w:val="21"/>
                    </w:rPr>
                  </w:pPr>
                  <w:r>
                    <w:rPr>
                      <w:color w:val="auto"/>
                      <w:sz w:val="21"/>
                      <w:szCs w:val="21"/>
                    </w:rPr>
                    <w:t>59</w:t>
                  </w:r>
                </w:p>
              </w:tc>
              <w:tc>
                <w:tcPr>
                  <w:tcW w:w="642" w:type="dxa"/>
                  <w:vAlign w:val="center"/>
                </w:tcPr>
                <w:p>
                  <w:pPr>
                    <w:spacing w:line="360" w:lineRule="exact"/>
                    <w:jc w:val="center"/>
                    <w:rPr>
                      <w:color w:val="auto"/>
                      <w:sz w:val="21"/>
                      <w:szCs w:val="21"/>
                    </w:rPr>
                  </w:pPr>
                  <w:r>
                    <w:rPr>
                      <w:color w:val="auto"/>
                      <w:sz w:val="21"/>
                      <w:szCs w:val="21"/>
                    </w:rPr>
                    <w:t>55.5</w:t>
                  </w:r>
                </w:p>
              </w:tc>
              <w:tc>
                <w:tcPr>
                  <w:tcW w:w="641" w:type="dxa"/>
                  <w:vAlign w:val="center"/>
                </w:tcPr>
                <w:p>
                  <w:pPr>
                    <w:spacing w:line="360" w:lineRule="exact"/>
                    <w:jc w:val="center"/>
                    <w:rPr>
                      <w:color w:val="auto"/>
                      <w:sz w:val="21"/>
                      <w:szCs w:val="21"/>
                    </w:rPr>
                  </w:pPr>
                  <w:r>
                    <w:rPr>
                      <w:color w:val="auto"/>
                      <w:sz w:val="21"/>
                      <w:szCs w:val="21"/>
                    </w:rPr>
                    <w:t>53</w:t>
                  </w:r>
                </w:p>
              </w:tc>
              <w:tc>
                <w:tcPr>
                  <w:tcW w:w="642" w:type="dxa"/>
                  <w:vAlign w:val="center"/>
                </w:tcPr>
                <w:p>
                  <w:pPr>
                    <w:spacing w:line="360" w:lineRule="exact"/>
                    <w:jc w:val="center"/>
                    <w:rPr>
                      <w:color w:val="auto"/>
                      <w:sz w:val="21"/>
                      <w:szCs w:val="21"/>
                    </w:rPr>
                  </w:pPr>
                  <w:r>
                    <w:rPr>
                      <w:color w:val="auto"/>
                      <w:sz w:val="21"/>
                      <w:szCs w:val="21"/>
                    </w:rPr>
                    <w:t>48</w:t>
                  </w:r>
                </w:p>
              </w:tc>
              <w:tc>
                <w:tcPr>
                  <w:tcW w:w="641" w:type="dxa"/>
                  <w:vAlign w:val="center"/>
                </w:tcPr>
                <w:p>
                  <w:pPr>
                    <w:spacing w:line="360" w:lineRule="exact"/>
                    <w:jc w:val="center"/>
                    <w:rPr>
                      <w:color w:val="auto"/>
                      <w:sz w:val="21"/>
                      <w:szCs w:val="21"/>
                    </w:rPr>
                  </w:pPr>
                  <w:r>
                    <w:rPr>
                      <w:color w:val="auto"/>
                      <w:sz w:val="21"/>
                      <w:szCs w:val="21"/>
                    </w:rPr>
                    <w:t>45</w:t>
                  </w:r>
                </w:p>
              </w:tc>
              <w:tc>
                <w:tcPr>
                  <w:tcW w:w="641" w:type="dxa"/>
                  <w:vAlign w:val="center"/>
                </w:tcPr>
                <w:p>
                  <w:pPr>
                    <w:spacing w:line="360" w:lineRule="exact"/>
                    <w:jc w:val="center"/>
                    <w:rPr>
                      <w:color w:val="auto"/>
                      <w:sz w:val="21"/>
                      <w:szCs w:val="21"/>
                    </w:rPr>
                  </w:pPr>
                  <w:r>
                    <w:rPr>
                      <w:color w:val="auto"/>
                      <w:sz w:val="21"/>
                      <w:szCs w:val="21"/>
                    </w:rPr>
                    <w:t>43.4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trPr>
              <w:tc>
                <w:tcPr>
                  <w:tcW w:w="1647" w:type="dxa"/>
                  <w:vAlign w:val="center"/>
                </w:tcPr>
                <w:p>
                  <w:pPr>
                    <w:spacing w:line="360" w:lineRule="exact"/>
                    <w:jc w:val="center"/>
                    <w:rPr>
                      <w:color w:val="auto"/>
                      <w:spacing w:val="4"/>
                      <w:sz w:val="21"/>
                      <w:szCs w:val="21"/>
                    </w:rPr>
                  </w:pPr>
                  <w:r>
                    <w:rPr>
                      <w:color w:val="auto"/>
                      <w:spacing w:val="4"/>
                      <w:sz w:val="21"/>
                      <w:szCs w:val="21"/>
                    </w:rPr>
                    <w:t>打桩</w:t>
                  </w:r>
                </w:p>
              </w:tc>
              <w:tc>
                <w:tcPr>
                  <w:tcW w:w="984" w:type="dxa"/>
                  <w:vAlign w:val="center"/>
                </w:tcPr>
                <w:p>
                  <w:pPr>
                    <w:spacing w:line="360" w:lineRule="exact"/>
                    <w:jc w:val="center"/>
                    <w:rPr>
                      <w:color w:val="auto"/>
                      <w:spacing w:val="4"/>
                      <w:sz w:val="21"/>
                      <w:szCs w:val="21"/>
                    </w:rPr>
                  </w:pPr>
                  <w:r>
                    <w:rPr>
                      <w:color w:val="auto"/>
                      <w:spacing w:val="4"/>
                      <w:sz w:val="21"/>
                      <w:szCs w:val="21"/>
                    </w:rPr>
                    <w:t>撞击机</w:t>
                  </w:r>
                </w:p>
              </w:tc>
              <w:tc>
                <w:tcPr>
                  <w:tcW w:w="1212" w:type="dxa"/>
                  <w:vAlign w:val="center"/>
                </w:tcPr>
                <w:p>
                  <w:pPr>
                    <w:spacing w:line="360" w:lineRule="exact"/>
                    <w:jc w:val="center"/>
                    <w:rPr>
                      <w:color w:val="auto"/>
                      <w:spacing w:val="4"/>
                      <w:sz w:val="21"/>
                      <w:szCs w:val="21"/>
                    </w:rPr>
                  </w:pPr>
                  <w:r>
                    <w:rPr>
                      <w:color w:val="auto"/>
                      <w:spacing w:val="4"/>
                      <w:sz w:val="21"/>
                      <w:szCs w:val="21"/>
                    </w:rPr>
                    <w:t>95</w:t>
                  </w:r>
                </w:p>
              </w:tc>
              <w:tc>
                <w:tcPr>
                  <w:tcW w:w="605" w:type="dxa"/>
                  <w:vAlign w:val="center"/>
                </w:tcPr>
                <w:p>
                  <w:pPr>
                    <w:spacing w:line="360" w:lineRule="exact"/>
                    <w:jc w:val="center"/>
                    <w:rPr>
                      <w:color w:val="auto"/>
                      <w:sz w:val="21"/>
                      <w:szCs w:val="21"/>
                    </w:rPr>
                  </w:pPr>
                  <w:r>
                    <w:rPr>
                      <w:color w:val="auto"/>
                      <w:sz w:val="21"/>
                      <w:szCs w:val="21"/>
                    </w:rPr>
                    <w:t>73</w:t>
                  </w:r>
                </w:p>
              </w:tc>
              <w:tc>
                <w:tcPr>
                  <w:tcW w:w="641" w:type="dxa"/>
                  <w:vAlign w:val="center"/>
                </w:tcPr>
                <w:p>
                  <w:pPr>
                    <w:spacing w:line="360" w:lineRule="exact"/>
                    <w:jc w:val="center"/>
                    <w:rPr>
                      <w:color w:val="auto"/>
                      <w:sz w:val="21"/>
                      <w:szCs w:val="21"/>
                    </w:rPr>
                  </w:pPr>
                  <w:r>
                    <w:rPr>
                      <w:color w:val="auto"/>
                      <w:sz w:val="21"/>
                      <w:szCs w:val="21"/>
                    </w:rPr>
                    <w:t>67</w:t>
                  </w:r>
                </w:p>
              </w:tc>
              <w:tc>
                <w:tcPr>
                  <w:tcW w:w="642" w:type="dxa"/>
                  <w:vAlign w:val="center"/>
                </w:tcPr>
                <w:p>
                  <w:pPr>
                    <w:spacing w:line="360" w:lineRule="exact"/>
                    <w:jc w:val="center"/>
                    <w:rPr>
                      <w:color w:val="auto"/>
                      <w:sz w:val="21"/>
                      <w:szCs w:val="21"/>
                    </w:rPr>
                  </w:pPr>
                  <w:r>
                    <w:rPr>
                      <w:color w:val="auto"/>
                      <w:sz w:val="21"/>
                      <w:szCs w:val="21"/>
                    </w:rPr>
                    <w:t>63.5</w:t>
                  </w:r>
                </w:p>
              </w:tc>
              <w:tc>
                <w:tcPr>
                  <w:tcW w:w="641" w:type="dxa"/>
                  <w:vAlign w:val="center"/>
                </w:tcPr>
                <w:p>
                  <w:pPr>
                    <w:spacing w:line="360" w:lineRule="exact"/>
                    <w:jc w:val="center"/>
                    <w:rPr>
                      <w:color w:val="auto"/>
                      <w:sz w:val="21"/>
                      <w:szCs w:val="21"/>
                    </w:rPr>
                  </w:pPr>
                  <w:r>
                    <w:rPr>
                      <w:color w:val="auto"/>
                      <w:sz w:val="21"/>
                      <w:szCs w:val="21"/>
                    </w:rPr>
                    <w:t>61</w:t>
                  </w:r>
                </w:p>
              </w:tc>
              <w:tc>
                <w:tcPr>
                  <w:tcW w:w="642" w:type="dxa"/>
                  <w:vAlign w:val="center"/>
                </w:tcPr>
                <w:p>
                  <w:pPr>
                    <w:spacing w:line="360" w:lineRule="exact"/>
                    <w:jc w:val="center"/>
                    <w:rPr>
                      <w:color w:val="auto"/>
                      <w:sz w:val="21"/>
                      <w:szCs w:val="21"/>
                    </w:rPr>
                  </w:pPr>
                  <w:r>
                    <w:rPr>
                      <w:color w:val="auto"/>
                      <w:sz w:val="21"/>
                      <w:szCs w:val="21"/>
                    </w:rPr>
                    <w:t>56</w:t>
                  </w:r>
                </w:p>
              </w:tc>
              <w:tc>
                <w:tcPr>
                  <w:tcW w:w="641" w:type="dxa"/>
                  <w:vAlign w:val="center"/>
                </w:tcPr>
                <w:p>
                  <w:pPr>
                    <w:spacing w:line="360" w:lineRule="exact"/>
                    <w:jc w:val="center"/>
                    <w:rPr>
                      <w:color w:val="auto"/>
                      <w:sz w:val="21"/>
                      <w:szCs w:val="21"/>
                    </w:rPr>
                  </w:pPr>
                  <w:r>
                    <w:rPr>
                      <w:color w:val="auto"/>
                      <w:sz w:val="21"/>
                      <w:szCs w:val="21"/>
                    </w:rPr>
                    <w:t>53</w:t>
                  </w:r>
                </w:p>
              </w:tc>
              <w:tc>
                <w:tcPr>
                  <w:tcW w:w="641" w:type="dxa"/>
                  <w:vAlign w:val="center"/>
                </w:tcPr>
                <w:p>
                  <w:pPr>
                    <w:spacing w:line="360" w:lineRule="exact"/>
                    <w:jc w:val="center"/>
                    <w:rPr>
                      <w:color w:val="auto"/>
                      <w:sz w:val="21"/>
                      <w:szCs w:val="21"/>
                    </w:rPr>
                  </w:pPr>
                  <w:r>
                    <w:rPr>
                      <w:color w:val="auto"/>
                      <w:sz w:val="21"/>
                      <w:szCs w:val="21"/>
                    </w:rPr>
                    <w:t>51.4</w:t>
                  </w:r>
                </w:p>
              </w:tc>
            </w:tr>
          </w:tbl>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2" w:firstLineChars="200"/>
              <w:jc w:val="both"/>
              <w:textAlignment w:val="auto"/>
              <w:outlineLvl w:val="9"/>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lang w:val="en-US" w:eastAsia="zh-CN"/>
              </w:rPr>
              <w:t>④</w:t>
            </w:r>
            <w:r>
              <w:rPr>
                <w:rFonts w:hint="default" w:ascii="Times New Roman" w:hAnsi="Times New Roman" w:eastAsia="宋体" w:cs="Times New Roman"/>
                <w:b/>
                <w:color w:val="auto"/>
                <w:sz w:val="24"/>
                <w:szCs w:val="24"/>
              </w:rPr>
              <w:t>固废</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本项目施工期固体废物主要为各种建筑垃圾及施工人员的生活垃圾等。施工期施工人员的生活垃圾产生量以1kg/d的人均生活垃圾产生量计算，施工人员约为</w:t>
            </w:r>
            <w:r>
              <w:rPr>
                <w:rFonts w:hint="eastAsia" w:ascii="Times New Roman" w:hAnsi="Times New Roman" w:eastAsia="宋体" w:cs="Times New Roman"/>
                <w:color w:val="auto"/>
                <w:sz w:val="24"/>
                <w:szCs w:val="24"/>
                <w:lang w:val="en-US" w:eastAsia="zh-CN"/>
              </w:rPr>
              <w:t>10</w:t>
            </w:r>
            <w:r>
              <w:rPr>
                <w:rFonts w:hint="default" w:ascii="Times New Roman" w:hAnsi="Times New Roman" w:eastAsia="宋体" w:cs="Times New Roman"/>
                <w:color w:val="auto"/>
                <w:sz w:val="24"/>
                <w:szCs w:val="24"/>
              </w:rPr>
              <w:t>人，则施工人员每天产生生活垃圾量为</w:t>
            </w:r>
            <w:r>
              <w:rPr>
                <w:rFonts w:hint="eastAsia" w:ascii="Times New Roman" w:hAnsi="Times New Roman" w:eastAsia="宋体" w:cs="Times New Roman"/>
                <w:color w:val="auto"/>
                <w:sz w:val="24"/>
                <w:szCs w:val="24"/>
                <w:lang w:val="en-US" w:eastAsia="zh-CN"/>
              </w:rPr>
              <w:t>10</w:t>
            </w:r>
            <w:r>
              <w:rPr>
                <w:rFonts w:hint="default" w:ascii="Times New Roman" w:hAnsi="Times New Roman" w:eastAsia="宋体" w:cs="Times New Roman"/>
                <w:color w:val="auto"/>
                <w:sz w:val="24"/>
                <w:szCs w:val="24"/>
              </w:rPr>
              <w:t>kg</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此外还有项目在建设过程中产生一定量的建筑垃圾，项目施工过程中产生的废弃包装材料和工人产生的生活垃圾由建设单位分类收集后，统一由</w:t>
            </w:r>
            <w:r>
              <w:rPr>
                <w:rFonts w:hint="eastAsia" w:ascii="Times New Roman" w:hAnsi="Times New Roman" w:cs="Times New Roman"/>
                <w:color w:val="auto"/>
                <w:sz w:val="24"/>
                <w:szCs w:val="24"/>
                <w:lang w:val="en-US" w:eastAsia="zh-CN"/>
              </w:rPr>
              <w:t>当地</w:t>
            </w:r>
            <w:r>
              <w:rPr>
                <w:rFonts w:hint="default" w:ascii="Times New Roman" w:hAnsi="Times New Roman" w:eastAsia="宋体" w:cs="Times New Roman"/>
                <w:color w:val="auto"/>
                <w:sz w:val="24"/>
                <w:szCs w:val="24"/>
              </w:rPr>
              <w:t>环卫部门清理，不会对外环境的污染。</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施工建筑垃圾和包装物由施工单位或承建单位和</w:t>
            </w:r>
            <w:r>
              <w:rPr>
                <w:rFonts w:hint="eastAsia" w:ascii="Times New Roman" w:hAnsi="Times New Roman" w:cs="Times New Roman"/>
                <w:color w:val="auto"/>
                <w:sz w:val="24"/>
                <w:szCs w:val="24"/>
                <w:lang w:eastAsia="zh-CN"/>
              </w:rPr>
              <w:t>当地</w:t>
            </w:r>
            <w:r>
              <w:rPr>
                <w:rFonts w:hint="default" w:ascii="Times New Roman" w:hAnsi="Times New Roman" w:eastAsia="宋体" w:cs="Times New Roman"/>
                <w:color w:val="auto"/>
                <w:sz w:val="24"/>
                <w:szCs w:val="24"/>
              </w:rPr>
              <w:t>渣土办联系，经区内调剂，不会对环境造成影响。</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2" w:firstLineChars="200"/>
              <w:jc w:val="both"/>
              <w:textAlignment w:val="auto"/>
              <w:outlineLvl w:val="9"/>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lang w:val="en-US" w:eastAsia="zh-CN"/>
              </w:rPr>
              <w:t>⑤</w:t>
            </w:r>
            <w:r>
              <w:rPr>
                <w:rFonts w:hint="default" w:ascii="Times New Roman" w:hAnsi="Times New Roman" w:eastAsia="宋体" w:cs="Times New Roman"/>
                <w:b/>
                <w:color w:val="auto"/>
                <w:sz w:val="24"/>
                <w:szCs w:val="24"/>
              </w:rPr>
              <w:t>生态环境和水土流失</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本项目用地</w:t>
            </w:r>
            <w:r>
              <w:rPr>
                <w:rFonts w:hint="default" w:ascii="Times New Roman" w:hAnsi="Times New Roman" w:eastAsia="宋体" w:cs="Times New Roman"/>
                <w:color w:val="auto"/>
                <w:sz w:val="24"/>
                <w:szCs w:val="24"/>
                <w:lang w:val="en-US" w:eastAsia="zh-CN"/>
              </w:rPr>
              <w:t>属于</w:t>
            </w:r>
            <w:r>
              <w:rPr>
                <w:rFonts w:hint="default" w:ascii="Times New Roman" w:hAnsi="Times New Roman" w:eastAsia="宋体" w:cs="Times New Roman"/>
                <w:color w:val="auto"/>
                <w:sz w:val="24"/>
                <w:szCs w:val="24"/>
              </w:rPr>
              <w:t>自然生态系统较为简单，区内无古树古木、珍稀树种。该工程施工期对生态环境的影响主要是可能产生的水土流失影响。</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施工期间水土流失所带来的环境问题仍将是施工期的一个重要问题，特别是在雨季更易形成水土流失的高峰期。水土流失的成因主要有：</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①施工过程中开挖使原有地表植被、土壤结构受到破坏，造成地表裸露，表层土抗蚀能力减弱，将加剧水土流失；</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②建设过程中施工区的土石渣料，不可避免的产生部分水土流失；</w:t>
            </w:r>
          </w:p>
          <w:p>
            <w:pPr>
              <w:keepNext w:val="0"/>
              <w:keepLines w:val="0"/>
              <w:pageBreakBefore w:val="0"/>
              <w:widowControl/>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③施工过程中的土石方因受地形和运输条件限制，不便运走时，由于结构疏松，空隙度增大，易产生水土流失；</w:t>
            </w:r>
          </w:p>
          <w:p>
            <w:pPr>
              <w:spacing w:line="360" w:lineRule="auto"/>
              <w:ind w:firstLine="482" w:firstLineChars="200"/>
              <w:rPr>
                <w:rFonts w:hint="eastAsia" w:ascii="Times New Roman" w:hAnsi="Times New Roman" w:eastAsia="宋体" w:cs="Times New Roman"/>
                <w:b/>
                <w:color w:val="auto"/>
                <w:sz w:val="24"/>
                <w:lang w:eastAsia="zh-CN"/>
              </w:rPr>
            </w:pPr>
            <w:r>
              <w:rPr>
                <w:rFonts w:hint="default" w:ascii="Times New Roman" w:hAnsi="Times New Roman" w:eastAsia="宋体" w:cs="Times New Roman"/>
                <w:b/>
                <w:color w:val="auto"/>
                <w:sz w:val="24"/>
                <w:lang w:val="en-US" w:eastAsia="zh-CN"/>
              </w:rPr>
              <w:t>4.2、</w:t>
            </w:r>
            <w:r>
              <w:rPr>
                <w:rFonts w:hint="default" w:ascii="Times New Roman" w:hAnsi="Times New Roman" w:eastAsia="宋体" w:cs="Times New Roman"/>
                <w:b/>
                <w:color w:val="auto"/>
                <w:sz w:val="24"/>
              </w:rPr>
              <w:t>营运期</w:t>
            </w:r>
            <w:r>
              <w:rPr>
                <w:rFonts w:hint="eastAsia" w:ascii="Times New Roman" w:hAnsi="Times New Roman" w:cs="Times New Roman"/>
                <w:b/>
                <w:color w:val="auto"/>
                <w:sz w:val="24"/>
                <w:lang w:eastAsia="zh-CN"/>
              </w:rPr>
              <w:t>污染源</w:t>
            </w:r>
          </w:p>
          <w:p>
            <w:pPr>
              <w:spacing w:line="360" w:lineRule="auto"/>
              <w:ind w:firstLine="482" w:firstLineChars="200"/>
              <w:rPr>
                <w:rFonts w:hint="default" w:ascii="Times New Roman" w:hAnsi="Times New Roman" w:eastAsia="宋体" w:cs="Times New Roman"/>
                <w:b/>
                <w:color w:val="auto"/>
                <w:kern w:val="0"/>
                <w:sz w:val="24"/>
              </w:rPr>
            </w:pPr>
            <w:r>
              <w:rPr>
                <w:rFonts w:hint="eastAsia" w:ascii="Times New Roman" w:hAnsi="Times New Roman" w:cs="Times New Roman"/>
                <w:b/>
                <w:color w:val="auto"/>
                <w:kern w:val="0"/>
                <w:sz w:val="24"/>
                <w:lang w:val="en-US" w:eastAsia="zh-CN"/>
              </w:rPr>
              <w:t>5</w:t>
            </w:r>
            <w:r>
              <w:rPr>
                <w:rFonts w:hint="default" w:ascii="Times New Roman" w:hAnsi="Times New Roman" w:eastAsia="宋体" w:cs="Times New Roman"/>
                <w:b/>
                <w:color w:val="auto"/>
                <w:kern w:val="0"/>
                <w:sz w:val="24"/>
                <w:lang w:val="en-US" w:eastAsia="zh-CN"/>
              </w:rPr>
              <w:t>.2.1</w:t>
            </w:r>
            <w:r>
              <w:rPr>
                <w:rFonts w:hint="default" w:ascii="Times New Roman" w:hAnsi="Times New Roman" w:eastAsia="宋体" w:cs="Times New Roman"/>
                <w:b/>
                <w:color w:val="auto"/>
                <w:kern w:val="0"/>
                <w:sz w:val="24"/>
              </w:rPr>
              <w:t>大气污染源</w:t>
            </w:r>
          </w:p>
          <w:p>
            <w:pPr>
              <w:adjustRightIn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本项目</w:t>
            </w:r>
            <w:r>
              <w:rPr>
                <w:rFonts w:hint="default" w:ascii="Times New Roman" w:hAnsi="Times New Roman" w:eastAsia="宋体" w:cs="Times New Roman"/>
                <w:bCs/>
                <w:color w:val="auto"/>
                <w:sz w:val="24"/>
                <w:szCs w:val="24"/>
                <w:u w:val="none"/>
                <w:lang w:eastAsia="zh-CN"/>
              </w:rPr>
              <w:t>建成运营</w:t>
            </w:r>
            <w:r>
              <w:rPr>
                <w:rFonts w:hint="default" w:ascii="Times New Roman" w:hAnsi="Times New Roman" w:eastAsia="宋体" w:cs="Times New Roman"/>
                <w:bCs/>
                <w:color w:val="auto"/>
                <w:sz w:val="24"/>
                <w:szCs w:val="24"/>
                <w:u w:val="none"/>
              </w:rPr>
              <w:t>后，废气污染物主要为粉尘</w:t>
            </w:r>
            <w:r>
              <w:rPr>
                <w:rFonts w:hint="default" w:ascii="Times New Roman" w:hAnsi="Times New Roman" w:eastAsia="宋体" w:cs="Times New Roman"/>
                <w:bCs/>
                <w:color w:val="auto"/>
                <w:sz w:val="24"/>
                <w:szCs w:val="24"/>
                <w:u w:val="none"/>
                <w:lang w:eastAsia="zh-CN"/>
              </w:rPr>
              <w:t>，粉尘</w:t>
            </w:r>
            <w:r>
              <w:rPr>
                <w:rFonts w:hint="default" w:ascii="Times New Roman" w:hAnsi="Times New Roman" w:eastAsia="宋体" w:cs="Times New Roman"/>
                <w:bCs/>
                <w:color w:val="auto"/>
                <w:sz w:val="24"/>
                <w:szCs w:val="24"/>
                <w:u w:val="none"/>
              </w:rPr>
              <w:t>其来源有</w:t>
            </w:r>
            <w:r>
              <w:rPr>
                <w:rFonts w:hint="default" w:ascii="Times New Roman" w:hAnsi="Times New Roman" w:eastAsia="宋体" w:cs="Times New Roman"/>
                <w:bCs/>
                <w:color w:val="auto"/>
                <w:sz w:val="24"/>
                <w:szCs w:val="24"/>
                <w:u w:val="none"/>
                <w:lang w:eastAsia="zh-CN"/>
              </w:rPr>
              <w:t>砂石</w:t>
            </w:r>
            <w:r>
              <w:rPr>
                <w:rFonts w:hint="default" w:ascii="Times New Roman" w:hAnsi="Times New Roman" w:eastAsia="宋体" w:cs="Times New Roman"/>
                <w:bCs/>
                <w:color w:val="auto"/>
                <w:sz w:val="24"/>
                <w:szCs w:val="24"/>
                <w:u w:val="none"/>
              </w:rPr>
              <w:t>卸料起尘、</w:t>
            </w:r>
            <w:r>
              <w:rPr>
                <w:rFonts w:hint="default" w:ascii="Times New Roman" w:hAnsi="Times New Roman" w:eastAsia="宋体" w:cs="Times New Roman"/>
                <w:bCs/>
                <w:color w:val="auto"/>
                <w:sz w:val="24"/>
                <w:szCs w:val="24"/>
                <w:u w:val="none"/>
                <w:lang w:eastAsia="zh-CN"/>
              </w:rPr>
              <w:t>水泥筒仓及搅拌产生的粉尘、</w:t>
            </w:r>
            <w:r>
              <w:rPr>
                <w:rFonts w:hint="default" w:ascii="Times New Roman" w:hAnsi="Times New Roman" w:eastAsia="宋体" w:cs="Times New Roman"/>
                <w:bCs/>
                <w:color w:val="auto"/>
                <w:sz w:val="24"/>
                <w:szCs w:val="24"/>
                <w:u w:val="none"/>
              </w:rPr>
              <w:t>运输车辆动力起尘、堆场风力扬尘</w:t>
            </w:r>
            <w:r>
              <w:rPr>
                <w:rFonts w:hint="eastAsia" w:ascii="Times New Roman" w:hAnsi="Times New Roman" w:cs="Times New Roman"/>
                <w:bCs/>
                <w:color w:val="auto"/>
                <w:sz w:val="24"/>
                <w:szCs w:val="24"/>
                <w:u w:val="none"/>
                <w:lang w:eastAsia="zh-CN"/>
              </w:rPr>
              <w:t>以及员工食堂产生的食堂油烟废气</w:t>
            </w:r>
            <w:r>
              <w:rPr>
                <w:rFonts w:hint="default" w:ascii="Times New Roman" w:hAnsi="Times New Roman" w:eastAsia="宋体" w:cs="Times New Roman"/>
                <w:bCs/>
                <w:color w:val="auto"/>
                <w:sz w:val="24"/>
                <w:szCs w:val="24"/>
                <w:u w:val="none"/>
                <w:lang w:eastAsia="zh-CN"/>
              </w:rPr>
              <w:t>。</w:t>
            </w:r>
          </w:p>
          <w:p>
            <w:pPr>
              <w:adjustRightInd/>
              <w:spacing w:after="0" w:line="360" w:lineRule="auto"/>
              <w:ind w:firstLine="480"/>
              <w:rPr>
                <w:rFonts w:hint="default" w:ascii="Times New Roman" w:hAnsi="Times New Roman" w:eastAsia="宋体" w:cs="Times New Roman"/>
                <w:bCs/>
                <w:color w:val="auto"/>
                <w:sz w:val="24"/>
                <w:szCs w:val="24"/>
                <w:u w:val="none"/>
                <w:lang w:eastAsia="zh-CN"/>
              </w:rPr>
            </w:pPr>
            <w:r>
              <w:rPr>
                <w:rFonts w:hint="default" w:ascii="Times New Roman" w:hAnsi="Times New Roman" w:eastAsia="宋体" w:cs="Times New Roman"/>
                <w:bCs/>
                <w:color w:val="auto"/>
                <w:sz w:val="24"/>
                <w:szCs w:val="24"/>
                <w:u w:val="none"/>
                <w:lang w:eastAsia="zh-CN"/>
              </w:rPr>
              <w:t>项目搅拌过程使用的搅拌筒为密封式，无粉尘溢出，不产生无组织排放粉尘。</w:t>
            </w:r>
          </w:p>
          <w:p>
            <w:pPr>
              <w:keepNext w:val="0"/>
              <w:keepLines w:val="0"/>
              <w:pageBreakBefore w:val="0"/>
              <w:numPr>
                <w:ilvl w:val="0"/>
                <w:numId w:val="5"/>
              </w:numPr>
              <w:kinsoku/>
              <w:wordWrap/>
              <w:overflowPunct/>
              <w:topLinePunct w:val="0"/>
              <w:autoSpaceDE/>
              <w:autoSpaceDN/>
              <w:bidi w:val="0"/>
              <w:adjustRightInd/>
              <w:snapToGrid w:val="0"/>
              <w:spacing w:after="0" w:line="360" w:lineRule="auto"/>
              <w:ind w:left="0" w:leftChars="0" w:right="0" w:rightChars="0" w:firstLine="480"/>
              <w:textAlignment w:val="auto"/>
              <w:outlineLvl w:val="9"/>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砂石料卸料起尘</w:t>
            </w:r>
          </w:p>
          <w:p>
            <w:pPr>
              <w:keepNext w:val="0"/>
              <w:keepLines w:val="0"/>
              <w:pageBreakBefore w:val="0"/>
              <w:kinsoku/>
              <w:wordWrap/>
              <w:overflowPunct/>
              <w:topLinePunct w:val="0"/>
              <w:autoSpaceDE/>
              <w:autoSpaceDN/>
              <w:bidi w:val="0"/>
              <w:adjustRightInd/>
              <w:snapToGrid w:val="0"/>
              <w:spacing w:after="0" w:line="360" w:lineRule="auto"/>
              <w:ind w:left="0" w:leftChars="0" w:right="0" w:rightChars="0" w:firstLine="480"/>
              <w:textAlignment w:val="auto"/>
              <w:outlineLvl w:val="9"/>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本项目生产过程中所需的石料</w:t>
            </w:r>
            <w:r>
              <w:rPr>
                <w:rFonts w:hint="eastAsia" w:ascii="Times New Roman" w:hAnsi="Times New Roman" w:cs="Times New Roman"/>
                <w:bCs/>
                <w:color w:val="auto"/>
                <w:sz w:val="24"/>
                <w:szCs w:val="24"/>
                <w:u w:val="none"/>
                <w:lang w:eastAsia="zh-CN"/>
              </w:rPr>
              <w:t>（砖渣）</w:t>
            </w:r>
            <w:r>
              <w:rPr>
                <w:rFonts w:hint="default" w:ascii="Times New Roman" w:hAnsi="Times New Roman" w:eastAsia="宋体" w:cs="Times New Roman"/>
                <w:bCs/>
                <w:color w:val="auto"/>
                <w:sz w:val="24"/>
                <w:szCs w:val="24"/>
                <w:u w:val="none"/>
              </w:rPr>
              <w:t>为</w:t>
            </w:r>
            <w:r>
              <w:rPr>
                <w:rFonts w:hint="eastAsia" w:ascii="Times New Roman" w:hAnsi="Times New Roman" w:cs="Times New Roman"/>
                <w:bCs/>
                <w:color w:val="auto"/>
                <w:sz w:val="24"/>
                <w:szCs w:val="24"/>
                <w:u w:val="none"/>
                <w:lang w:val="en-US" w:eastAsia="zh-CN"/>
              </w:rPr>
              <w:t>30</w:t>
            </w:r>
            <w:r>
              <w:rPr>
                <w:rFonts w:hint="default" w:ascii="Times New Roman" w:hAnsi="Times New Roman" w:eastAsia="宋体" w:cs="Times New Roman"/>
                <w:bCs/>
                <w:color w:val="auto"/>
                <w:sz w:val="24"/>
                <w:szCs w:val="24"/>
                <w:u w:val="none"/>
                <w:lang w:val="en-US" w:eastAsia="zh-CN"/>
              </w:rPr>
              <w:t>000</w:t>
            </w:r>
            <w:r>
              <w:rPr>
                <w:rFonts w:hint="default" w:ascii="Times New Roman" w:hAnsi="Times New Roman" w:eastAsia="宋体" w:cs="Times New Roman"/>
                <w:bCs/>
                <w:color w:val="auto"/>
                <w:sz w:val="24"/>
                <w:szCs w:val="24"/>
                <w:u w:val="none"/>
              </w:rPr>
              <w:t>t/a，根据同类项目，石料卸料起尘率按照0.1kg/t计算，石料卸料起尘量约为</w:t>
            </w:r>
            <w:r>
              <w:rPr>
                <w:rFonts w:hint="eastAsia" w:ascii="Times New Roman" w:hAnsi="Times New Roman" w:cs="Times New Roman"/>
                <w:bCs/>
                <w:color w:val="auto"/>
                <w:sz w:val="24"/>
                <w:szCs w:val="24"/>
                <w:u w:val="none"/>
                <w:lang w:val="en-US" w:eastAsia="zh-CN"/>
              </w:rPr>
              <w:t>3</w:t>
            </w:r>
            <w:r>
              <w:rPr>
                <w:rFonts w:hint="default" w:ascii="Times New Roman" w:hAnsi="Times New Roman" w:eastAsia="宋体" w:cs="Times New Roman"/>
                <w:bCs/>
                <w:color w:val="auto"/>
                <w:sz w:val="24"/>
                <w:szCs w:val="24"/>
                <w:u w:val="none"/>
              </w:rPr>
              <w:t>t/a。本项目堆场三面及顶部设置挡风墙体，只留一面用于物料装卸，同时在顶部安装洒水设施，每隔2～3小时洒一次水。在此基础上，</w:t>
            </w:r>
            <w:r>
              <w:rPr>
                <w:rFonts w:hint="eastAsia" w:ascii="Times New Roman" w:hAnsi="Times New Roman" w:cs="Times New Roman"/>
                <w:bCs/>
                <w:color w:val="auto"/>
                <w:sz w:val="24"/>
                <w:szCs w:val="24"/>
                <w:u w:val="none"/>
                <w:lang w:eastAsia="zh-CN"/>
              </w:rPr>
              <w:t>砖渣</w:t>
            </w:r>
            <w:r>
              <w:rPr>
                <w:rFonts w:hint="default" w:ascii="Times New Roman" w:hAnsi="Times New Roman" w:eastAsia="宋体" w:cs="Times New Roman"/>
                <w:bCs/>
                <w:color w:val="auto"/>
                <w:sz w:val="24"/>
                <w:szCs w:val="24"/>
                <w:u w:val="none"/>
              </w:rPr>
              <w:t>卸料起尘可削减</w:t>
            </w:r>
            <w:r>
              <w:rPr>
                <w:rFonts w:hint="eastAsia" w:ascii="Times New Roman" w:hAnsi="Times New Roman" w:cs="Times New Roman"/>
                <w:bCs/>
                <w:color w:val="auto"/>
                <w:sz w:val="24"/>
                <w:szCs w:val="24"/>
                <w:u w:val="none"/>
                <w:lang w:val="en-US" w:eastAsia="zh-CN"/>
              </w:rPr>
              <w:t>8</w:t>
            </w:r>
            <w:r>
              <w:rPr>
                <w:rFonts w:hint="default" w:ascii="Times New Roman" w:hAnsi="Times New Roman" w:eastAsia="宋体" w:cs="Times New Roman"/>
                <w:bCs/>
                <w:color w:val="auto"/>
                <w:sz w:val="24"/>
                <w:szCs w:val="24"/>
                <w:u w:val="none"/>
              </w:rPr>
              <w:t>0%以上</w:t>
            </w:r>
            <w:r>
              <w:rPr>
                <w:rFonts w:hint="eastAsia" w:ascii="Times New Roman" w:hAnsi="Times New Roman" w:cs="Times New Roman"/>
                <w:bCs/>
                <w:color w:val="auto"/>
                <w:sz w:val="24"/>
                <w:szCs w:val="24"/>
                <w:u w:val="none"/>
                <w:lang w:eastAsia="zh-CN"/>
              </w:rPr>
              <w:t>，本项目取</w:t>
            </w:r>
            <w:r>
              <w:rPr>
                <w:rFonts w:hint="eastAsia" w:ascii="Times New Roman" w:hAnsi="Times New Roman" w:cs="Times New Roman"/>
                <w:bCs/>
                <w:color w:val="auto"/>
                <w:sz w:val="24"/>
                <w:szCs w:val="24"/>
                <w:u w:val="none"/>
                <w:lang w:val="en-US" w:eastAsia="zh-CN"/>
              </w:rPr>
              <w:t>85%计</w:t>
            </w:r>
            <w:r>
              <w:rPr>
                <w:rFonts w:hint="default" w:ascii="Times New Roman" w:hAnsi="Times New Roman" w:eastAsia="宋体" w:cs="Times New Roman"/>
                <w:bCs/>
                <w:color w:val="auto"/>
                <w:sz w:val="24"/>
                <w:szCs w:val="24"/>
                <w:u w:val="none"/>
              </w:rPr>
              <w:t>，则</w:t>
            </w:r>
            <w:r>
              <w:rPr>
                <w:rFonts w:hint="eastAsia" w:ascii="Times New Roman" w:hAnsi="Times New Roman" w:cs="Times New Roman"/>
                <w:bCs/>
                <w:color w:val="auto"/>
                <w:sz w:val="24"/>
                <w:szCs w:val="24"/>
                <w:u w:val="none"/>
                <w:lang w:eastAsia="zh-CN"/>
              </w:rPr>
              <w:t>无组织粉尘</w:t>
            </w:r>
            <w:r>
              <w:rPr>
                <w:rFonts w:hint="default" w:ascii="Times New Roman" w:hAnsi="Times New Roman" w:eastAsia="宋体" w:cs="Times New Roman"/>
                <w:bCs/>
                <w:color w:val="auto"/>
                <w:sz w:val="24"/>
                <w:szCs w:val="24"/>
                <w:u w:val="none"/>
              </w:rPr>
              <w:t>排放量为</w:t>
            </w:r>
            <w:r>
              <w:rPr>
                <w:rFonts w:hint="eastAsia" w:ascii="Times New Roman" w:hAnsi="Times New Roman" w:cs="Times New Roman"/>
                <w:bCs/>
                <w:color w:val="auto"/>
                <w:sz w:val="24"/>
                <w:szCs w:val="24"/>
                <w:u w:val="none"/>
                <w:lang w:val="en-US" w:eastAsia="zh-CN"/>
              </w:rPr>
              <w:t>0.45</w:t>
            </w:r>
            <w:r>
              <w:rPr>
                <w:rFonts w:hint="default" w:ascii="Times New Roman" w:hAnsi="Times New Roman" w:eastAsia="宋体" w:cs="Times New Roman"/>
                <w:bCs/>
                <w:color w:val="auto"/>
                <w:sz w:val="24"/>
                <w:szCs w:val="24"/>
                <w:u w:val="none"/>
              </w:rPr>
              <w:t>t/a。</w:t>
            </w:r>
          </w:p>
          <w:p>
            <w:pPr>
              <w:keepNext w:val="0"/>
              <w:keepLines w:val="0"/>
              <w:pageBreakBefore w:val="0"/>
              <w:kinsoku/>
              <w:wordWrap/>
              <w:overflowPunct/>
              <w:topLinePunct w:val="0"/>
              <w:autoSpaceDE/>
              <w:autoSpaceDN/>
              <w:bidi w:val="0"/>
              <w:adjustRightInd/>
              <w:snapToGrid w:val="0"/>
              <w:spacing w:after="0" w:line="360" w:lineRule="auto"/>
              <w:ind w:left="0" w:leftChars="0" w:right="0" w:rightChars="0" w:firstLine="480"/>
              <w:textAlignment w:val="auto"/>
              <w:outlineLvl w:val="9"/>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(2)</w:t>
            </w:r>
            <w:r>
              <w:rPr>
                <w:rFonts w:hint="default" w:ascii="Times New Roman" w:hAnsi="Times New Roman" w:eastAsia="宋体" w:cs="Times New Roman"/>
                <w:bCs/>
                <w:color w:val="auto"/>
                <w:sz w:val="24"/>
                <w:szCs w:val="24"/>
                <w:u w:val="none"/>
                <w:lang w:eastAsia="zh-CN"/>
              </w:rPr>
              <w:t>水泥筒仓及搅拌产生的粉尘</w:t>
            </w:r>
          </w:p>
          <w:p>
            <w:pPr>
              <w:pStyle w:val="6"/>
              <w:keepNext w:val="0"/>
              <w:keepLines w:val="0"/>
              <w:pageBreakBefore w:val="0"/>
              <w:widowControl w:val="0"/>
              <w:kinsoku/>
              <w:wordWrap/>
              <w:overflowPunct/>
              <w:topLinePunct w:val="0"/>
              <w:autoSpaceDE/>
              <w:autoSpaceDN/>
              <w:bidi w:val="0"/>
              <w:adjustRightInd w:val="0"/>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snapToGrid w:val="0"/>
                <w:color w:val="auto"/>
                <w:kern w:val="24"/>
                <w:lang w:eastAsia="zh-CN"/>
              </w:rPr>
            </w:pPr>
            <w:r>
              <w:rPr>
                <w:rFonts w:hint="default" w:ascii="Times New Roman" w:hAnsi="Times New Roman" w:eastAsia="宋体" w:cs="Times New Roman"/>
                <w:b w:val="0"/>
                <w:bCs/>
                <w:color w:val="auto"/>
                <w:sz w:val="24"/>
                <w:lang w:eastAsia="zh-CN"/>
              </w:rPr>
              <w:t>水泥由罐装车散装运输进厂，使用专门气力输送方式分别送至专门筒仓内，筒仓内水泥储存情况采用雷达自动料位控制方式控制，防止筒仓溢仓。筒仓顶设有通气筒，在原料进料时，气流会带出一定</w:t>
            </w:r>
            <w:r>
              <w:rPr>
                <w:rFonts w:hint="default" w:ascii="Times New Roman" w:hAnsi="Times New Roman" w:eastAsia="宋体" w:cs="Times New Roman"/>
                <w:b w:val="0"/>
                <w:bCs/>
                <w:color w:val="auto"/>
                <w:sz w:val="24"/>
                <w:szCs w:val="22"/>
                <w:lang w:eastAsia="zh-CN"/>
              </w:rPr>
              <w:t>的粉尘。根据</w:t>
            </w:r>
            <w:r>
              <w:rPr>
                <w:rFonts w:hint="eastAsia" w:ascii="宋体" w:hAnsi="宋体"/>
                <w:color w:val="auto"/>
                <w:sz w:val="24"/>
                <w:szCs w:val="24"/>
              </w:rPr>
              <w:t>《未纳入排污许可管理行业的排污系数、物料衡算方法（试行）》</w:t>
            </w:r>
            <w:r>
              <w:rPr>
                <w:rFonts w:hint="eastAsia" w:ascii="宋体" w:hAnsi="宋体"/>
                <w:color w:val="auto"/>
                <w:sz w:val="24"/>
                <w:szCs w:val="24"/>
                <w:lang w:eastAsia="zh-CN"/>
              </w:rPr>
              <w:t>中水泥制品制造业排污系数表</w:t>
            </w:r>
            <w:r>
              <w:rPr>
                <w:rFonts w:hint="default" w:ascii="Times New Roman" w:hAnsi="Times New Roman" w:eastAsia="宋体" w:cs="Times New Roman"/>
                <w:b w:val="0"/>
                <w:bCs/>
                <w:color w:val="auto"/>
                <w:sz w:val="24"/>
                <w:szCs w:val="22"/>
                <w:lang w:eastAsia="zh-CN"/>
              </w:rPr>
              <w:t>相关产排污系数如下表</w:t>
            </w:r>
            <w:r>
              <w:rPr>
                <w:rFonts w:hint="default" w:ascii="Times New Roman" w:hAnsi="Times New Roman" w:eastAsia="宋体" w:cs="Times New Roman"/>
                <w:b w:val="0"/>
                <w:bCs/>
                <w:color w:val="auto"/>
                <w:sz w:val="24"/>
                <w:szCs w:val="22"/>
                <w:lang w:val="en-US" w:eastAsia="zh-CN"/>
              </w:rPr>
              <w:t>5-1</w:t>
            </w:r>
            <w:r>
              <w:rPr>
                <w:rFonts w:hint="default" w:ascii="Times New Roman" w:hAnsi="Times New Roman" w:eastAsia="宋体" w:cs="Times New Roman"/>
                <w:b w:val="0"/>
                <w:bCs/>
                <w:color w:val="auto"/>
                <w:sz w:val="24"/>
                <w:szCs w:val="22"/>
                <w:lang w:eastAsia="zh-CN"/>
              </w:rPr>
              <w:t>。</w:t>
            </w:r>
          </w:p>
          <w:p>
            <w:pPr>
              <w:pStyle w:val="6"/>
              <w:keepNext w:val="0"/>
              <w:keepLines w:val="0"/>
              <w:pageBreakBefore w:val="0"/>
              <w:widowControl w:val="0"/>
              <w:kinsoku/>
              <w:wordWrap/>
              <w:overflowPunct/>
              <w:topLinePunct w:val="0"/>
              <w:autoSpaceDE/>
              <w:autoSpaceDN/>
              <w:bidi w:val="0"/>
              <w:adjustRightInd w:val="0"/>
              <w:snapToGrid w:val="0"/>
              <w:spacing w:after="0" w:line="440" w:lineRule="exact"/>
              <w:ind w:left="0" w:leftChars="0" w:right="0" w:rightChars="0" w:firstLine="482" w:firstLineChars="200"/>
              <w:jc w:val="center"/>
              <w:textAlignment w:val="auto"/>
              <w:outlineLvl w:val="9"/>
              <w:rPr>
                <w:rFonts w:hint="eastAsia" w:ascii="Times New Roman" w:hAnsi="Times New Roman" w:eastAsia="宋体" w:cs="Times New Roman"/>
                <w:b/>
                <w:color w:val="auto"/>
                <w:kern w:val="13"/>
                <w:sz w:val="24"/>
                <w:szCs w:val="24"/>
                <w:u w:val="single"/>
                <w:lang w:eastAsia="zh-CN"/>
              </w:rPr>
            </w:pPr>
            <w:r>
              <w:rPr>
                <w:rFonts w:hint="default" w:ascii="Times New Roman" w:hAnsi="Times New Roman" w:eastAsia="宋体" w:cs="Times New Roman"/>
                <w:b/>
                <w:color w:val="auto"/>
                <w:kern w:val="13"/>
                <w:sz w:val="24"/>
                <w:szCs w:val="24"/>
                <w:u w:val="single"/>
              </w:rPr>
              <w:t>表</w:t>
            </w:r>
            <w:r>
              <w:rPr>
                <w:rFonts w:hint="default" w:ascii="Times New Roman" w:hAnsi="Times New Roman" w:eastAsia="宋体" w:cs="Times New Roman"/>
                <w:b/>
                <w:color w:val="auto"/>
                <w:kern w:val="13"/>
                <w:sz w:val="24"/>
                <w:szCs w:val="24"/>
                <w:u w:val="single"/>
                <w:lang w:val="en-US" w:eastAsia="zh-CN"/>
              </w:rPr>
              <w:t>5-1</w:t>
            </w:r>
            <w:r>
              <w:rPr>
                <w:rFonts w:hint="default" w:ascii="Times New Roman" w:hAnsi="Times New Roman" w:eastAsia="宋体" w:cs="Times New Roman"/>
                <w:b/>
                <w:color w:val="auto"/>
                <w:kern w:val="13"/>
                <w:sz w:val="24"/>
                <w:szCs w:val="24"/>
                <w:u w:val="single"/>
              </w:rPr>
              <w:t xml:space="preserve">   </w:t>
            </w:r>
            <w:r>
              <w:rPr>
                <w:rFonts w:hint="eastAsia" w:ascii="Times New Roman" w:hAnsi="Times New Roman" w:cs="Times New Roman"/>
                <w:b/>
                <w:color w:val="auto"/>
                <w:kern w:val="13"/>
                <w:sz w:val="24"/>
                <w:szCs w:val="24"/>
                <w:u w:val="single"/>
                <w:lang w:eastAsia="zh-CN"/>
              </w:rPr>
              <w:t>水泥制品制造业（含混凝土结构构件、其他水泥制品业）产排污系数表</w:t>
            </w:r>
          </w:p>
          <w:tbl>
            <w:tblPr>
              <w:tblStyle w:val="19"/>
              <w:tblW w:w="8286"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06"/>
              <w:gridCol w:w="647"/>
              <w:gridCol w:w="907"/>
              <w:gridCol w:w="649"/>
              <w:gridCol w:w="1170"/>
              <w:gridCol w:w="1167"/>
              <w:gridCol w:w="649"/>
              <w:gridCol w:w="1556"/>
              <w:gridCol w:w="63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36" w:hRule="atLeast"/>
              </w:trPr>
              <w:tc>
                <w:tcPr>
                  <w:tcW w:w="906"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产品</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名称</w:t>
                  </w:r>
                </w:p>
              </w:tc>
              <w:tc>
                <w:tcPr>
                  <w:tcW w:w="64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原料名称</w:t>
                  </w:r>
                </w:p>
              </w:tc>
              <w:tc>
                <w:tcPr>
                  <w:tcW w:w="90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工艺</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名称</w:t>
                  </w:r>
                </w:p>
              </w:tc>
              <w:tc>
                <w:tcPr>
                  <w:tcW w:w="649"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规模等级</w:t>
                  </w:r>
                </w:p>
              </w:tc>
              <w:tc>
                <w:tcPr>
                  <w:tcW w:w="1170"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污染物</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指标</w:t>
                  </w:r>
                </w:p>
              </w:tc>
              <w:tc>
                <w:tcPr>
                  <w:tcW w:w="116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单位</w:t>
                  </w:r>
                </w:p>
              </w:tc>
              <w:tc>
                <w:tcPr>
                  <w:tcW w:w="649"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产污系数</w:t>
                  </w:r>
                </w:p>
              </w:tc>
              <w:tc>
                <w:tcPr>
                  <w:tcW w:w="1556"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末端治理技术名称</w:t>
                  </w:r>
                </w:p>
              </w:tc>
              <w:tc>
                <w:tcPr>
                  <w:tcW w:w="635"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排污系数</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27" w:hRule="atLeast"/>
              </w:trPr>
              <w:tc>
                <w:tcPr>
                  <w:tcW w:w="906"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各种水泥制品</w:t>
                  </w:r>
                </w:p>
              </w:tc>
              <w:tc>
                <w:tcPr>
                  <w:tcW w:w="647"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水泥砂子石子等</w:t>
                  </w:r>
                </w:p>
              </w:tc>
              <w:tc>
                <w:tcPr>
                  <w:tcW w:w="907"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物料</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输送</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储存</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工序</w:t>
                  </w:r>
                </w:p>
              </w:tc>
              <w:tc>
                <w:tcPr>
                  <w:tcW w:w="649"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所有</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规模</w:t>
                  </w:r>
                </w:p>
              </w:tc>
              <w:tc>
                <w:tcPr>
                  <w:tcW w:w="1170"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工业</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废气量</w:t>
                  </w:r>
                </w:p>
              </w:tc>
              <w:tc>
                <w:tcPr>
                  <w:tcW w:w="1167"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标立方米/吨-水泥</w:t>
                  </w:r>
                </w:p>
              </w:tc>
              <w:tc>
                <w:tcPr>
                  <w:tcW w:w="649"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460</w:t>
                  </w:r>
                </w:p>
              </w:tc>
              <w:tc>
                <w:tcPr>
                  <w:tcW w:w="1556"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直排</w:t>
                  </w:r>
                </w:p>
              </w:tc>
              <w:tc>
                <w:tcPr>
                  <w:tcW w:w="635"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460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46" w:hRule="atLeast"/>
              </w:trPr>
              <w:tc>
                <w:tcPr>
                  <w:tcW w:w="906"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90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9"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170"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16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9"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556"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过滤式除尘法</w:t>
                  </w:r>
                </w:p>
              </w:tc>
              <w:tc>
                <w:tcPr>
                  <w:tcW w:w="635"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460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62" w:hRule="atLeast"/>
              </w:trPr>
              <w:tc>
                <w:tcPr>
                  <w:tcW w:w="906"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90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9"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170"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工业</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粉尘</w:t>
                  </w:r>
                </w:p>
              </w:tc>
              <w:tc>
                <w:tcPr>
                  <w:tcW w:w="1167"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千克/吨-水泥</w:t>
                  </w:r>
                </w:p>
              </w:tc>
              <w:tc>
                <w:tcPr>
                  <w:tcW w:w="649"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2.09</w:t>
                  </w:r>
                </w:p>
              </w:tc>
              <w:tc>
                <w:tcPr>
                  <w:tcW w:w="1556"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直排</w:t>
                  </w:r>
                </w:p>
              </w:tc>
              <w:tc>
                <w:tcPr>
                  <w:tcW w:w="635"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2.09</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40" w:hRule="atLeast"/>
              </w:trPr>
              <w:tc>
                <w:tcPr>
                  <w:tcW w:w="906"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90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9"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170"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16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9"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556"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过滤式除尘法</w:t>
                  </w:r>
                </w:p>
              </w:tc>
              <w:tc>
                <w:tcPr>
                  <w:tcW w:w="635"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0.023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17" w:hRule="atLeast"/>
              </w:trPr>
              <w:tc>
                <w:tcPr>
                  <w:tcW w:w="906"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907"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物料</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混合</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搅拌</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工序</w:t>
                  </w:r>
                </w:p>
              </w:tc>
              <w:tc>
                <w:tcPr>
                  <w:tcW w:w="649"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所有</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规模</w:t>
                  </w:r>
                </w:p>
              </w:tc>
              <w:tc>
                <w:tcPr>
                  <w:tcW w:w="1170"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工业</w:t>
                  </w:r>
                </w:p>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废气量</w:t>
                  </w:r>
                </w:p>
              </w:tc>
              <w:tc>
                <w:tcPr>
                  <w:tcW w:w="1167"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标立方米/吨-水泥</w:t>
                  </w:r>
                </w:p>
              </w:tc>
              <w:tc>
                <w:tcPr>
                  <w:tcW w:w="649" w:type="dxa"/>
                  <w:vMerge w:val="restart"/>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1,419</w:t>
                  </w:r>
                </w:p>
              </w:tc>
              <w:tc>
                <w:tcPr>
                  <w:tcW w:w="1556"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直排</w:t>
                  </w:r>
                </w:p>
              </w:tc>
              <w:tc>
                <w:tcPr>
                  <w:tcW w:w="635"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1,419</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48" w:hRule="atLeast"/>
              </w:trPr>
              <w:tc>
                <w:tcPr>
                  <w:tcW w:w="906"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90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9"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170"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16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9"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556"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过滤式除尘法</w:t>
                  </w:r>
                </w:p>
              </w:tc>
              <w:tc>
                <w:tcPr>
                  <w:tcW w:w="635"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1,419</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52" w:hRule="atLeast"/>
              </w:trPr>
              <w:tc>
                <w:tcPr>
                  <w:tcW w:w="906"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907"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649" w:type="dxa"/>
                  <w:vMerge w:val="continue"/>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p>
              </w:tc>
              <w:tc>
                <w:tcPr>
                  <w:tcW w:w="1170"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工业粉尘</w:t>
                  </w:r>
                </w:p>
              </w:tc>
              <w:tc>
                <w:tcPr>
                  <w:tcW w:w="116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千克/吨-水泥</w:t>
                  </w:r>
                </w:p>
              </w:tc>
              <w:tc>
                <w:tcPr>
                  <w:tcW w:w="649"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5.75</w:t>
                  </w:r>
                </w:p>
              </w:tc>
              <w:tc>
                <w:tcPr>
                  <w:tcW w:w="1556"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直排</w:t>
                  </w:r>
                </w:p>
              </w:tc>
              <w:tc>
                <w:tcPr>
                  <w:tcW w:w="635"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val="0"/>
                    <w:spacing w:after="0"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u w:val="single"/>
                    </w:rPr>
                  </w:pPr>
                  <w:r>
                    <w:rPr>
                      <w:rFonts w:hint="default" w:ascii="Times New Roman" w:hAnsi="Times New Roman" w:eastAsia="宋体" w:cs="Times New Roman"/>
                      <w:color w:val="auto"/>
                      <w:kern w:val="0"/>
                      <w:sz w:val="21"/>
                      <w:szCs w:val="21"/>
                      <w:u w:val="single"/>
                    </w:rPr>
                    <w:t>5.75</w:t>
                  </w:r>
                </w:p>
              </w:tc>
            </w:tr>
          </w:tbl>
          <w:p>
            <w:pPr>
              <w:keepNext w:val="0"/>
              <w:keepLines w:val="0"/>
              <w:pageBreakBefore w:val="0"/>
              <w:widowControl w:val="0"/>
              <w:kinsoku/>
              <w:wordWrap/>
              <w:overflowPunct/>
              <w:topLinePunct w:val="0"/>
              <w:autoSpaceDE/>
              <w:autoSpaceDN/>
              <w:bidi w:val="0"/>
              <w:adjustRightInd/>
              <w:snapToGrid/>
              <w:spacing w:after="0" w:line="360" w:lineRule="auto"/>
              <w:ind w:left="105" w:leftChars="50" w:right="0" w:rightChars="0" w:firstLine="480" w:firstLineChars="200"/>
              <w:jc w:val="both"/>
              <w:textAlignment w:val="auto"/>
              <w:outlineLvl w:val="9"/>
              <w:rPr>
                <w:rFonts w:hint="default" w:ascii="Times New Roman" w:hAnsi="Times New Roman" w:eastAsia="宋体" w:cs="Times New Roman"/>
                <w:color w:val="auto"/>
                <w:sz w:val="24"/>
                <w:szCs w:val="24"/>
                <w:u w:val="single"/>
              </w:rPr>
            </w:pPr>
            <w:r>
              <w:rPr>
                <w:rFonts w:hint="default" w:ascii="Times New Roman" w:hAnsi="Times New Roman" w:eastAsia="宋体" w:cs="Times New Roman"/>
                <w:color w:val="auto"/>
                <w:sz w:val="24"/>
                <w:szCs w:val="24"/>
                <w:u w:val="single"/>
              </w:rPr>
              <w:t>①筒仓粉尘</w:t>
            </w:r>
          </w:p>
          <w:p>
            <w:pPr>
              <w:keepNext w:val="0"/>
              <w:keepLines w:val="0"/>
              <w:pageBreakBefore w:val="0"/>
              <w:widowControl w:val="0"/>
              <w:kinsoku/>
              <w:wordWrap/>
              <w:overflowPunct/>
              <w:topLinePunct w:val="0"/>
              <w:autoSpaceDE/>
              <w:autoSpaceDN/>
              <w:bidi w:val="0"/>
              <w:adjustRightInd/>
              <w:snapToGrid/>
              <w:spacing w:after="0" w:line="360" w:lineRule="auto"/>
              <w:ind w:left="105" w:leftChars="50" w:right="0" w:rightChars="0" w:firstLine="480" w:firstLineChars="200"/>
              <w:jc w:val="both"/>
              <w:textAlignment w:val="auto"/>
              <w:outlineLvl w:val="9"/>
              <w:rPr>
                <w:rFonts w:hint="default" w:ascii="Times New Roman" w:hAnsi="Times New Roman" w:eastAsia="宋体" w:cs="Times New Roman"/>
                <w:color w:val="auto"/>
                <w:sz w:val="24"/>
                <w:szCs w:val="24"/>
                <w:u w:val="single"/>
              </w:rPr>
            </w:pPr>
            <w:r>
              <w:rPr>
                <w:rFonts w:hint="default" w:ascii="Times New Roman" w:hAnsi="Times New Roman" w:eastAsia="宋体" w:cs="Times New Roman"/>
                <w:color w:val="auto"/>
                <w:sz w:val="24"/>
                <w:szCs w:val="24"/>
                <w:u w:val="single"/>
              </w:rPr>
              <w:t>本项目生产用粉状原料主要为水泥</w:t>
            </w:r>
            <w:r>
              <w:rPr>
                <w:rFonts w:hint="default" w:ascii="Times New Roman" w:hAnsi="Times New Roman" w:eastAsia="宋体" w:cs="Times New Roman"/>
                <w:color w:val="auto"/>
                <w:sz w:val="24"/>
                <w:szCs w:val="24"/>
                <w:u w:val="single"/>
                <w:lang w:eastAsia="zh-CN"/>
              </w:rPr>
              <w:t>、矿粉</w:t>
            </w:r>
            <w:r>
              <w:rPr>
                <w:rFonts w:hint="eastAsia" w:ascii="Times New Roman" w:hAnsi="Times New Roman" w:cs="Times New Roman"/>
                <w:color w:val="auto"/>
                <w:sz w:val="24"/>
                <w:szCs w:val="24"/>
                <w:u w:val="single"/>
                <w:lang w:eastAsia="zh-CN"/>
              </w:rPr>
              <w:t>、粉煤灰</w:t>
            </w:r>
            <w:r>
              <w:rPr>
                <w:rFonts w:hint="default" w:ascii="Times New Roman" w:hAnsi="Times New Roman" w:eastAsia="宋体" w:cs="Times New Roman"/>
                <w:color w:val="auto"/>
                <w:sz w:val="24"/>
                <w:szCs w:val="24"/>
                <w:u w:val="single"/>
                <w:lang w:eastAsia="zh-CN"/>
              </w:rPr>
              <w:t>，水泥</w:t>
            </w:r>
            <w:r>
              <w:rPr>
                <w:rFonts w:hint="default" w:ascii="Times New Roman" w:hAnsi="Times New Roman" w:eastAsia="宋体" w:cs="Times New Roman"/>
                <w:color w:val="auto"/>
                <w:sz w:val="24"/>
                <w:szCs w:val="24"/>
                <w:u w:val="single"/>
              </w:rPr>
              <w:t>由散装罐车自带的气动系统将粉料吹入原料筒仓内部，筒仓顶部排气口会产生一定量的粉尘，产生的粉尘通过连接在排气口上的仓顶除尘器处理后排放。根据建设单位提供资料，本项目水泥</w:t>
            </w:r>
            <w:r>
              <w:rPr>
                <w:rFonts w:hint="default" w:ascii="Times New Roman" w:hAnsi="Times New Roman" w:eastAsia="宋体" w:cs="Times New Roman"/>
                <w:color w:val="auto"/>
                <w:sz w:val="24"/>
                <w:szCs w:val="24"/>
                <w:u w:val="single"/>
                <w:lang w:val="en-US" w:eastAsia="zh-CN"/>
              </w:rPr>
              <w:t>5000</w:t>
            </w:r>
            <w:r>
              <w:rPr>
                <w:rFonts w:hint="default" w:ascii="Times New Roman" w:hAnsi="Times New Roman" w:eastAsia="宋体" w:cs="Times New Roman"/>
                <w:color w:val="auto"/>
                <w:sz w:val="24"/>
                <w:szCs w:val="24"/>
                <w:u w:val="single"/>
              </w:rPr>
              <w:t>t/a</w:t>
            </w:r>
            <w:r>
              <w:rPr>
                <w:rFonts w:hint="default" w:ascii="Times New Roman" w:hAnsi="Times New Roman" w:eastAsia="宋体" w:cs="Times New Roman"/>
                <w:color w:val="auto"/>
                <w:sz w:val="24"/>
                <w:szCs w:val="24"/>
                <w:u w:val="single"/>
                <w:lang w:eastAsia="zh-CN"/>
              </w:rPr>
              <w:t>，矿粉</w:t>
            </w:r>
            <w:r>
              <w:rPr>
                <w:rFonts w:hint="eastAsia" w:ascii="Times New Roman" w:hAnsi="Times New Roman" w:cs="Times New Roman"/>
                <w:color w:val="auto"/>
                <w:sz w:val="24"/>
                <w:szCs w:val="24"/>
                <w:u w:val="single"/>
                <w:lang w:val="en-US" w:eastAsia="zh-CN"/>
              </w:rPr>
              <w:t>35</w:t>
            </w:r>
            <w:r>
              <w:rPr>
                <w:rFonts w:hint="default" w:ascii="Times New Roman" w:hAnsi="Times New Roman" w:eastAsia="宋体" w:cs="Times New Roman"/>
                <w:color w:val="auto"/>
                <w:sz w:val="24"/>
                <w:szCs w:val="24"/>
                <w:u w:val="single"/>
                <w:lang w:val="en-US" w:eastAsia="zh-CN"/>
              </w:rPr>
              <w:t>000</w:t>
            </w:r>
            <w:r>
              <w:rPr>
                <w:rFonts w:hint="default" w:ascii="Times New Roman" w:hAnsi="Times New Roman" w:eastAsia="宋体" w:cs="Times New Roman"/>
                <w:color w:val="auto"/>
                <w:sz w:val="24"/>
                <w:szCs w:val="24"/>
                <w:u w:val="single"/>
              </w:rPr>
              <w:t>t/a</w:t>
            </w:r>
            <w:r>
              <w:rPr>
                <w:rFonts w:hint="eastAsia" w:ascii="Times New Roman" w:hAnsi="Times New Roman" w:cs="Times New Roman"/>
                <w:color w:val="auto"/>
                <w:sz w:val="24"/>
                <w:szCs w:val="24"/>
                <w:u w:val="single"/>
                <w:lang w:eastAsia="zh-CN"/>
              </w:rPr>
              <w:t>、粉煤灰</w:t>
            </w:r>
            <w:r>
              <w:rPr>
                <w:rFonts w:hint="eastAsia" w:ascii="Times New Roman" w:hAnsi="Times New Roman" w:cs="Times New Roman"/>
                <w:color w:val="auto"/>
                <w:sz w:val="24"/>
                <w:szCs w:val="24"/>
                <w:u w:val="single"/>
                <w:lang w:val="en-US" w:eastAsia="zh-CN"/>
              </w:rPr>
              <w:t>5000t/a</w:t>
            </w:r>
            <w:r>
              <w:rPr>
                <w:rFonts w:hint="default" w:ascii="Times New Roman" w:hAnsi="Times New Roman" w:eastAsia="宋体" w:cs="Times New Roman"/>
                <w:color w:val="auto"/>
                <w:sz w:val="24"/>
                <w:szCs w:val="24"/>
                <w:u w:val="single"/>
                <w:lang w:eastAsia="zh-CN"/>
              </w:rPr>
              <w:t>，</w:t>
            </w:r>
            <w:r>
              <w:rPr>
                <w:rFonts w:hint="default" w:ascii="Times New Roman" w:hAnsi="Times New Roman" w:eastAsia="宋体" w:cs="Times New Roman"/>
                <w:color w:val="auto"/>
                <w:sz w:val="24"/>
                <w:szCs w:val="24"/>
                <w:u w:val="single"/>
              </w:rPr>
              <w:t>项目</w:t>
            </w:r>
            <w:r>
              <w:rPr>
                <w:rFonts w:hint="default" w:ascii="Times New Roman" w:hAnsi="Times New Roman" w:eastAsia="宋体" w:cs="Times New Roman"/>
                <w:color w:val="auto"/>
                <w:sz w:val="24"/>
                <w:szCs w:val="24"/>
                <w:u w:val="single"/>
                <w:lang w:val="en-US" w:eastAsia="zh-CN"/>
              </w:rPr>
              <w:t>共</w:t>
            </w:r>
            <w:r>
              <w:rPr>
                <w:rFonts w:hint="default" w:ascii="Times New Roman" w:hAnsi="Times New Roman" w:eastAsia="宋体" w:cs="Times New Roman"/>
                <w:color w:val="auto"/>
                <w:sz w:val="24"/>
                <w:szCs w:val="24"/>
                <w:u w:val="single"/>
              </w:rPr>
              <w:t>设置筒仓</w:t>
            </w:r>
            <w:r>
              <w:rPr>
                <w:rFonts w:hint="eastAsia" w:ascii="Times New Roman" w:hAnsi="Times New Roman" w:cs="Times New Roman"/>
                <w:color w:val="auto"/>
                <w:sz w:val="24"/>
                <w:szCs w:val="24"/>
                <w:u w:val="single"/>
                <w:lang w:val="en-US" w:eastAsia="zh-CN"/>
              </w:rPr>
              <w:t>3</w:t>
            </w:r>
            <w:r>
              <w:rPr>
                <w:rFonts w:hint="default" w:ascii="Times New Roman" w:hAnsi="Times New Roman" w:eastAsia="宋体" w:cs="Times New Roman"/>
                <w:color w:val="auto"/>
                <w:sz w:val="24"/>
                <w:szCs w:val="24"/>
                <w:u w:val="single"/>
              </w:rPr>
              <w:t>个</w:t>
            </w:r>
            <w:r>
              <w:rPr>
                <w:rFonts w:hint="default" w:ascii="Times New Roman" w:hAnsi="Times New Roman" w:eastAsia="宋体" w:cs="Times New Roman"/>
                <w:color w:val="auto"/>
                <w:sz w:val="24"/>
                <w:szCs w:val="24"/>
                <w:u w:val="single"/>
                <w:lang w:eastAsia="zh-CN"/>
              </w:rPr>
              <w:t>，</w:t>
            </w:r>
            <w:r>
              <w:rPr>
                <w:rFonts w:hint="default" w:ascii="Times New Roman" w:hAnsi="Times New Roman" w:eastAsia="宋体" w:cs="Times New Roman"/>
                <w:color w:val="auto"/>
                <w:sz w:val="24"/>
                <w:szCs w:val="24"/>
                <w:u w:val="single"/>
              </w:rPr>
              <w:t>筒仓设置仓顶排气口，</w:t>
            </w:r>
            <w:r>
              <w:rPr>
                <w:rFonts w:hint="default" w:ascii="Times New Roman" w:hAnsi="Times New Roman" w:eastAsia="宋体" w:cs="Times New Roman"/>
                <w:snapToGrid w:val="0"/>
                <w:color w:val="auto"/>
                <w:kern w:val="24"/>
                <w:sz w:val="24"/>
                <w:szCs w:val="24"/>
                <w:u w:val="single"/>
              </w:rPr>
              <w:t>筒仓顶部呼吸孔加装仓顶除尘器，</w:t>
            </w:r>
            <w:r>
              <w:rPr>
                <w:rFonts w:hint="default" w:ascii="Times New Roman" w:hAnsi="Times New Roman" w:eastAsia="宋体" w:cs="Times New Roman"/>
                <w:snapToGrid w:val="0"/>
                <w:color w:val="auto"/>
                <w:kern w:val="24"/>
                <w:sz w:val="24"/>
                <w:szCs w:val="24"/>
                <w:u w:val="single"/>
                <w:lang w:val="en-US" w:eastAsia="zh-CN"/>
              </w:rPr>
              <w:t>收集效率为99.9%，</w:t>
            </w:r>
            <w:r>
              <w:rPr>
                <w:rFonts w:hint="default" w:ascii="Times New Roman" w:hAnsi="Times New Roman" w:eastAsia="宋体" w:cs="Times New Roman"/>
                <w:snapToGrid w:val="0"/>
                <w:color w:val="auto"/>
                <w:kern w:val="24"/>
                <w:sz w:val="24"/>
                <w:szCs w:val="24"/>
                <w:u w:val="single"/>
              </w:rPr>
              <w:t>除尘效率可达到99.9%以上</w:t>
            </w:r>
            <w:r>
              <w:rPr>
                <w:rFonts w:hint="default" w:ascii="Times New Roman" w:hAnsi="Times New Roman" w:eastAsia="宋体" w:cs="Times New Roman"/>
                <w:snapToGrid w:val="0"/>
                <w:color w:val="auto"/>
                <w:kern w:val="24"/>
                <w:sz w:val="24"/>
                <w:szCs w:val="24"/>
                <w:u w:val="single"/>
                <w:lang w:eastAsia="zh-CN"/>
              </w:rPr>
              <w:t>，</w:t>
            </w:r>
            <w:r>
              <w:rPr>
                <w:rFonts w:hint="default" w:ascii="Times New Roman" w:hAnsi="Times New Roman" w:eastAsia="宋体" w:cs="Times New Roman"/>
                <w:snapToGrid w:val="0"/>
                <w:color w:val="auto"/>
                <w:kern w:val="24"/>
                <w:sz w:val="24"/>
                <w:szCs w:val="24"/>
                <w:u w:val="single"/>
              </w:rPr>
              <w:t>各个原料筒仓粉尘产生及排放情况见表</w:t>
            </w:r>
            <w:r>
              <w:rPr>
                <w:rFonts w:hint="default" w:ascii="Times New Roman" w:hAnsi="Times New Roman" w:eastAsia="宋体" w:cs="Times New Roman"/>
                <w:snapToGrid w:val="0"/>
                <w:color w:val="auto"/>
                <w:kern w:val="24"/>
                <w:sz w:val="24"/>
                <w:szCs w:val="24"/>
                <w:u w:val="single"/>
                <w:lang w:val="en-US" w:eastAsia="zh-CN"/>
              </w:rPr>
              <w:t>5-2</w:t>
            </w:r>
            <w:r>
              <w:rPr>
                <w:rFonts w:hint="default" w:ascii="Times New Roman" w:hAnsi="Times New Roman" w:eastAsia="宋体" w:cs="Times New Roman"/>
                <w:snapToGrid w:val="0"/>
                <w:color w:val="auto"/>
                <w:kern w:val="24"/>
                <w:sz w:val="24"/>
                <w:szCs w:val="24"/>
                <w:u w:val="single"/>
              </w:rPr>
              <w:t>。</w:t>
            </w:r>
          </w:p>
          <w:p>
            <w:pPr>
              <w:keepNext w:val="0"/>
              <w:keepLines w:val="0"/>
              <w:pageBreakBefore w:val="0"/>
              <w:widowControl w:val="0"/>
              <w:kinsoku/>
              <w:wordWrap/>
              <w:overflowPunct/>
              <w:topLinePunct w:val="0"/>
              <w:autoSpaceDE/>
              <w:autoSpaceDN/>
              <w:bidi w:val="0"/>
              <w:adjustRightInd/>
              <w:snapToGrid/>
              <w:spacing w:after="0" w:line="360" w:lineRule="auto"/>
              <w:ind w:left="105" w:leftChars="50" w:right="0" w:rightChars="0" w:firstLine="480" w:firstLineChars="200"/>
              <w:jc w:val="both"/>
              <w:textAlignment w:val="auto"/>
              <w:outlineLvl w:val="9"/>
              <w:rPr>
                <w:rFonts w:hint="default" w:ascii="Times New Roman" w:hAnsi="Times New Roman" w:eastAsia="宋体" w:cs="Times New Roman"/>
                <w:color w:val="auto"/>
                <w:sz w:val="24"/>
                <w:szCs w:val="24"/>
                <w:u w:val="single"/>
              </w:rPr>
            </w:pPr>
            <w:r>
              <w:rPr>
                <w:rFonts w:hint="default" w:ascii="Times New Roman" w:hAnsi="Times New Roman" w:eastAsia="宋体" w:cs="Times New Roman"/>
                <w:color w:val="auto"/>
                <w:sz w:val="24"/>
                <w:szCs w:val="24"/>
                <w:u w:val="single"/>
              </w:rPr>
              <w:t>②搅拌粉尘</w:t>
            </w:r>
          </w:p>
          <w:p>
            <w:pPr>
              <w:keepNext w:val="0"/>
              <w:keepLines w:val="0"/>
              <w:pageBreakBefore w:val="0"/>
              <w:widowControl/>
              <w:numPr>
                <w:ilvl w:val="0"/>
                <w:numId w:val="0"/>
              </w:numPr>
              <w:kinsoku/>
              <w:wordWrap/>
              <w:overflowPunct/>
              <w:topLinePunct w:val="0"/>
              <w:autoSpaceDE/>
              <w:autoSpaceDN/>
              <w:bidi w:val="0"/>
              <w:adjustRightInd w:val="0"/>
              <w:snapToGrid w:val="0"/>
              <w:spacing w:after="0" w:line="360" w:lineRule="auto"/>
              <w:ind w:left="105" w:leftChars="50" w:right="0" w:rightChars="0" w:firstLine="480" w:firstLineChars="200"/>
              <w:jc w:val="both"/>
              <w:textAlignment w:val="auto"/>
              <w:outlineLvl w:val="9"/>
              <w:rPr>
                <w:rFonts w:hint="default" w:ascii="Times New Roman" w:hAnsi="Times New Roman" w:eastAsia="宋体" w:cs="Times New Roman"/>
                <w:b w:val="0"/>
                <w:bCs/>
                <w:color w:val="auto"/>
                <w:sz w:val="24"/>
                <w:szCs w:val="24"/>
                <w:u w:val="single"/>
                <w:lang w:eastAsia="zh-CN"/>
              </w:rPr>
            </w:pPr>
            <w:r>
              <w:rPr>
                <w:rFonts w:hint="default" w:ascii="Times New Roman" w:hAnsi="Times New Roman" w:eastAsia="宋体" w:cs="Times New Roman"/>
                <w:color w:val="auto"/>
                <w:sz w:val="24"/>
                <w:szCs w:val="24"/>
                <w:u w:val="single"/>
              </w:rPr>
              <w:t>项目设置搅拌机</w:t>
            </w:r>
            <w:r>
              <w:rPr>
                <w:rFonts w:hint="default" w:ascii="Times New Roman" w:hAnsi="Times New Roman" w:eastAsia="宋体" w:cs="Times New Roman"/>
                <w:color w:val="auto"/>
                <w:sz w:val="24"/>
                <w:szCs w:val="24"/>
                <w:u w:val="single"/>
                <w:lang w:val="en-US" w:eastAsia="zh-CN"/>
              </w:rPr>
              <w:t>1</w:t>
            </w:r>
            <w:r>
              <w:rPr>
                <w:rFonts w:hint="default" w:ascii="Times New Roman" w:hAnsi="Times New Roman" w:eastAsia="宋体" w:cs="Times New Roman"/>
                <w:color w:val="auto"/>
                <w:sz w:val="24"/>
                <w:szCs w:val="24"/>
                <w:u w:val="single"/>
              </w:rPr>
              <w:t>台，配料时会产生粉尘，搅拌机设置在密闭搅拌仓内，搅拌机进料口处自带除尘器，使搅拌机配料产生的粉尘达标排放，每台搅拌机配套一个除尘装置，其</w:t>
            </w:r>
            <w:r>
              <w:rPr>
                <w:rFonts w:hint="default" w:ascii="Times New Roman" w:hAnsi="Times New Roman" w:eastAsia="宋体" w:cs="Times New Roman"/>
                <w:snapToGrid w:val="0"/>
                <w:color w:val="auto"/>
                <w:kern w:val="24"/>
                <w:sz w:val="24"/>
                <w:szCs w:val="24"/>
                <w:u w:val="single"/>
                <w:lang w:val="en-US" w:eastAsia="zh-CN"/>
              </w:rPr>
              <w:t>收集效率为99.9%，</w:t>
            </w:r>
            <w:r>
              <w:rPr>
                <w:rFonts w:hint="default" w:ascii="Times New Roman" w:hAnsi="Times New Roman" w:eastAsia="宋体" w:cs="Times New Roman"/>
                <w:color w:val="auto"/>
                <w:sz w:val="24"/>
                <w:szCs w:val="24"/>
                <w:u w:val="single"/>
              </w:rPr>
              <w:t>除尘效率可达99.9%以上，搅拌工序粉尘产排情况见表</w:t>
            </w:r>
            <w:r>
              <w:rPr>
                <w:rFonts w:hint="default" w:ascii="Times New Roman" w:hAnsi="Times New Roman" w:eastAsia="宋体" w:cs="Times New Roman"/>
                <w:color w:val="auto"/>
                <w:sz w:val="24"/>
                <w:szCs w:val="24"/>
                <w:u w:val="single"/>
                <w:lang w:val="en-US" w:eastAsia="zh-CN"/>
              </w:rPr>
              <w:t>5-2</w:t>
            </w:r>
            <w:r>
              <w:rPr>
                <w:rFonts w:hint="default" w:ascii="Times New Roman" w:hAnsi="Times New Roman" w:eastAsia="宋体" w:cs="Times New Roman"/>
                <w:color w:val="auto"/>
                <w:sz w:val="24"/>
                <w:szCs w:val="24"/>
                <w:u w:val="single"/>
              </w:rPr>
              <w:t>中污染源</w:t>
            </w:r>
            <w:r>
              <w:rPr>
                <w:rFonts w:hint="default" w:ascii="Times New Roman" w:hAnsi="Times New Roman" w:eastAsia="宋体" w:cs="Times New Roman"/>
                <w:color w:val="auto"/>
                <w:sz w:val="24"/>
                <w:szCs w:val="24"/>
                <w:u w:val="single"/>
                <w:lang w:eastAsia="zh-CN"/>
              </w:rPr>
              <w:t>（</w:t>
            </w:r>
            <w:r>
              <w:rPr>
                <w:rFonts w:hint="default" w:ascii="Times New Roman" w:hAnsi="Times New Roman" w:eastAsia="宋体" w:cs="Times New Roman"/>
                <w:color w:val="auto"/>
                <w:sz w:val="24"/>
                <w:szCs w:val="24"/>
                <w:u w:val="single"/>
                <w:lang w:val="en-US" w:eastAsia="zh-CN"/>
              </w:rPr>
              <w:t>搅拌</w:t>
            </w:r>
            <w:r>
              <w:rPr>
                <w:rFonts w:hint="default" w:ascii="Times New Roman" w:hAnsi="Times New Roman" w:eastAsia="宋体" w:cs="Times New Roman"/>
                <w:color w:val="auto"/>
                <w:sz w:val="24"/>
                <w:szCs w:val="24"/>
                <w:u w:val="single"/>
                <w:lang w:eastAsia="zh-CN"/>
              </w:rPr>
              <w:t>）</w:t>
            </w:r>
            <w:r>
              <w:rPr>
                <w:rFonts w:hint="default" w:ascii="Times New Roman" w:hAnsi="Times New Roman" w:eastAsia="宋体" w:cs="Times New Roman"/>
                <w:color w:val="auto"/>
                <w:sz w:val="24"/>
                <w:szCs w:val="24"/>
                <w:u w:val="single"/>
              </w:rPr>
              <w:t>。</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center"/>
              <w:textAlignment w:val="auto"/>
              <w:outlineLvl w:val="9"/>
              <w:rPr>
                <w:rFonts w:hint="default" w:ascii="Times New Roman" w:hAnsi="Times New Roman" w:eastAsia="宋体" w:cs="Times New Roman"/>
                <w:b/>
                <w:color w:val="auto"/>
                <w:kern w:val="13"/>
                <w:sz w:val="24"/>
                <w:szCs w:val="24"/>
                <w:u w:val="single"/>
              </w:rPr>
            </w:pPr>
            <w:r>
              <w:rPr>
                <w:rFonts w:hint="default" w:ascii="Times New Roman" w:hAnsi="Times New Roman" w:eastAsia="宋体" w:cs="Times New Roman"/>
                <w:b/>
                <w:color w:val="auto"/>
                <w:kern w:val="13"/>
                <w:sz w:val="24"/>
                <w:szCs w:val="24"/>
                <w:u w:val="single"/>
              </w:rPr>
              <w:t>表</w:t>
            </w:r>
            <w:r>
              <w:rPr>
                <w:rFonts w:hint="default" w:ascii="Times New Roman" w:hAnsi="Times New Roman" w:eastAsia="宋体" w:cs="Times New Roman"/>
                <w:b/>
                <w:color w:val="auto"/>
                <w:kern w:val="13"/>
                <w:sz w:val="24"/>
                <w:szCs w:val="24"/>
                <w:u w:val="single"/>
                <w:lang w:val="en-US" w:eastAsia="zh-CN"/>
              </w:rPr>
              <w:t>5-2</w:t>
            </w:r>
            <w:r>
              <w:rPr>
                <w:rFonts w:hint="default" w:ascii="Times New Roman" w:hAnsi="Times New Roman" w:eastAsia="宋体" w:cs="Times New Roman"/>
                <w:b/>
                <w:color w:val="auto"/>
                <w:kern w:val="13"/>
                <w:sz w:val="24"/>
                <w:szCs w:val="24"/>
                <w:u w:val="single"/>
              </w:rPr>
              <w:t xml:space="preserve">   筒仓粉尘产生及排放情况一览表</w:t>
            </w:r>
          </w:p>
          <w:tbl>
            <w:tblPr>
              <w:tblStyle w:val="19"/>
              <w:tblW w:w="8286"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10"/>
              <w:gridCol w:w="1097"/>
              <w:gridCol w:w="1015"/>
              <w:gridCol w:w="904"/>
              <w:gridCol w:w="895"/>
              <w:gridCol w:w="1"/>
              <w:gridCol w:w="876"/>
              <w:gridCol w:w="1"/>
              <w:gridCol w:w="582"/>
              <w:gridCol w:w="200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36" w:hRule="atLeast"/>
                <w:jc w:val="center"/>
              </w:trPr>
              <w:tc>
                <w:tcPr>
                  <w:tcW w:w="910" w:type="dxa"/>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default" w:ascii="Times New Roman" w:hAnsi="Times New Roman" w:eastAsia="宋体" w:cs="Times New Roman"/>
                      <w:color w:val="auto"/>
                      <w:sz w:val="21"/>
                      <w:szCs w:val="21"/>
                      <w:u w:val="single"/>
                      <w:lang w:val="en-US" w:eastAsia="zh-CN"/>
                    </w:rPr>
                    <w:t>污染源</w:t>
                  </w:r>
                </w:p>
              </w:tc>
              <w:tc>
                <w:tcPr>
                  <w:tcW w:w="1097" w:type="dxa"/>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default" w:ascii="Times New Roman" w:hAnsi="Times New Roman" w:eastAsia="宋体" w:cs="Times New Roman"/>
                      <w:color w:val="auto"/>
                      <w:sz w:val="21"/>
                      <w:szCs w:val="21"/>
                      <w:u w:val="single"/>
                      <w:lang w:val="en-US" w:eastAsia="zh-CN"/>
                    </w:rPr>
                    <w:t>粉料量</w:t>
                  </w:r>
                </w:p>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default" w:ascii="Times New Roman" w:hAnsi="Times New Roman" w:eastAsia="宋体" w:cs="Times New Roman"/>
                      <w:color w:val="auto"/>
                      <w:sz w:val="21"/>
                      <w:szCs w:val="21"/>
                      <w:u w:val="single"/>
                      <w:lang w:val="en-US" w:eastAsia="zh-CN"/>
                    </w:rPr>
                    <w:t>（t）</w:t>
                  </w:r>
                </w:p>
              </w:tc>
              <w:tc>
                <w:tcPr>
                  <w:tcW w:w="1015" w:type="dxa"/>
                  <w:vMerge w:val="restart"/>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r>
                    <w:rPr>
                      <w:rFonts w:hint="default" w:ascii="Times New Roman" w:hAnsi="Times New Roman" w:eastAsia="宋体" w:cs="Times New Roman"/>
                      <w:color w:val="auto"/>
                      <w:sz w:val="21"/>
                      <w:szCs w:val="21"/>
                      <w:u w:val="single"/>
                    </w:rPr>
                    <w:t>废气量</w:t>
                  </w:r>
                </w:p>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r>
                    <w:rPr>
                      <w:rFonts w:hint="default" w:ascii="Times New Roman" w:hAnsi="Times New Roman" w:eastAsia="宋体" w:cs="Times New Roman"/>
                      <w:color w:val="auto"/>
                      <w:sz w:val="21"/>
                      <w:szCs w:val="21"/>
                      <w:u w:val="single"/>
                    </w:rPr>
                    <w:t>(万m</w:t>
                  </w:r>
                  <w:r>
                    <w:rPr>
                      <w:rFonts w:hint="default" w:ascii="Times New Roman" w:hAnsi="Times New Roman" w:eastAsia="宋体" w:cs="Times New Roman"/>
                      <w:color w:val="auto"/>
                      <w:sz w:val="21"/>
                      <w:szCs w:val="21"/>
                      <w:u w:val="single"/>
                      <w:vertAlign w:val="superscript"/>
                    </w:rPr>
                    <w:t>3</w:t>
                  </w:r>
                  <w:r>
                    <w:rPr>
                      <w:rFonts w:hint="default" w:ascii="Times New Roman" w:hAnsi="Times New Roman" w:eastAsia="宋体" w:cs="Times New Roman"/>
                      <w:color w:val="auto"/>
                      <w:sz w:val="21"/>
                      <w:szCs w:val="21"/>
                      <w:u w:val="single"/>
                    </w:rPr>
                    <w:t>/a)</w:t>
                  </w:r>
                </w:p>
              </w:tc>
              <w:tc>
                <w:tcPr>
                  <w:tcW w:w="1799"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r>
                    <w:rPr>
                      <w:rFonts w:hint="default" w:ascii="Times New Roman" w:hAnsi="Times New Roman" w:eastAsia="宋体" w:cs="Times New Roman"/>
                      <w:color w:val="auto"/>
                      <w:sz w:val="21"/>
                      <w:szCs w:val="21"/>
                      <w:u w:val="single"/>
                    </w:rPr>
                    <w:t>产生量</w:t>
                  </w:r>
                </w:p>
              </w:tc>
              <w:tc>
                <w:tcPr>
                  <w:tcW w:w="877" w:type="dxa"/>
                  <w:gridSpan w:val="2"/>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eastAsia" w:ascii="Times New Roman" w:hAnsi="Times New Roman" w:eastAsia="宋体" w:cs="Times New Roman"/>
                      <w:color w:val="auto"/>
                      <w:sz w:val="21"/>
                      <w:szCs w:val="21"/>
                      <w:u w:val="single"/>
                      <w:lang w:eastAsia="zh-CN"/>
                    </w:rPr>
                  </w:pPr>
                  <w:r>
                    <w:rPr>
                      <w:rFonts w:hint="eastAsia" w:ascii="Times New Roman" w:hAnsi="Times New Roman" w:cs="Times New Roman"/>
                      <w:color w:val="auto"/>
                      <w:sz w:val="21"/>
                      <w:szCs w:val="21"/>
                      <w:u w:val="single"/>
                      <w:lang w:eastAsia="zh-CN"/>
                    </w:rPr>
                    <w:t>收集效率</w:t>
                  </w:r>
                  <w:r>
                    <w:rPr>
                      <w:rFonts w:hint="default" w:ascii="Times New Roman" w:hAnsi="Times New Roman" w:eastAsia="宋体" w:cs="Times New Roman"/>
                      <w:color w:val="auto"/>
                      <w:sz w:val="21"/>
                      <w:szCs w:val="21"/>
                      <w:u w:val="single"/>
                    </w:rPr>
                    <w:t>(%)</w:t>
                  </w:r>
                </w:p>
              </w:tc>
              <w:tc>
                <w:tcPr>
                  <w:tcW w:w="583" w:type="dxa"/>
                  <w:gridSpan w:val="2"/>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r>
                    <w:rPr>
                      <w:rFonts w:hint="default" w:ascii="Times New Roman" w:hAnsi="Times New Roman" w:eastAsia="宋体" w:cs="Times New Roman"/>
                      <w:color w:val="auto"/>
                      <w:sz w:val="21"/>
                      <w:szCs w:val="21"/>
                      <w:u w:val="single"/>
                    </w:rPr>
                    <w:t>除尘效率</w:t>
                  </w:r>
                </w:p>
              </w:tc>
              <w:tc>
                <w:tcPr>
                  <w:tcW w:w="200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r>
                    <w:rPr>
                      <w:rFonts w:hint="eastAsia" w:ascii="Times New Roman" w:hAnsi="Times New Roman" w:cs="Times New Roman"/>
                      <w:color w:val="auto"/>
                      <w:sz w:val="21"/>
                      <w:szCs w:val="21"/>
                      <w:u w:val="single"/>
                      <w:lang w:eastAsia="zh-CN"/>
                    </w:rPr>
                    <w:t>排放浓度及</w:t>
                  </w:r>
                  <w:r>
                    <w:rPr>
                      <w:rFonts w:hint="default" w:ascii="Times New Roman" w:hAnsi="Times New Roman" w:eastAsia="宋体" w:cs="Times New Roman"/>
                      <w:color w:val="auto"/>
                      <w:sz w:val="21"/>
                      <w:szCs w:val="21"/>
                      <w:u w:val="single"/>
                    </w:rPr>
                    <w:t>排放量</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48" w:hRule="atLeast"/>
                <w:jc w:val="center"/>
              </w:trPr>
              <w:tc>
                <w:tcPr>
                  <w:tcW w:w="910" w:type="dxa"/>
                  <w:vMerge w:val="continue"/>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p>
              </w:tc>
              <w:tc>
                <w:tcPr>
                  <w:tcW w:w="1097" w:type="dxa"/>
                  <w:vMerge w:val="continue"/>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p>
              </w:tc>
              <w:tc>
                <w:tcPr>
                  <w:tcW w:w="1015" w:type="dxa"/>
                  <w:vMerge w:val="continue"/>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p>
              </w:tc>
              <w:tc>
                <w:tcPr>
                  <w:tcW w:w="904" w:type="dxa"/>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r>
                    <w:rPr>
                      <w:rFonts w:hint="default" w:ascii="Times New Roman" w:hAnsi="Times New Roman" w:eastAsia="宋体" w:cs="Times New Roman"/>
                      <w:color w:val="auto"/>
                      <w:sz w:val="21"/>
                      <w:szCs w:val="21"/>
                      <w:u w:val="single"/>
                    </w:rPr>
                    <w:t>mg/m</w:t>
                  </w:r>
                  <w:r>
                    <w:rPr>
                      <w:rFonts w:hint="default" w:ascii="Times New Roman" w:hAnsi="Times New Roman" w:eastAsia="宋体" w:cs="Times New Roman"/>
                      <w:color w:val="auto"/>
                      <w:sz w:val="21"/>
                      <w:szCs w:val="21"/>
                      <w:u w:val="single"/>
                      <w:vertAlign w:val="superscript"/>
                    </w:rPr>
                    <w:t>3</w:t>
                  </w:r>
                </w:p>
              </w:tc>
              <w:tc>
                <w:tcPr>
                  <w:tcW w:w="89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r>
                    <w:rPr>
                      <w:rFonts w:hint="default" w:ascii="Times New Roman" w:hAnsi="Times New Roman" w:eastAsia="宋体" w:cs="Times New Roman"/>
                      <w:color w:val="auto"/>
                      <w:sz w:val="21"/>
                      <w:szCs w:val="21"/>
                      <w:u w:val="single"/>
                    </w:rPr>
                    <w:t>t/a</w:t>
                  </w:r>
                </w:p>
              </w:tc>
              <w:tc>
                <w:tcPr>
                  <w:tcW w:w="877" w:type="dxa"/>
                  <w:gridSpan w:val="2"/>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eastAsia"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w:t>
                  </w:r>
                </w:p>
              </w:tc>
              <w:tc>
                <w:tcPr>
                  <w:tcW w:w="582" w:type="dxa"/>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eastAsia"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w:t>
                  </w:r>
                </w:p>
              </w:tc>
              <w:tc>
                <w:tcPr>
                  <w:tcW w:w="2005" w:type="dxa"/>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eastAsia"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92" w:hRule="atLeast"/>
                <w:jc w:val="center"/>
              </w:trPr>
              <w:tc>
                <w:tcPr>
                  <w:tcW w:w="910" w:type="dxa"/>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default" w:ascii="Times New Roman" w:hAnsi="Times New Roman" w:eastAsia="宋体" w:cs="Times New Roman"/>
                      <w:color w:val="auto"/>
                      <w:sz w:val="21"/>
                      <w:szCs w:val="21"/>
                      <w:u w:val="single"/>
                      <w:lang w:val="en-US" w:eastAsia="zh-CN"/>
                    </w:rPr>
                    <w:t>粉尘（筒仓）</w:t>
                  </w:r>
                </w:p>
              </w:tc>
              <w:tc>
                <w:tcPr>
                  <w:tcW w:w="1097" w:type="dxa"/>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45</w:t>
                  </w:r>
                  <w:r>
                    <w:rPr>
                      <w:rFonts w:hint="default" w:ascii="Times New Roman" w:hAnsi="Times New Roman" w:eastAsia="宋体" w:cs="Times New Roman"/>
                      <w:color w:val="auto"/>
                      <w:sz w:val="21"/>
                      <w:szCs w:val="21"/>
                      <w:u w:val="single"/>
                      <w:lang w:val="en-US" w:eastAsia="zh-CN"/>
                    </w:rPr>
                    <w:t>000</w:t>
                  </w:r>
                </w:p>
              </w:tc>
              <w:tc>
                <w:tcPr>
                  <w:tcW w:w="1015" w:type="dxa"/>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default" w:ascii="Times New Roman" w:hAnsi="Times New Roman" w:eastAsia="宋体" w:cs="Times New Roman"/>
                      <w:color w:val="auto"/>
                      <w:sz w:val="21"/>
                      <w:szCs w:val="21"/>
                      <w:u w:val="single"/>
                      <w:lang w:val="en-US" w:eastAsia="zh-CN"/>
                    </w:rPr>
                    <w:t>920</w:t>
                  </w:r>
                </w:p>
              </w:tc>
              <w:tc>
                <w:tcPr>
                  <w:tcW w:w="904" w:type="dxa"/>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1022</w:t>
                  </w:r>
                </w:p>
              </w:tc>
              <w:tc>
                <w:tcPr>
                  <w:tcW w:w="896" w:type="dxa"/>
                  <w:gridSpan w:val="2"/>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94.05</w:t>
                  </w:r>
                </w:p>
              </w:tc>
              <w:tc>
                <w:tcPr>
                  <w:tcW w:w="877" w:type="dxa"/>
                  <w:gridSpan w:val="2"/>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rPr>
                  </w:pPr>
                  <w:r>
                    <w:rPr>
                      <w:rFonts w:hint="default" w:ascii="Times New Roman" w:hAnsi="Times New Roman" w:eastAsia="宋体" w:cs="Times New Roman"/>
                      <w:color w:val="auto"/>
                      <w:sz w:val="21"/>
                      <w:szCs w:val="21"/>
                      <w:u w:val="single"/>
                    </w:rPr>
                    <w:t>99.9</w:t>
                  </w:r>
                </w:p>
              </w:tc>
              <w:tc>
                <w:tcPr>
                  <w:tcW w:w="582" w:type="dxa"/>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eastAsia="zh-CN"/>
                    </w:rPr>
                  </w:pPr>
                  <w:r>
                    <w:rPr>
                      <w:rFonts w:hint="default" w:ascii="Times New Roman" w:hAnsi="Times New Roman" w:eastAsia="宋体" w:cs="Times New Roman"/>
                      <w:color w:val="auto"/>
                      <w:sz w:val="21"/>
                      <w:szCs w:val="21"/>
                      <w:u w:val="single"/>
                    </w:rPr>
                    <w:t>99.9</w:t>
                  </w:r>
                </w:p>
              </w:tc>
              <w:tc>
                <w:tcPr>
                  <w:tcW w:w="2005" w:type="dxa"/>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有组织</w:t>
                  </w:r>
                </w:p>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eastAsia"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0.093</w:t>
                  </w:r>
                  <w:r>
                    <w:rPr>
                      <w:rFonts w:hint="default" w:ascii="Times New Roman" w:hAnsi="Times New Roman" w:eastAsia="宋体" w:cs="Times New Roman"/>
                      <w:color w:val="auto"/>
                      <w:sz w:val="21"/>
                      <w:szCs w:val="21"/>
                      <w:u w:val="single"/>
                    </w:rPr>
                    <w:t>t/a</w:t>
                  </w:r>
                  <w:r>
                    <w:rPr>
                      <w:rFonts w:hint="eastAsia" w:ascii="Times New Roman" w:hAnsi="Times New Roman" w:cs="Times New Roman"/>
                      <w:color w:val="auto"/>
                      <w:sz w:val="21"/>
                      <w:szCs w:val="21"/>
                      <w:u w:val="single"/>
                      <w:lang w:eastAsia="zh-CN"/>
                    </w:rPr>
                    <w:t>；</w:t>
                  </w:r>
                  <w:r>
                    <w:rPr>
                      <w:rFonts w:hint="eastAsia" w:ascii="Times New Roman" w:hAnsi="Times New Roman" w:cs="Times New Roman"/>
                      <w:color w:val="auto"/>
                      <w:sz w:val="21"/>
                      <w:szCs w:val="21"/>
                      <w:u w:val="single"/>
                      <w:lang w:val="en-US" w:eastAsia="zh-CN"/>
                    </w:rPr>
                    <w:t>1.011</w:t>
                  </w:r>
                  <w:r>
                    <w:rPr>
                      <w:rFonts w:hint="default" w:ascii="Times New Roman" w:hAnsi="Times New Roman" w:eastAsia="宋体" w:cs="Times New Roman"/>
                      <w:color w:val="auto"/>
                      <w:sz w:val="21"/>
                      <w:szCs w:val="21"/>
                      <w:u w:val="single"/>
                    </w:rPr>
                    <w:t>mg/m</w:t>
                  </w:r>
                  <w:r>
                    <w:rPr>
                      <w:rFonts w:hint="default" w:ascii="Times New Roman" w:hAnsi="Times New Roman" w:eastAsia="宋体" w:cs="Times New Roman"/>
                      <w:color w:val="auto"/>
                      <w:sz w:val="21"/>
                      <w:szCs w:val="21"/>
                      <w:u w:val="single"/>
                      <w:vertAlign w:val="superscript"/>
                    </w:rPr>
                    <w:t>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92" w:hRule="atLeast"/>
                <w:jc w:val="center"/>
              </w:trPr>
              <w:tc>
                <w:tcPr>
                  <w:tcW w:w="910" w:type="dxa"/>
                  <w:vMerge w:val="continue"/>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color w:val="auto"/>
                      <w:u w:val="single"/>
                    </w:rPr>
                  </w:pPr>
                </w:p>
              </w:tc>
              <w:tc>
                <w:tcPr>
                  <w:tcW w:w="1097" w:type="dxa"/>
                  <w:vMerge w:val="continue"/>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color w:val="auto"/>
                      <w:u w:val="single"/>
                    </w:rPr>
                  </w:pPr>
                </w:p>
              </w:tc>
              <w:tc>
                <w:tcPr>
                  <w:tcW w:w="1015" w:type="dxa"/>
                  <w:vMerge w:val="continue"/>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color w:val="auto"/>
                      <w:u w:val="single"/>
                    </w:rPr>
                  </w:pPr>
                </w:p>
              </w:tc>
              <w:tc>
                <w:tcPr>
                  <w:tcW w:w="904" w:type="dxa"/>
                  <w:vMerge w:val="continue"/>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color w:val="auto"/>
                      <w:u w:val="single"/>
                    </w:rPr>
                  </w:pPr>
                </w:p>
              </w:tc>
              <w:tc>
                <w:tcPr>
                  <w:tcW w:w="896" w:type="dxa"/>
                  <w:gridSpan w:val="2"/>
                  <w:vMerge w:val="continue"/>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color w:val="auto"/>
                      <w:u w:val="single"/>
                    </w:rPr>
                  </w:pPr>
                </w:p>
              </w:tc>
              <w:tc>
                <w:tcPr>
                  <w:tcW w:w="877" w:type="dxa"/>
                  <w:gridSpan w:val="2"/>
                  <w:vMerge w:val="continue"/>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color w:val="auto"/>
                      <w:u w:val="single"/>
                    </w:rPr>
                  </w:pPr>
                </w:p>
              </w:tc>
              <w:tc>
                <w:tcPr>
                  <w:tcW w:w="582" w:type="dxa"/>
                  <w:vMerge w:val="continue"/>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color w:val="auto"/>
                      <w:u w:val="single"/>
                    </w:rPr>
                  </w:pPr>
                </w:p>
              </w:tc>
              <w:tc>
                <w:tcPr>
                  <w:tcW w:w="2005" w:type="dxa"/>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无组织</w:t>
                  </w:r>
                </w:p>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0.094</w:t>
                  </w:r>
                  <w:r>
                    <w:rPr>
                      <w:rFonts w:hint="default" w:ascii="Times New Roman" w:hAnsi="Times New Roman" w:eastAsia="宋体" w:cs="Times New Roman"/>
                      <w:color w:val="auto"/>
                      <w:sz w:val="21"/>
                      <w:szCs w:val="21"/>
                      <w:u w:val="single"/>
                    </w:rPr>
                    <w:t>t/a</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702" w:hRule="atLeast"/>
                <w:jc w:val="center"/>
              </w:trPr>
              <w:tc>
                <w:tcPr>
                  <w:tcW w:w="910" w:type="dxa"/>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default" w:ascii="Times New Roman" w:hAnsi="Times New Roman" w:eastAsia="宋体" w:cs="Times New Roman"/>
                      <w:color w:val="auto"/>
                      <w:sz w:val="21"/>
                      <w:szCs w:val="21"/>
                      <w:u w:val="single"/>
                      <w:lang w:val="en-US" w:eastAsia="zh-CN"/>
                    </w:rPr>
                    <w:t>粉尘（搅拌）</w:t>
                  </w:r>
                </w:p>
              </w:tc>
              <w:tc>
                <w:tcPr>
                  <w:tcW w:w="1097" w:type="dxa"/>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45</w:t>
                  </w:r>
                  <w:r>
                    <w:rPr>
                      <w:rFonts w:hint="default" w:ascii="Times New Roman" w:hAnsi="Times New Roman" w:eastAsia="宋体" w:cs="Times New Roman"/>
                      <w:color w:val="auto"/>
                      <w:sz w:val="21"/>
                      <w:szCs w:val="21"/>
                      <w:u w:val="single"/>
                      <w:lang w:val="en-US" w:eastAsia="zh-CN"/>
                    </w:rPr>
                    <w:t>000</w:t>
                  </w:r>
                </w:p>
              </w:tc>
              <w:tc>
                <w:tcPr>
                  <w:tcW w:w="1015" w:type="dxa"/>
                  <w:vMerge w:val="restart"/>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lang w:val="en-US" w:eastAsia="zh-CN"/>
                    </w:rPr>
                  </w:pPr>
                  <w:r>
                    <w:rPr>
                      <w:rFonts w:hint="default" w:ascii="Times New Roman" w:hAnsi="Times New Roman" w:eastAsia="宋体" w:cs="Times New Roman"/>
                      <w:color w:val="auto"/>
                      <w:sz w:val="21"/>
                      <w:szCs w:val="21"/>
                      <w:u w:val="single"/>
                      <w:lang w:val="en-US" w:eastAsia="zh-CN"/>
                    </w:rPr>
                    <w:t>2838</w:t>
                  </w:r>
                </w:p>
              </w:tc>
              <w:tc>
                <w:tcPr>
                  <w:tcW w:w="904"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911.73</w:t>
                  </w:r>
                </w:p>
              </w:tc>
              <w:tc>
                <w:tcPr>
                  <w:tcW w:w="896" w:type="dxa"/>
                  <w:gridSpan w:val="2"/>
                  <w:vMerge w:val="restart"/>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258.75</w:t>
                  </w:r>
                </w:p>
              </w:tc>
              <w:tc>
                <w:tcPr>
                  <w:tcW w:w="877" w:type="dxa"/>
                  <w:gridSpan w:val="2"/>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r>
                    <w:rPr>
                      <w:rFonts w:hint="default" w:ascii="Times New Roman" w:hAnsi="Times New Roman" w:eastAsia="宋体" w:cs="Times New Roman"/>
                      <w:color w:val="auto"/>
                      <w:sz w:val="21"/>
                      <w:szCs w:val="21"/>
                      <w:u w:val="single"/>
                    </w:rPr>
                    <w:t>99.9</w:t>
                  </w:r>
                </w:p>
              </w:tc>
              <w:tc>
                <w:tcPr>
                  <w:tcW w:w="58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rPr>
                  </w:pPr>
                  <w:r>
                    <w:rPr>
                      <w:rFonts w:hint="default" w:ascii="Times New Roman" w:hAnsi="Times New Roman" w:eastAsia="宋体" w:cs="Times New Roman"/>
                      <w:color w:val="auto"/>
                      <w:sz w:val="21"/>
                      <w:szCs w:val="21"/>
                      <w:u w:val="single"/>
                    </w:rPr>
                    <w:t>99.9</w:t>
                  </w:r>
                </w:p>
              </w:tc>
              <w:tc>
                <w:tcPr>
                  <w:tcW w:w="2005" w:type="dxa"/>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有组织</w:t>
                  </w:r>
                </w:p>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0.256</w:t>
                  </w:r>
                  <w:r>
                    <w:rPr>
                      <w:rFonts w:hint="default" w:ascii="Times New Roman" w:hAnsi="Times New Roman" w:eastAsia="宋体" w:cs="Times New Roman"/>
                      <w:color w:val="auto"/>
                      <w:sz w:val="21"/>
                      <w:szCs w:val="21"/>
                      <w:u w:val="single"/>
                    </w:rPr>
                    <w:t>t/a</w:t>
                  </w:r>
                  <w:r>
                    <w:rPr>
                      <w:rFonts w:hint="eastAsia" w:ascii="Times New Roman" w:hAnsi="Times New Roman" w:cs="Times New Roman"/>
                      <w:color w:val="auto"/>
                      <w:sz w:val="21"/>
                      <w:szCs w:val="21"/>
                      <w:u w:val="single"/>
                      <w:lang w:val="en-US" w:eastAsia="zh-CN"/>
                    </w:rPr>
                    <w:t>，0.911</w:t>
                  </w:r>
                  <w:r>
                    <w:rPr>
                      <w:rFonts w:hint="default" w:ascii="Times New Roman" w:hAnsi="Times New Roman" w:eastAsia="宋体" w:cs="Times New Roman"/>
                      <w:color w:val="auto"/>
                      <w:sz w:val="21"/>
                      <w:szCs w:val="21"/>
                      <w:u w:val="single"/>
                    </w:rPr>
                    <w:t>mg/m</w:t>
                  </w:r>
                  <w:r>
                    <w:rPr>
                      <w:rFonts w:hint="default" w:ascii="Times New Roman" w:hAnsi="Times New Roman" w:eastAsia="宋体" w:cs="Times New Roman"/>
                      <w:color w:val="auto"/>
                      <w:sz w:val="21"/>
                      <w:szCs w:val="21"/>
                      <w:u w:val="single"/>
                      <w:vertAlign w:val="superscript"/>
                    </w:rPr>
                    <w:t>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702" w:hRule="atLeast"/>
                <w:jc w:val="center"/>
              </w:trPr>
              <w:tc>
                <w:tcPr>
                  <w:tcW w:w="910" w:type="dxa"/>
                  <w:vMerge w:val="continue"/>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color w:val="auto"/>
                      <w:u w:val="single"/>
                    </w:rPr>
                  </w:pPr>
                </w:p>
              </w:tc>
              <w:tc>
                <w:tcPr>
                  <w:tcW w:w="1097" w:type="dxa"/>
                  <w:vMerge w:val="continue"/>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color w:val="auto"/>
                      <w:u w:val="single"/>
                    </w:rPr>
                  </w:pPr>
                </w:p>
              </w:tc>
              <w:tc>
                <w:tcPr>
                  <w:tcW w:w="1015" w:type="dxa"/>
                  <w:vMerge w:val="continue"/>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color w:val="auto"/>
                      <w:u w:val="single"/>
                    </w:rPr>
                  </w:pPr>
                </w:p>
              </w:tc>
              <w:tc>
                <w:tcPr>
                  <w:tcW w:w="904" w:type="dxa"/>
                  <w:vMerge w:val="continue"/>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color w:val="auto"/>
                      <w:u w:val="single"/>
                    </w:rPr>
                  </w:pPr>
                </w:p>
              </w:tc>
              <w:tc>
                <w:tcPr>
                  <w:tcW w:w="896" w:type="dxa"/>
                  <w:gridSpan w:val="2"/>
                  <w:vMerge w:val="continue"/>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color w:val="auto"/>
                      <w:u w:val="single"/>
                    </w:rPr>
                  </w:pPr>
                </w:p>
              </w:tc>
              <w:tc>
                <w:tcPr>
                  <w:tcW w:w="877" w:type="dxa"/>
                  <w:gridSpan w:val="2"/>
                  <w:vMerge w:val="continue"/>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color w:val="auto"/>
                      <w:u w:val="single"/>
                    </w:rPr>
                  </w:pPr>
                </w:p>
              </w:tc>
              <w:tc>
                <w:tcPr>
                  <w:tcW w:w="582" w:type="dxa"/>
                  <w:vMerge w:val="continue"/>
                  <w:tcBorders>
                    <w:tl2br w:val="nil"/>
                    <w:tr2bl w:val="nil"/>
                  </w:tcBorders>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9"/>
                    <w:rPr>
                      <w:color w:val="auto"/>
                      <w:u w:val="single"/>
                    </w:rPr>
                  </w:pPr>
                </w:p>
              </w:tc>
              <w:tc>
                <w:tcPr>
                  <w:tcW w:w="2005" w:type="dxa"/>
                  <w:tcBorders>
                    <w:tl2br w:val="nil"/>
                    <w:tr2bl w:val="nil"/>
                  </w:tcBorders>
                  <w:vAlign w:val="center"/>
                </w:tcPr>
                <w:p>
                  <w:pPr>
                    <w:pStyle w:val="12"/>
                    <w:keepNext w:val="0"/>
                    <w:keepLines w:val="0"/>
                    <w:pageBreakBefore w:val="0"/>
                    <w:pBdr>
                      <w:bottom w:val="none" w:color="auto" w:sz="0" w:space="0"/>
                    </w:pBdr>
                    <w:tabs>
                      <w:tab w:val="clear" w:pos="4153"/>
                      <w:tab w:val="clear" w:pos="8306"/>
                    </w:tabs>
                    <w:kinsoku/>
                    <w:wordWrap/>
                    <w:overflowPunct/>
                    <w:topLinePunct w:val="0"/>
                    <w:autoSpaceDE/>
                    <w:autoSpaceDN/>
                    <w:bidi w:val="0"/>
                    <w:snapToGrid/>
                    <w:spacing w:after="0" w:line="360" w:lineRule="auto"/>
                    <w:ind w:left="0" w:leftChars="0" w:right="0" w:rightChars="0" w:firstLine="0" w:firstLineChars="0"/>
                    <w:jc w:val="center"/>
                    <w:textAlignment w:val="auto"/>
                    <w:rPr>
                      <w:rFonts w:hint="default" w:ascii="Times New Roman" w:hAnsi="Times New Roman" w:eastAsia="宋体" w:cs="Times New Roman"/>
                      <w:color w:val="auto"/>
                      <w:sz w:val="21"/>
                      <w:szCs w:val="21"/>
                      <w:u w:val="single"/>
                      <w:lang w:val="en-US" w:eastAsia="zh-CN"/>
                    </w:rPr>
                  </w:pPr>
                  <w:r>
                    <w:rPr>
                      <w:rFonts w:hint="eastAsia" w:ascii="Times New Roman" w:hAnsi="Times New Roman" w:cs="Times New Roman"/>
                      <w:color w:val="auto"/>
                      <w:sz w:val="21"/>
                      <w:szCs w:val="21"/>
                      <w:u w:val="single"/>
                      <w:lang w:val="en-US" w:eastAsia="zh-CN"/>
                    </w:rPr>
                    <w:t>无组织0.258</w:t>
                  </w:r>
                  <w:r>
                    <w:rPr>
                      <w:rFonts w:hint="default" w:ascii="Times New Roman" w:hAnsi="Times New Roman" w:eastAsia="宋体" w:cs="Times New Roman"/>
                      <w:color w:val="auto"/>
                      <w:sz w:val="21"/>
                      <w:szCs w:val="21"/>
                      <w:u w:val="single"/>
                    </w:rPr>
                    <w:t>t/a</w:t>
                  </w:r>
                </w:p>
              </w:tc>
            </w:tr>
          </w:tbl>
          <w:p>
            <w:pPr>
              <w:spacing w:line="360" w:lineRule="auto"/>
              <w:ind w:firstLine="720" w:firstLineChars="300"/>
              <w:rPr>
                <w:rFonts w:hint="default" w:ascii="Times New Roman" w:hAnsi="Times New Roman" w:eastAsia="宋体" w:cs="Times New Roman"/>
                <w:color w:val="auto"/>
                <w:sz w:val="24"/>
                <w:u w:val="single"/>
                <w:lang w:val="en-US" w:eastAsia="zh-CN"/>
              </w:rPr>
            </w:pPr>
            <w:r>
              <w:rPr>
                <w:rFonts w:hint="default" w:ascii="Times New Roman" w:hAnsi="Times New Roman" w:eastAsia="宋体" w:cs="Times New Roman"/>
                <w:snapToGrid w:val="0"/>
                <w:color w:val="auto"/>
                <w:kern w:val="24"/>
                <w:sz w:val="24"/>
                <w:szCs w:val="28"/>
                <w:u w:val="single"/>
              </w:rPr>
              <w:t>由上表可知，项目筒仓产生粉尘经</w:t>
            </w:r>
            <w:r>
              <w:rPr>
                <w:rFonts w:hint="default" w:ascii="Times New Roman" w:hAnsi="Times New Roman" w:eastAsia="宋体" w:cs="Times New Roman"/>
                <w:bCs/>
                <w:color w:val="auto"/>
                <w:sz w:val="24"/>
                <w:szCs w:val="28"/>
                <w:u w:val="single"/>
              </w:rPr>
              <w:t>采用罐顶脉冲反吹收尘器，除尘效率大于99.9%，粉料罐的排尘点均设有吸尘罩与除尘器相连，采用负压除尘及特种纤维滤布，能有效净化在粉料充、放过程中产生的粉尘，而收集到的粉尘又可方便的回收再利用，从而降低粉尘排放量。</w:t>
            </w:r>
            <w:r>
              <w:rPr>
                <w:rFonts w:hint="default" w:ascii="Times New Roman" w:hAnsi="Times New Roman" w:eastAsia="宋体" w:cs="Times New Roman"/>
                <w:snapToGrid w:val="0"/>
                <w:color w:val="auto"/>
                <w:kern w:val="24"/>
                <w:sz w:val="24"/>
                <w:szCs w:val="28"/>
                <w:u w:val="single"/>
              </w:rPr>
              <w:t>除尘器处理后排放浓度能满足</w:t>
            </w:r>
            <w:r>
              <w:rPr>
                <w:rFonts w:hint="default" w:ascii="Times New Roman" w:hAnsi="Times New Roman" w:eastAsia="宋体" w:cs="Times New Roman"/>
                <w:color w:val="auto"/>
                <w:sz w:val="24"/>
                <w:u w:val="single"/>
                <w:lang w:eastAsia="zh-CN"/>
              </w:rPr>
              <w:t>《砖瓦工业大气污染物排放标准》（GB29620-2013）</w:t>
            </w:r>
            <w:r>
              <w:rPr>
                <w:rFonts w:hint="eastAsia" w:ascii="Times New Roman" w:hAnsi="Times New Roman" w:cs="Times New Roman"/>
                <w:color w:val="auto"/>
                <w:sz w:val="24"/>
                <w:u w:val="single"/>
                <w:lang w:eastAsia="zh-CN"/>
              </w:rPr>
              <w:t>表</w:t>
            </w:r>
            <w:r>
              <w:rPr>
                <w:rFonts w:hint="eastAsia" w:ascii="Times New Roman" w:hAnsi="Times New Roman" w:cs="Times New Roman"/>
                <w:color w:val="auto"/>
                <w:sz w:val="24"/>
                <w:u w:val="single"/>
                <w:lang w:val="en-US" w:eastAsia="zh-CN"/>
              </w:rPr>
              <w:t>2新建企业大气污染物排放限制（30mg/m</w:t>
            </w:r>
            <w:r>
              <w:rPr>
                <w:rFonts w:hint="eastAsia" w:ascii="Times New Roman" w:hAnsi="Times New Roman" w:cs="Times New Roman"/>
                <w:color w:val="auto"/>
                <w:sz w:val="24"/>
                <w:u w:val="single"/>
                <w:vertAlign w:val="superscript"/>
                <w:lang w:val="en-US" w:eastAsia="zh-CN"/>
              </w:rPr>
              <w:t>3</w:t>
            </w:r>
            <w:r>
              <w:rPr>
                <w:rFonts w:hint="eastAsia" w:ascii="Times New Roman" w:hAnsi="Times New Roman" w:cs="Times New Roman"/>
                <w:color w:val="auto"/>
                <w:sz w:val="24"/>
                <w:u w:val="single"/>
                <w:lang w:val="en-US" w:eastAsia="zh-CN"/>
              </w:rPr>
              <w:t>）。</w:t>
            </w:r>
          </w:p>
          <w:p>
            <w:pPr>
              <w:adjustRightInd/>
              <w:spacing w:after="0" w:line="360" w:lineRule="auto"/>
              <w:ind w:firstLine="480"/>
              <w:rPr>
                <w:rFonts w:hint="default" w:ascii="Times New Roman" w:hAnsi="Times New Roman" w:eastAsia="宋体" w:cs="Times New Roman"/>
                <w:bCs/>
                <w:color w:val="auto"/>
                <w:sz w:val="24"/>
                <w:szCs w:val="24"/>
                <w:u w:val="single"/>
              </w:rPr>
            </w:pPr>
            <w:r>
              <w:rPr>
                <w:rFonts w:hint="default" w:ascii="Times New Roman" w:hAnsi="Times New Roman" w:eastAsia="宋体" w:cs="Times New Roman"/>
                <w:bCs/>
                <w:color w:val="auto"/>
                <w:sz w:val="24"/>
                <w:szCs w:val="24"/>
                <w:u w:val="single"/>
              </w:rPr>
              <w:t>(</w:t>
            </w:r>
            <w:r>
              <w:rPr>
                <w:rFonts w:hint="default" w:ascii="Times New Roman" w:hAnsi="Times New Roman" w:eastAsia="宋体" w:cs="Times New Roman"/>
                <w:bCs/>
                <w:color w:val="auto"/>
                <w:sz w:val="24"/>
                <w:szCs w:val="24"/>
                <w:u w:val="single"/>
                <w:lang w:val="en-US" w:eastAsia="zh-CN"/>
              </w:rPr>
              <w:t>3</w:t>
            </w:r>
            <w:r>
              <w:rPr>
                <w:rFonts w:hint="default" w:ascii="Times New Roman" w:hAnsi="Times New Roman" w:eastAsia="宋体" w:cs="Times New Roman"/>
                <w:bCs/>
                <w:color w:val="auto"/>
                <w:sz w:val="24"/>
                <w:szCs w:val="24"/>
                <w:u w:val="single"/>
              </w:rPr>
              <w:t>)运输车辆动力起尘</w:t>
            </w:r>
          </w:p>
          <w:p>
            <w:pPr>
              <w:adjustRightInd/>
              <w:spacing w:after="0" w:line="360" w:lineRule="auto"/>
              <w:ind w:firstLine="480"/>
              <w:rPr>
                <w:rFonts w:hint="default" w:ascii="Times New Roman" w:hAnsi="Times New Roman" w:eastAsia="宋体" w:cs="Times New Roman"/>
                <w:bCs/>
                <w:color w:val="auto"/>
                <w:sz w:val="24"/>
                <w:szCs w:val="24"/>
                <w:u w:val="single"/>
              </w:rPr>
            </w:pPr>
            <w:r>
              <w:rPr>
                <w:rFonts w:hint="default" w:ascii="Times New Roman" w:hAnsi="Times New Roman" w:eastAsia="宋体" w:cs="Times New Roman"/>
                <w:bCs/>
                <w:color w:val="auto"/>
                <w:sz w:val="24"/>
                <w:szCs w:val="24"/>
                <w:u w:val="single"/>
              </w:rPr>
              <w:t>本项目运输车辆</w:t>
            </w:r>
            <w:r>
              <w:rPr>
                <w:rFonts w:hint="default" w:ascii="Times New Roman" w:hAnsi="Times New Roman" w:eastAsia="宋体" w:cs="Times New Roman"/>
                <w:bCs/>
                <w:color w:val="auto"/>
                <w:sz w:val="24"/>
                <w:szCs w:val="24"/>
                <w:u w:val="single"/>
                <w:lang w:eastAsia="zh-CN"/>
              </w:rPr>
              <w:t>较少，且时间分散，</w:t>
            </w:r>
            <w:r>
              <w:rPr>
                <w:rFonts w:hint="default" w:ascii="Times New Roman" w:hAnsi="Times New Roman" w:eastAsia="宋体" w:cs="Times New Roman"/>
                <w:bCs/>
                <w:color w:val="auto"/>
                <w:sz w:val="24"/>
                <w:szCs w:val="24"/>
                <w:u w:val="single"/>
              </w:rPr>
              <w:t>动力起尘量较小，通过洒水降尘等措施，对周围环境不会产生较大的影响。</w:t>
            </w:r>
          </w:p>
          <w:p>
            <w:pPr>
              <w:adjustRightInd/>
              <w:spacing w:after="0" w:line="360" w:lineRule="auto"/>
              <w:ind w:firstLine="480"/>
              <w:rPr>
                <w:rFonts w:hint="default" w:ascii="Times New Roman" w:hAnsi="Times New Roman" w:eastAsia="宋体" w:cs="Times New Roman"/>
                <w:bCs/>
                <w:color w:val="auto"/>
                <w:sz w:val="24"/>
                <w:szCs w:val="24"/>
                <w:u w:val="single"/>
              </w:rPr>
            </w:pPr>
            <w:r>
              <w:rPr>
                <w:rFonts w:hint="default" w:ascii="Times New Roman" w:hAnsi="Times New Roman" w:eastAsia="宋体" w:cs="Times New Roman"/>
                <w:bCs/>
                <w:color w:val="auto"/>
                <w:sz w:val="24"/>
                <w:szCs w:val="24"/>
                <w:u w:val="single"/>
              </w:rPr>
              <w:t>(</w:t>
            </w:r>
            <w:r>
              <w:rPr>
                <w:rFonts w:hint="default" w:ascii="Times New Roman" w:hAnsi="Times New Roman" w:eastAsia="宋体" w:cs="Times New Roman"/>
                <w:bCs/>
                <w:color w:val="auto"/>
                <w:sz w:val="24"/>
                <w:szCs w:val="24"/>
                <w:u w:val="single"/>
                <w:lang w:val="en-US" w:eastAsia="zh-CN"/>
              </w:rPr>
              <w:t>4</w:t>
            </w:r>
            <w:r>
              <w:rPr>
                <w:rFonts w:hint="default" w:ascii="Times New Roman" w:hAnsi="Times New Roman" w:eastAsia="宋体" w:cs="Times New Roman"/>
                <w:bCs/>
                <w:color w:val="auto"/>
                <w:sz w:val="24"/>
                <w:szCs w:val="24"/>
                <w:u w:val="single"/>
              </w:rPr>
              <w:t>)堆场风力扬尘</w:t>
            </w:r>
          </w:p>
          <w:p>
            <w:pPr>
              <w:adjustRightInd/>
              <w:spacing w:after="0" w:line="360" w:lineRule="auto"/>
              <w:ind w:firstLine="480"/>
              <w:rPr>
                <w:rFonts w:hint="default" w:ascii="Times New Roman" w:hAnsi="Times New Roman" w:eastAsia="宋体" w:cs="Times New Roman"/>
                <w:bCs/>
                <w:color w:val="auto"/>
                <w:sz w:val="24"/>
                <w:szCs w:val="24"/>
                <w:u w:val="single"/>
              </w:rPr>
            </w:pPr>
            <w:r>
              <w:rPr>
                <w:rFonts w:hint="default" w:ascii="Times New Roman" w:hAnsi="Times New Roman" w:eastAsia="宋体" w:cs="Times New Roman"/>
                <w:bCs/>
                <w:color w:val="auto"/>
                <w:sz w:val="24"/>
                <w:szCs w:val="24"/>
                <w:u w:val="single"/>
              </w:rPr>
              <w:t>本项目石料</w:t>
            </w:r>
            <w:r>
              <w:rPr>
                <w:rFonts w:hint="eastAsia" w:ascii="Times New Roman" w:hAnsi="Times New Roman" w:cs="Times New Roman"/>
                <w:bCs/>
                <w:color w:val="auto"/>
                <w:sz w:val="24"/>
                <w:szCs w:val="24"/>
                <w:u w:val="single"/>
                <w:lang w:eastAsia="zh-CN"/>
              </w:rPr>
              <w:t>（砖渣）</w:t>
            </w:r>
            <w:r>
              <w:rPr>
                <w:rFonts w:hint="default" w:ascii="Times New Roman" w:hAnsi="Times New Roman" w:eastAsia="宋体" w:cs="Times New Roman"/>
                <w:bCs/>
                <w:color w:val="auto"/>
                <w:sz w:val="24"/>
                <w:szCs w:val="24"/>
                <w:u w:val="single"/>
              </w:rPr>
              <w:t>总量为</w:t>
            </w:r>
            <w:r>
              <w:rPr>
                <w:rFonts w:hint="eastAsia" w:ascii="Times New Roman" w:hAnsi="Times New Roman" w:cs="Times New Roman"/>
                <w:bCs/>
                <w:color w:val="auto"/>
                <w:sz w:val="24"/>
                <w:szCs w:val="24"/>
                <w:u w:val="single"/>
                <w:lang w:val="en-US" w:eastAsia="zh-CN"/>
              </w:rPr>
              <w:t>30</w:t>
            </w:r>
            <w:r>
              <w:rPr>
                <w:rFonts w:hint="default" w:ascii="Times New Roman" w:hAnsi="Times New Roman" w:eastAsia="宋体" w:cs="Times New Roman"/>
                <w:bCs/>
                <w:color w:val="auto"/>
                <w:sz w:val="24"/>
                <w:szCs w:val="24"/>
                <w:u w:val="single"/>
                <w:lang w:val="en-US" w:eastAsia="zh-CN"/>
              </w:rPr>
              <w:t>000</w:t>
            </w:r>
            <w:r>
              <w:rPr>
                <w:rFonts w:hint="default" w:ascii="Times New Roman" w:hAnsi="Times New Roman" w:eastAsia="宋体" w:cs="Times New Roman"/>
                <w:bCs/>
                <w:color w:val="auto"/>
                <w:sz w:val="24"/>
                <w:szCs w:val="24"/>
                <w:u w:val="single"/>
              </w:rPr>
              <w:t>t/a，平均风速为1.8m/s，堆场起尘量约为0.8mg/s，经计算，则全年起尘量约为</w:t>
            </w:r>
            <w:r>
              <w:rPr>
                <w:rFonts w:hint="default" w:ascii="Times New Roman" w:hAnsi="Times New Roman" w:eastAsia="宋体" w:cs="Times New Roman"/>
                <w:bCs/>
                <w:color w:val="auto"/>
                <w:sz w:val="24"/>
                <w:szCs w:val="24"/>
                <w:u w:val="single"/>
                <w:lang w:val="en-US" w:eastAsia="zh-CN"/>
              </w:rPr>
              <w:t>0.</w:t>
            </w:r>
            <w:r>
              <w:rPr>
                <w:rFonts w:hint="eastAsia" w:ascii="Times New Roman" w:hAnsi="Times New Roman" w:cs="Times New Roman"/>
                <w:bCs/>
                <w:color w:val="auto"/>
                <w:sz w:val="24"/>
                <w:szCs w:val="24"/>
                <w:u w:val="single"/>
                <w:lang w:val="en-US" w:eastAsia="zh-CN"/>
              </w:rPr>
              <w:t>108</w:t>
            </w:r>
            <w:r>
              <w:rPr>
                <w:rFonts w:hint="default" w:ascii="Times New Roman" w:hAnsi="Times New Roman" w:eastAsia="宋体" w:cs="Times New Roman"/>
                <w:bCs/>
                <w:color w:val="auto"/>
                <w:sz w:val="24"/>
                <w:szCs w:val="24"/>
                <w:u w:val="single"/>
              </w:rPr>
              <w:t>t/a。本项目堆场三面及顶部设置挡风墙体，只留一面用于物料装卸，同时在顶部安装洒水设施，每隔2～3小时洒一次水。在此基础上，风力扬尘可削减70%以上</w:t>
            </w:r>
            <w:r>
              <w:rPr>
                <w:rFonts w:hint="eastAsia" w:ascii="Times New Roman" w:hAnsi="Times New Roman" w:cs="Times New Roman"/>
                <w:bCs/>
                <w:color w:val="auto"/>
                <w:sz w:val="24"/>
                <w:szCs w:val="24"/>
                <w:u w:val="single"/>
                <w:lang w:eastAsia="zh-CN"/>
              </w:rPr>
              <w:t>，取</w:t>
            </w:r>
            <w:r>
              <w:rPr>
                <w:rFonts w:hint="eastAsia" w:ascii="Times New Roman" w:hAnsi="Times New Roman" w:cs="Times New Roman"/>
                <w:bCs/>
                <w:color w:val="auto"/>
                <w:sz w:val="24"/>
                <w:szCs w:val="24"/>
                <w:u w:val="single"/>
                <w:lang w:val="en-US" w:eastAsia="zh-CN"/>
              </w:rPr>
              <w:t>85%计</w:t>
            </w:r>
            <w:r>
              <w:rPr>
                <w:rFonts w:hint="default" w:ascii="Times New Roman" w:hAnsi="Times New Roman" w:eastAsia="宋体" w:cs="Times New Roman"/>
                <w:bCs/>
                <w:color w:val="auto"/>
                <w:sz w:val="24"/>
                <w:szCs w:val="24"/>
                <w:u w:val="single"/>
              </w:rPr>
              <w:t>，则</w:t>
            </w:r>
            <w:r>
              <w:rPr>
                <w:rFonts w:hint="eastAsia" w:ascii="Times New Roman" w:hAnsi="Times New Roman" w:cs="Times New Roman"/>
                <w:bCs/>
                <w:color w:val="auto"/>
                <w:sz w:val="24"/>
                <w:szCs w:val="24"/>
                <w:u w:val="single"/>
                <w:lang w:eastAsia="zh-CN"/>
              </w:rPr>
              <w:t>无组织粉尘</w:t>
            </w:r>
            <w:r>
              <w:rPr>
                <w:rFonts w:hint="default" w:ascii="Times New Roman" w:hAnsi="Times New Roman" w:eastAsia="宋体" w:cs="Times New Roman"/>
                <w:bCs/>
                <w:color w:val="auto"/>
                <w:sz w:val="24"/>
                <w:szCs w:val="24"/>
                <w:u w:val="single"/>
              </w:rPr>
              <w:t xml:space="preserve">排放量为 </w:t>
            </w:r>
            <w:r>
              <w:rPr>
                <w:rFonts w:hint="eastAsia" w:ascii="Times New Roman" w:hAnsi="Times New Roman" w:cs="Times New Roman"/>
                <w:bCs/>
                <w:color w:val="auto"/>
                <w:sz w:val="24"/>
                <w:szCs w:val="24"/>
                <w:u w:val="single"/>
                <w:lang w:val="en-US" w:eastAsia="zh-CN"/>
              </w:rPr>
              <w:t>0.016</w:t>
            </w:r>
            <w:r>
              <w:rPr>
                <w:rFonts w:hint="default" w:ascii="Times New Roman" w:hAnsi="Times New Roman" w:eastAsia="宋体" w:cs="Times New Roman"/>
                <w:bCs/>
                <w:color w:val="auto"/>
                <w:sz w:val="24"/>
                <w:szCs w:val="24"/>
                <w:u w:val="single"/>
              </w:rPr>
              <w:t>t/a。</w:t>
            </w:r>
          </w:p>
          <w:p>
            <w:pPr>
              <w:adjustRightInd/>
              <w:spacing w:after="0" w:line="360" w:lineRule="auto"/>
              <w:ind w:firstLine="480"/>
              <w:jc w:val="center"/>
              <w:rPr>
                <w:rFonts w:hint="default" w:ascii="Times New Roman" w:hAnsi="Times New Roman" w:eastAsia="宋体" w:cs="Times New Roman"/>
                <w:b/>
                <w:color w:val="auto"/>
                <w:sz w:val="24"/>
                <w:szCs w:val="24"/>
                <w:u w:val="single"/>
              </w:rPr>
            </w:pPr>
            <w:r>
              <w:rPr>
                <w:rFonts w:hint="default" w:ascii="Times New Roman" w:hAnsi="Times New Roman" w:eastAsia="宋体" w:cs="Times New Roman"/>
                <w:b/>
                <w:color w:val="auto"/>
                <w:sz w:val="24"/>
                <w:szCs w:val="24"/>
                <w:u w:val="single"/>
              </w:rPr>
              <w:t>表</w:t>
            </w:r>
            <w:r>
              <w:rPr>
                <w:rFonts w:hint="default" w:ascii="Times New Roman" w:hAnsi="Times New Roman" w:eastAsia="宋体" w:cs="Times New Roman"/>
                <w:b/>
                <w:color w:val="auto"/>
                <w:sz w:val="24"/>
                <w:szCs w:val="24"/>
                <w:u w:val="single"/>
                <w:lang w:val="en-US" w:eastAsia="zh-CN"/>
              </w:rPr>
              <w:t xml:space="preserve">5-3  </w:t>
            </w:r>
            <w:r>
              <w:rPr>
                <w:rFonts w:hint="default" w:ascii="Times New Roman" w:hAnsi="Times New Roman" w:eastAsia="宋体" w:cs="Times New Roman"/>
                <w:b/>
                <w:color w:val="auto"/>
                <w:sz w:val="24"/>
                <w:szCs w:val="24"/>
                <w:u w:val="single"/>
              </w:rPr>
              <w:t xml:space="preserve"> 粉尘</w:t>
            </w:r>
            <w:r>
              <w:rPr>
                <w:rFonts w:hint="eastAsia" w:ascii="Times New Roman" w:hAnsi="Times New Roman" w:cs="Times New Roman"/>
                <w:b/>
                <w:color w:val="auto"/>
                <w:sz w:val="24"/>
                <w:szCs w:val="24"/>
                <w:u w:val="single"/>
                <w:lang w:eastAsia="zh-CN"/>
              </w:rPr>
              <w:t>产生及</w:t>
            </w:r>
            <w:r>
              <w:rPr>
                <w:rFonts w:hint="default" w:ascii="Times New Roman" w:hAnsi="Times New Roman" w:eastAsia="宋体" w:cs="Times New Roman"/>
                <w:b/>
                <w:color w:val="auto"/>
                <w:sz w:val="24"/>
                <w:szCs w:val="24"/>
                <w:u w:val="single"/>
              </w:rPr>
              <w:t>排放汇总表</w:t>
            </w:r>
          </w:p>
          <w:tbl>
            <w:tblPr>
              <w:tblStyle w:val="19"/>
              <w:tblW w:w="83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1983"/>
              <w:gridCol w:w="925"/>
              <w:gridCol w:w="1187"/>
              <w:gridCol w:w="1187"/>
              <w:gridCol w:w="1187"/>
              <w:gridCol w:w="11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50" w:type="dxa"/>
                  <w:vAlign w:val="center"/>
                </w:tcPr>
                <w:p>
                  <w:pPr>
                    <w:adjustRightInd/>
                    <w:spacing w:after="0" w:line="360" w:lineRule="auto"/>
                    <w:jc w:val="center"/>
                    <w:rPr>
                      <w:rFonts w:hint="default" w:ascii="Times New Roman" w:hAnsi="Times New Roman" w:eastAsia="宋体" w:cs="Times New Roman"/>
                      <w:b/>
                      <w:bCs w:val="0"/>
                      <w:color w:val="auto"/>
                      <w:sz w:val="21"/>
                      <w:szCs w:val="21"/>
                      <w:u w:val="single"/>
                    </w:rPr>
                  </w:pPr>
                  <w:r>
                    <w:rPr>
                      <w:rFonts w:hint="default" w:ascii="Times New Roman" w:hAnsi="Times New Roman" w:eastAsia="宋体" w:cs="Times New Roman"/>
                      <w:b/>
                      <w:bCs w:val="0"/>
                      <w:color w:val="auto"/>
                      <w:sz w:val="21"/>
                      <w:szCs w:val="21"/>
                      <w:u w:val="single"/>
                    </w:rPr>
                    <w:t>序号</w:t>
                  </w:r>
                </w:p>
              </w:tc>
              <w:tc>
                <w:tcPr>
                  <w:tcW w:w="1983" w:type="dxa"/>
                  <w:vAlign w:val="center"/>
                </w:tcPr>
                <w:p>
                  <w:pPr>
                    <w:adjustRightInd/>
                    <w:spacing w:after="0" w:line="360" w:lineRule="auto"/>
                    <w:jc w:val="center"/>
                    <w:rPr>
                      <w:rFonts w:hint="default" w:ascii="Times New Roman" w:hAnsi="Times New Roman" w:eastAsia="宋体" w:cs="Times New Roman"/>
                      <w:b/>
                      <w:bCs w:val="0"/>
                      <w:color w:val="auto"/>
                      <w:sz w:val="21"/>
                      <w:szCs w:val="21"/>
                      <w:u w:val="single"/>
                    </w:rPr>
                  </w:pPr>
                  <w:r>
                    <w:rPr>
                      <w:rFonts w:hint="default" w:ascii="Times New Roman" w:hAnsi="Times New Roman" w:eastAsia="宋体" w:cs="Times New Roman"/>
                      <w:b/>
                      <w:bCs w:val="0"/>
                      <w:color w:val="auto"/>
                      <w:sz w:val="21"/>
                      <w:szCs w:val="21"/>
                      <w:u w:val="single"/>
                    </w:rPr>
                    <w:t>排放源</w:t>
                  </w:r>
                </w:p>
              </w:tc>
              <w:tc>
                <w:tcPr>
                  <w:tcW w:w="925" w:type="dxa"/>
                  <w:vAlign w:val="center"/>
                </w:tcPr>
                <w:p>
                  <w:pPr>
                    <w:adjustRightInd/>
                    <w:spacing w:after="0" w:line="360" w:lineRule="auto"/>
                    <w:jc w:val="center"/>
                    <w:rPr>
                      <w:rFonts w:hint="default" w:ascii="Times New Roman" w:hAnsi="Times New Roman" w:eastAsia="宋体" w:cs="Times New Roman"/>
                      <w:b/>
                      <w:bCs w:val="0"/>
                      <w:color w:val="auto"/>
                      <w:sz w:val="21"/>
                      <w:szCs w:val="21"/>
                      <w:u w:val="single"/>
                    </w:rPr>
                  </w:pPr>
                  <w:r>
                    <w:rPr>
                      <w:rFonts w:hint="default" w:ascii="Times New Roman" w:hAnsi="Times New Roman" w:eastAsia="宋体" w:cs="Times New Roman"/>
                      <w:b/>
                      <w:bCs w:val="0"/>
                      <w:color w:val="auto"/>
                      <w:sz w:val="21"/>
                      <w:szCs w:val="21"/>
                      <w:u w:val="single"/>
                    </w:rPr>
                    <w:t>产生量（t/a）</w:t>
                  </w:r>
                </w:p>
              </w:tc>
              <w:tc>
                <w:tcPr>
                  <w:tcW w:w="1187" w:type="dxa"/>
                  <w:vAlign w:val="center"/>
                </w:tcPr>
                <w:p>
                  <w:pPr>
                    <w:adjustRightInd/>
                    <w:spacing w:after="0" w:line="360" w:lineRule="auto"/>
                    <w:jc w:val="center"/>
                    <w:rPr>
                      <w:rFonts w:hint="default" w:ascii="Times New Roman" w:hAnsi="Times New Roman" w:eastAsia="宋体" w:cs="Times New Roman"/>
                      <w:b/>
                      <w:bCs w:val="0"/>
                      <w:color w:val="auto"/>
                      <w:sz w:val="21"/>
                      <w:szCs w:val="21"/>
                      <w:u w:val="single"/>
                    </w:rPr>
                  </w:pPr>
                  <w:r>
                    <w:rPr>
                      <w:rFonts w:hint="default" w:ascii="Times New Roman" w:hAnsi="Times New Roman" w:eastAsia="宋体" w:cs="Times New Roman"/>
                      <w:b/>
                      <w:bCs w:val="0"/>
                      <w:color w:val="auto"/>
                      <w:sz w:val="21"/>
                      <w:szCs w:val="21"/>
                      <w:u w:val="single"/>
                    </w:rPr>
                    <w:t>排放量（t/a）</w:t>
                  </w:r>
                </w:p>
              </w:tc>
              <w:tc>
                <w:tcPr>
                  <w:tcW w:w="1187" w:type="dxa"/>
                  <w:vAlign w:val="center"/>
                </w:tcPr>
                <w:p>
                  <w:pPr>
                    <w:adjustRightInd/>
                    <w:spacing w:after="0" w:line="360" w:lineRule="auto"/>
                    <w:jc w:val="center"/>
                    <w:rPr>
                      <w:rFonts w:hint="default" w:ascii="Times New Roman" w:hAnsi="Times New Roman" w:eastAsia="宋体" w:cs="Times New Roman"/>
                      <w:b/>
                      <w:bCs w:val="0"/>
                      <w:color w:val="auto"/>
                      <w:sz w:val="21"/>
                      <w:szCs w:val="21"/>
                      <w:u w:val="single"/>
                    </w:rPr>
                  </w:pPr>
                  <w:r>
                    <w:rPr>
                      <w:rFonts w:hint="default" w:ascii="Times New Roman" w:hAnsi="Times New Roman" w:eastAsia="宋体" w:cs="Times New Roman"/>
                      <w:b/>
                      <w:bCs w:val="0"/>
                      <w:color w:val="auto"/>
                      <w:sz w:val="21"/>
                      <w:szCs w:val="21"/>
                      <w:u w:val="single"/>
                    </w:rPr>
                    <w:t>处理措施</w:t>
                  </w:r>
                </w:p>
              </w:tc>
              <w:tc>
                <w:tcPr>
                  <w:tcW w:w="1187" w:type="dxa"/>
                  <w:vAlign w:val="center"/>
                </w:tcPr>
                <w:p>
                  <w:pPr>
                    <w:adjustRightInd/>
                    <w:spacing w:after="0" w:line="360" w:lineRule="auto"/>
                    <w:jc w:val="center"/>
                    <w:rPr>
                      <w:rFonts w:hint="default" w:ascii="Times New Roman" w:hAnsi="Times New Roman" w:eastAsia="宋体" w:cs="Times New Roman"/>
                      <w:b/>
                      <w:bCs w:val="0"/>
                      <w:color w:val="auto"/>
                      <w:sz w:val="21"/>
                      <w:szCs w:val="21"/>
                      <w:u w:val="single"/>
                    </w:rPr>
                  </w:pPr>
                  <w:r>
                    <w:rPr>
                      <w:rFonts w:hint="default" w:ascii="Times New Roman" w:hAnsi="Times New Roman" w:eastAsia="宋体" w:cs="Times New Roman"/>
                      <w:b/>
                      <w:bCs w:val="0"/>
                      <w:color w:val="auto"/>
                      <w:sz w:val="21"/>
                      <w:szCs w:val="21"/>
                      <w:u w:val="single"/>
                    </w:rPr>
                    <w:t>处理效率</w:t>
                  </w:r>
                </w:p>
              </w:tc>
              <w:tc>
                <w:tcPr>
                  <w:tcW w:w="1187" w:type="dxa"/>
                  <w:vAlign w:val="center"/>
                </w:tcPr>
                <w:p>
                  <w:pPr>
                    <w:adjustRightInd/>
                    <w:spacing w:after="0" w:line="360" w:lineRule="auto"/>
                    <w:jc w:val="center"/>
                    <w:rPr>
                      <w:rFonts w:hint="default" w:ascii="Times New Roman" w:hAnsi="Times New Roman" w:eastAsia="宋体" w:cs="Times New Roman"/>
                      <w:b/>
                      <w:bCs w:val="0"/>
                      <w:color w:val="auto"/>
                      <w:sz w:val="21"/>
                      <w:szCs w:val="21"/>
                      <w:u w:val="single"/>
                    </w:rPr>
                  </w:pPr>
                  <w:r>
                    <w:rPr>
                      <w:rFonts w:hint="default" w:ascii="Times New Roman" w:hAnsi="Times New Roman" w:eastAsia="宋体" w:cs="Times New Roman"/>
                      <w:b/>
                      <w:bCs w:val="0"/>
                      <w:color w:val="auto"/>
                      <w:sz w:val="21"/>
                      <w:szCs w:val="21"/>
                      <w:u w:val="single"/>
                    </w:rPr>
                    <w:t>排放方式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50"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1</w:t>
                  </w:r>
                </w:p>
              </w:tc>
              <w:tc>
                <w:tcPr>
                  <w:tcW w:w="1983"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砂石料卸料</w:t>
                  </w:r>
                </w:p>
              </w:tc>
              <w:tc>
                <w:tcPr>
                  <w:tcW w:w="925"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eastAsia="zh-CN"/>
                    </w:rPr>
                  </w:pPr>
                  <w:r>
                    <w:rPr>
                      <w:rFonts w:hint="eastAsia" w:ascii="Times New Roman" w:hAnsi="Times New Roman" w:cs="Times New Roman"/>
                      <w:bCs/>
                      <w:color w:val="auto"/>
                      <w:sz w:val="21"/>
                      <w:szCs w:val="21"/>
                      <w:u w:val="single"/>
                      <w:lang w:val="en-US" w:eastAsia="zh-CN"/>
                    </w:rPr>
                    <w:t>3</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0.45</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挡风墙体、水喷淋</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eastAsia" w:ascii="Times New Roman" w:hAnsi="Times New Roman" w:cs="Times New Roman"/>
                      <w:bCs/>
                      <w:color w:val="auto"/>
                      <w:sz w:val="21"/>
                      <w:szCs w:val="21"/>
                      <w:u w:val="single"/>
                      <w:lang w:val="en-US" w:eastAsia="zh-CN"/>
                    </w:rPr>
                    <w:t>85</w:t>
                  </w:r>
                  <w:r>
                    <w:rPr>
                      <w:rFonts w:hint="default" w:ascii="Times New Roman" w:hAnsi="Times New Roman" w:eastAsia="宋体" w:cs="Times New Roman"/>
                      <w:bCs/>
                      <w:color w:val="auto"/>
                      <w:sz w:val="21"/>
                      <w:szCs w:val="21"/>
                      <w:u w:val="single"/>
                    </w:rPr>
                    <w:t>%</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50"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default" w:ascii="Times New Roman" w:hAnsi="Times New Roman" w:eastAsia="宋体" w:cs="Times New Roman"/>
                      <w:bCs/>
                      <w:color w:val="auto"/>
                      <w:sz w:val="21"/>
                      <w:szCs w:val="21"/>
                      <w:u w:val="single"/>
                      <w:lang w:val="en-US" w:eastAsia="zh-CN"/>
                    </w:rPr>
                    <w:t>2</w:t>
                  </w:r>
                </w:p>
              </w:tc>
              <w:tc>
                <w:tcPr>
                  <w:tcW w:w="1983"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lang w:eastAsia="zh-CN"/>
                    </w:rPr>
                    <w:t>砂石</w:t>
                  </w:r>
                  <w:r>
                    <w:rPr>
                      <w:rFonts w:hint="eastAsia" w:ascii="Times New Roman" w:hAnsi="Times New Roman" w:cs="Times New Roman"/>
                      <w:bCs/>
                      <w:color w:val="auto"/>
                      <w:sz w:val="21"/>
                      <w:szCs w:val="21"/>
                      <w:u w:val="single"/>
                      <w:lang w:eastAsia="zh-CN"/>
                    </w:rPr>
                    <w:t>（砖渣）</w:t>
                  </w:r>
                  <w:r>
                    <w:rPr>
                      <w:rFonts w:hint="default" w:ascii="Times New Roman" w:hAnsi="Times New Roman" w:eastAsia="宋体" w:cs="Times New Roman"/>
                      <w:bCs/>
                      <w:color w:val="auto"/>
                      <w:sz w:val="21"/>
                      <w:szCs w:val="21"/>
                      <w:u w:val="single"/>
                    </w:rPr>
                    <w:t>卸料起尘、</w:t>
                  </w:r>
                  <w:r>
                    <w:rPr>
                      <w:rFonts w:hint="default" w:ascii="Times New Roman" w:hAnsi="Times New Roman" w:eastAsia="宋体" w:cs="Times New Roman"/>
                      <w:bCs/>
                      <w:color w:val="auto"/>
                      <w:sz w:val="21"/>
                      <w:szCs w:val="21"/>
                      <w:u w:val="single"/>
                      <w:lang w:eastAsia="zh-CN"/>
                    </w:rPr>
                    <w:t>水泥筒仓及搅拌粉尘</w:t>
                  </w:r>
                </w:p>
              </w:tc>
              <w:tc>
                <w:tcPr>
                  <w:tcW w:w="925"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352.4</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0.349</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eastAsia="zh-CN"/>
                    </w:rPr>
                  </w:pPr>
                  <w:r>
                    <w:rPr>
                      <w:rFonts w:hint="eastAsia" w:ascii="Times New Roman" w:hAnsi="Times New Roman" w:cs="Times New Roman"/>
                      <w:bCs/>
                      <w:color w:val="auto"/>
                      <w:sz w:val="21"/>
                      <w:szCs w:val="21"/>
                      <w:u w:val="single"/>
                      <w:lang w:eastAsia="zh-CN"/>
                    </w:rPr>
                    <w:t>收集效率</w:t>
                  </w:r>
                </w:p>
                <w:p>
                  <w:pPr>
                    <w:adjustRightInd/>
                    <w:spacing w:after="0" w:line="360" w:lineRule="auto"/>
                    <w:jc w:val="center"/>
                    <w:rPr>
                      <w:rFonts w:hint="default" w:ascii="Times New Roman" w:hAnsi="Times New Roman" w:eastAsia="宋体" w:cs="Times New Roman"/>
                      <w:bCs/>
                      <w:color w:val="auto"/>
                      <w:sz w:val="21"/>
                      <w:szCs w:val="21"/>
                      <w:u w:val="single"/>
                      <w:lang w:eastAsia="zh-CN"/>
                    </w:rPr>
                  </w:pPr>
                  <w:r>
                    <w:rPr>
                      <w:rFonts w:hint="default" w:ascii="Times New Roman" w:hAnsi="Times New Roman" w:eastAsia="宋体" w:cs="Times New Roman"/>
                      <w:bCs/>
                      <w:color w:val="auto"/>
                      <w:sz w:val="21"/>
                      <w:szCs w:val="21"/>
                      <w:u w:val="single"/>
                      <w:lang w:eastAsia="zh-CN"/>
                    </w:rPr>
                    <w:t>除尘器</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default" w:ascii="Times New Roman" w:hAnsi="Times New Roman" w:eastAsia="宋体" w:cs="Times New Roman"/>
                      <w:bCs/>
                      <w:color w:val="auto"/>
                      <w:sz w:val="21"/>
                      <w:szCs w:val="21"/>
                      <w:u w:val="single"/>
                      <w:lang w:val="en-US" w:eastAsia="zh-CN"/>
                    </w:rPr>
                    <w:t>99.9%</w:t>
                  </w:r>
                </w:p>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default" w:ascii="Times New Roman" w:hAnsi="Times New Roman" w:eastAsia="宋体" w:cs="Times New Roman"/>
                      <w:bCs/>
                      <w:color w:val="auto"/>
                      <w:sz w:val="21"/>
                      <w:szCs w:val="21"/>
                      <w:u w:val="single"/>
                      <w:lang w:val="en-US" w:eastAsia="zh-CN"/>
                    </w:rPr>
                    <w:t>99.9%</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eastAsia="zh-CN"/>
                    </w:rPr>
                  </w:pPr>
                  <w:r>
                    <w:rPr>
                      <w:rFonts w:hint="default" w:ascii="Times New Roman" w:hAnsi="Times New Roman" w:eastAsia="宋体" w:cs="Times New Roman"/>
                      <w:bCs/>
                      <w:color w:val="auto"/>
                      <w:sz w:val="21"/>
                      <w:szCs w:val="21"/>
                      <w:u w:val="single"/>
                      <w:lang w:eastAsia="zh-CN"/>
                    </w:rPr>
                    <w:t>有组织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50"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default" w:ascii="Times New Roman" w:hAnsi="Times New Roman" w:eastAsia="宋体" w:cs="Times New Roman"/>
                      <w:bCs/>
                      <w:color w:val="auto"/>
                      <w:sz w:val="21"/>
                      <w:szCs w:val="21"/>
                      <w:u w:val="single"/>
                      <w:lang w:val="en-US" w:eastAsia="zh-CN"/>
                    </w:rPr>
                    <w:t>3</w:t>
                  </w:r>
                </w:p>
              </w:tc>
              <w:tc>
                <w:tcPr>
                  <w:tcW w:w="1983"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eastAsia="zh-CN"/>
                    </w:rPr>
                  </w:pPr>
                  <w:r>
                    <w:rPr>
                      <w:rFonts w:hint="default" w:ascii="Times New Roman" w:hAnsi="Times New Roman" w:eastAsia="宋体" w:cs="Times New Roman"/>
                      <w:bCs/>
                      <w:color w:val="auto"/>
                      <w:sz w:val="21"/>
                      <w:szCs w:val="21"/>
                      <w:u w:val="single"/>
                      <w:lang w:eastAsia="zh-CN"/>
                    </w:rPr>
                    <w:t>砂石</w:t>
                  </w:r>
                  <w:r>
                    <w:rPr>
                      <w:rFonts w:hint="eastAsia" w:ascii="Times New Roman" w:hAnsi="Times New Roman" w:cs="Times New Roman"/>
                      <w:bCs/>
                      <w:color w:val="auto"/>
                      <w:sz w:val="21"/>
                      <w:szCs w:val="21"/>
                      <w:u w:val="single"/>
                      <w:lang w:eastAsia="zh-CN"/>
                    </w:rPr>
                    <w:t>（砖渣）</w:t>
                  </w:r>
                  <w:r>
                    <w:rPr>
                      <w:rFonts w:hint="default" w:ascii="Times New Roman" w:hAnsi="Times New Roman" w:eastAsia="宋体" w:cs="Times New Roman"/>
                      <w:bCs/>
                      <w:color w:val="auto"/>
                      <w:sz w:val="21"/>
                      <w:szCs w:val="21"/>
                      <w:u w:val="single"/>
                    </w:rPr>
                    <w:t>卸料起尘、</w:t>
                  </w:r>
                  <w:r>
                    <w:rPr>
                      <w:rFonts w:hint="default" w:ascii="Times New Roman" w:hAnsi="Times New Roman" w:eastAsia="宋体" w:cs="Times New Roman"/>
                      <w:bCs/>
                      <w:color w:val="auto"/>
                      <w:sz w:val="21"/>
                      <w:szCs w:val="21"/>
                      <w:u w:val="single"/>
                      <w:lang w:eastAsia="zh-CN"/>
                    </w:rPr>
                    <w:t>水泥筒仓及搅拌粉尘</w:t>
                  </w:r>
                </w:p>
              </w:tc>
              <w:tc>
                <w:tcPr>
                  <w:tcW w:w="925" w:type="dxa"/>
                  <w:vAlign w:val="center"/>
                </w:tcPr>
                <w:p>
                  <w:pPr>
                    <w:adjustRightInd/>
                    <w:spacing w:after="0" w:line="360" w:lineRule="auto"/>
                    <w:jc w:val="center"/>
                    <w:rPr>
                      <w:rFonts w:hint="eastAsia" w:ascii="Times New Roman" w:hAnsi="Times New Roman"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0.352</w:t>
                  </w:r>
                </w:p>
              </w:tc>
              <w:tc>
                <w:tcPr>
                  <w:tcW w:w="1187" w:type="dxa"/>
                  <w:vAlign w:val="center"/>
                </w:tcPr>
                <w:p>
                  <w:pPr>
                    <w:adjustRightInd/>
                    <w:spacing w:after="0" w:line="360" w:lineRule="auto"/>
                    <w:jc w:val="center"/>
                    <w:rPr>
                      <w:rFonts w:hint="eastAsia" w:ascii="Times New Roman" w:hAnsi="Times New Roman"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0.352</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eastAsia="zh-CN"/>
                    </w:rPr>
                  </w:pPr>
                  <w:r>
                    <w:rPr>
                      <w:rFonts w:hint="default" w:ascii="Times New Roman" w:hAnsi="Times New Roman" w:eastAsia="宋体" w:cs="Times New Roman"/>
                      <w:bCs/>
                      <w:color w:val="auto"/>
                      <w:sz w:val="21"/>
                      <w:szCs w:val="21"/>
                      <w:u w:val="single"/>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50"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default" w:ascii="Times New Roman" w:hAnsi="Times New Roman" w:eastAsia="宋体" w:cs="Times New Roman"/>
                      <w:bCs/>
                      <w:color w:val="auto"/>
                      <w:sz w:val="21"/>
                      <w:szCs w:val="21"/>
                      <w:u w:val="single"/>
                      <w:lang w:val="en-US" w:eastAsia="zh-CN"/>
                    </w:rPr>
                    <w:t>4</w:t>
                  </w:r>
                </w:p>
              </w:tc>
              <w:tc>
                <w:tcPr>
                  <w:tcW w:w="1983"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运输车辆动力起尘</w:t>
                  </w:r>
                </w:p>
              </w:tc>
              <w:tc>
                <w:tcPr>
                  <w:tcW w:w="925"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少量</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少量</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地面洒水</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50"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5</w:t>
                  </w:r>
                </w:p>
              </w:tc>
              <w:tc>
                <w:tcPr>
                  <w:tcW w:w="1983"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堆场风力扬尘</w:t>
                  </w:r>
                </w:p>
              </w:tc>
              <w:tc>
                <w:tcPr>
                  <w:tcW w:w="925"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0.108</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0.0162</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挡风墙体、水喷淋</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eastAsia" w:ascii="Times New Roman" w:hAnsi="Times New Roman" w:cs="Times New Roman"/>
                      <w:bCs/>
                      <w:color w:val="auto"/>
                      <w:sz w:val="21"/>
                      <w:szCs w:val="21"/>
                      <w:u w:val="single"/>
                      <w:lang w:val="en-US" w:eastAsia="zh-CN"/>
                    </w:rPr>
                    <w:t>85</w:t>
                  </w:r>
                  <w:r>
                    <w:rPr>
                      <w:rFonts w:hint="default" w:ascii="Times New Roman" w:hAnsi="Times New Roman" w:eastAsia="宋体" w:cs="Times New Roman"/>
                      <w:bCs/>
                      <w:color w:val="auto"/>
                      <w:sz w:val="21"/>
                      <w:szCs w:val="21"/>
                      <w:u w:val="single"/>
                    </w:rPr>
                    <w:t>%</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633" w:type="dxa"/>
                  <w:gridSpan w:val="2"/>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合计</w:t>
                  </w:r>
                </w:p>
              </w:tc>
              <w:tc>
                <w:tcPr>
                  <w:tcW w:w="925"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355.86</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lang w:val="en-US" w:eastAsia="zh-CN"/>
                    </w:rPr>
                  </w:pPr>
                  <w:r>
                    <w:rPr>
                      <w:rFonts w:hint="eastAsia" w:ascii="Times New Roman" w:hAnsi="Times New Roman" w:cs="Times New Roman"/>
                      <w:bCs/>
                      <w:color w:val="auto"/>
                      <w:sz w:val="21"/>
                      <w:szCs w:val="21"/>
                      <w:u w:val="single"/>
                      <w:lang w:val="en-US" w:eastAsia="zh-CN"/>
                    </w:rPr>
                    <w:t>0.818（无组织）</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w:t>
                  </w:r>
                </w:p>
              </w:tc>
              <w:tc>
                <w:tcPr>
                  <w:tcW w:w="1187" w:type="dxa"/>
                  <w:vAlign w:val="center"/>
                </w:tcPr>
                <w:p>
                  <w:pPr>
                    <w:adjustRightInd/>
                    <w:spacing w:after="0" w:line="360" w:lineRule="auto"/>
                    <w:jc w:val="center"/>
                    <w:rPr>
                      <w:rFonts w:hint="default" w:ascii="Times New Roman" w:hAnsi="Times New Roman" w:eastAsia="宋体" w:cs="Times New Roman"/>
                      <w:bCs/>
                      <w:color w:val="auto"/>
                      <w:sz w:val="21"/>
                      <w:szCs w:val="21"/>
                      <w:u w:val="single"/>
                    </w:rPr>
                  </w:pPr>
                  <w:r>
                    <w:rPr>
                      <w:rFonts w:hint="default" w:ascii="Times New Roman" w:hAnsi="Times New Roman" w:eastAsia="宋体" w:cs="Times New Roman"/>
                      <w:bCs/>
                      <w:color w:val="auto"/>
                      <w:sz w:val="21"/>
                      <w:szCs w:val="21"/>
                      <w:u w:val="single"/>
                    </w:rPr>
                    <w:t>/</w:t>
                  </w:r>
                </w:p>
              </w:tc>
            </w:tr>
          </w:tbl>
          <w:p>
            <w:pPr>
              <w:keepNext w:val="0"/>
              <w:keepLines w:val="0"/>
              <w:pageBreakBefore w:val="0"/>
              <w:widowControl/>
              <w:kinsoku/>
              <w:wordWrap/>
              <w:overflowPunct/>
              <w:topLinePunct w:val="0"/>
              <w:autoSpaceDE/>
              <w:autoSpaceDN/>
              <w:bidi w:val="0"/>
              <w:adjustRightInd w:val="0"/>
              <w:snapToGrid w:val="0"/>
              <w:spacing w:after="0" w:line="360" w:lineRule="auto"/>
              <w:ind w:firstLine="482" w:firstLineChars="200"/>
              <w:jc w:val="both"/>
              <w:textAlignment w:val="auto"/>
              <w:outlineLvl w:val="9"/>
              <w:rPr>
                <w:rFonts w:hint="eastAsia" w:ascii="Times New Roman" w:hAnsi="Times New Roman" w:eastAsia="宋体" w:cs="Times New Roman"/>
                <w:b/>
                <w:bCs w:val="0"/>
                <w:color w:val="auto"/>
                <w:sz w:val="24"/>
                <w:shd w:val="clear" w:color="auto" w:fill="auto"/>
                <w:lang w:val="en-US" w:eastAsia="zh-CN"/>
              </w:rPr>
            </w:pPr>
            <w:r>
              <w:rPr>
                <w:rFonts w:hint="eastAsia" w:ascii="Times New Roman" w:hAnsi="Times New Roman" w:eastAsia="宋体" w:cs="Times New Roman"/>
                <w:b/>
                <w:bCs w:val="0"/>
                <w:color w:val="auto"/>
                <w:sz w:val="24"/>
                <w:shd w:val="clear" w:color="auto" w:fill="auto"/>
                <w:lang w:val="en-US" w:eastAsia="zh-CN"/>
              </w:rPr>
              <w:t>（5）食堂油烟：</w:t>
            </w:r>
          </w:p>
          <w:p>
            <w:pPr>
              <w:keepNext w:val="0"/>
              <w:keepLines w:val="0"/>
              <w:pageBreakBefore w:val="0"/>
              <w:widowControl/>
              <w:kinsoku/>
              <w:wordWrap/>
              <w:overflowPunct/>
              <w:topLinePunct w:val="0"/>
              <w:autoSpaceDE/>
              <w:autoSpaceDN/>
              <w:bidi w:val="0"/>
              <w:adjustRightInd w:val="0"/>
              <w:snapToGrid w:val="0"/>
              <w:spacing w:after="0" w:line="360" w:lineRule="auto"/>
              <w:ind w:firstLine="480" w:firstLineChars="200"/>
              <w:jc w:val="both"/>
              <w:textAlignment w:val="auto"/>
              <w:outlineLvl w:val="9"/>
              <w:rPr>
                <w:rFonts w:hint="eastAsia" w:ascii="Times New Roman" w:hAnsi="Times New Roman" w:eastAsia="宋体" w:cs="Times New Roman"/>
                <w:b w:val="0"/>
                <w:bCs/>
                <w:color w:val="auto"/>
                <w:sz w:val="24"/>
                <w:shd w:val="clear" w:color="auto" w:fill="auto"/>
                <w:lang w:val="en-US" w:eastAsia="zh-CN"/>
              </w:rPr>
            </w:pPr>
            <w:r>
              <w:rPr>
                <w:rFonts w:hint="eastAsia" w:ascii="Times New Roman" w:hAnsi="Times New Roman" w:eastAsia="宋体" w:cs="Times New Roman"/>
                <w:b w:val="0"/>
                <w:bCs/>
                <w:color w:val="auto"/>
                <w:sz w:val="24"/>
                <w:shd w:val="clear" w:color="auto" w:fill="auto"/>
                <w:lang w:val="en-US" w:eastAsia="zh-CN"/>
              </w:rPr>
              <w:t>食堂使用液化石油气，属于清洁能源。根据类比资料，目前居民人均日食用油用量约30g/人·d，一般油烟挥发量占总耗油量的2~4%，平均为2.83%，由于居民家庭烹调炸、煎等工序较少，故其挥发量以2.5%计，本项目日最高就餐人数以10人计算，日就餐2次，该项目油烟产生与排放情况见表5-4。</w:t>
            </w:r>
          </w:p>
          <w:p>
            <w:pPr>
              <w:spacing w:line="440" w:lineRule="exact"/>
              <w:ind w:firstLine="482" w:firstLineChars="200"/>
              <w:jc w:val="center"/>
              <w:rPr>
                <w:rFonts w:hint="eastAsia" w:ascii="Times New Roman" w:hAnsi="Times New Roman" w:eastAsia="宋体" w:cs="Times New Roman"/>
                <w:b/>
                <w:bCs w:val="0"/>
                <w:color w:val="auto"/>
                <w:sz w:val="24"/>
                <w:shd w:val="clear" w:color="auto" w:fill="auto"/>
                <w:lang w:val="en-US" w:eastAsia="zh-CN"/>
              </w:rPr>
            </w:pPr>
            <w:r>
              <w:rPr>
                <w:rFonts w:hint="eastAsia" w:ascii="Times New Roman" w:hAnsi="Times New Roman" w:eastAsia="宋体" w:cs="Times New Roman"/>
                <w:b/>
                <w:bCs w:val="0"/>
                <w:color w:val="auto"/>
                <w:sz w:val="24"/>
                <w:shd w:val="clear" w:color="auto" w:fill="auto"/>
                <w:lang w:val="en-US" w:eastAsia="zh-CN"/>
              </w:rPr>
              <w:t>表5-4    小区内居民食用油消耗和油烟废气产生与排放情况</w:t>
            </w:r>
          </w:p>
          <w:tbl>
            <w:tblPr>
              <w:tblStyle w:val="19"/>
              <w:tblW w:w="8302" w:type="dxa"/>
              <w:jc w:val="center"/>
              <w:tblInd w:w="0" w:type="dxa"/>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1357"/>
              <w:gridCol w:w="1020"/>
              <w:gridCol w:w="1541"/>
              <w:gridCol w:w="1344"/>
              <w:gridCol w:w="1360"/>
              <w:gridCol w:w="1680"/>
            </w:tblGrid>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57"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类 型</w:t>
                  </w:r>
                </w:p>
              </w:tc>
              <w:tc>
                <w:tcPr>
                  <w:tcW w:w="1020"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规模（人）</w:t>
                  </w:r>
                </w:p>
              </w:tc>
              <w:tc>
                <w:tcPr>
                  <w:tcW w:w="1541"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用油指标</w:t>
                  </w:r>
                </w:p>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bookmarkStart w:id="5" w:name="OLE_LINK1"/>
                  <w:r>
                    <w:rPr>
                      <w:rFonts w:hint="default" w:ascii="Times New Roman" w:hAnsi="Times New Roman" w:eastAsia="宋体" w:cs="Times New Roman"/>
                      <w:bCs/>
                      <w:color w:val="auto"/>
                      <w:sz w:val="21"/>
                      <w:szCs w:val="21"/>
                    </w:rPr>
                    <w:t>（g/人·d）</w:t>
                  </w:r>
                  <w:bookmarkEnd w:id="5"/>
                </w:p>
              </w:tc>
              <w:tc>
                <w:tcPr>
                  <w:tcW w:w="1344"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耗油量</w:t>
                  </w:r>
                </w:p>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（kg/d）</w:t>
                  </w:r>
                </w:p>
              </w:tc>
              <w:tc>
                <w:tcPr>
                  <w:tcW w:w="1360"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油烟挥</w:t>
                  </w:r>
                </w:p>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发系数%</w:t>
                  </w:r>
                </w:p>
              </w:tc>
              <w:tc>
                <w:tcPr>
                  <w:tcW w:w="1680"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油烟产生量</w:t>
                  </w:r>
                </w:p>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（kg/d）</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trHeight w:val="525" w:hRule="atLeast"/>
                <w:jc w:val="center"/>
              </w:trPr>
              <w:tc>
                <w:tcPr>
                  <w:tcW w:w="1357"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居民生活</w:t>
                  </w:r>
                </w:p>
              </w:tc>
              <w:tc>
                <w:tcPr>
                  <w:tcW w:w="1020"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lang w:val="en-US" w:eastAsia="zh-CN"/>
                    </w:rPr>
                  </w:pPr>
                  <w:r>
                    <w:rPr>
                      <w:rFonts w:hint="eastAsia" w:ascii="Times New Roman" w:hAnsi="Times New Roman" w:eastAsia="宋体" w:cs="Times New Roman"/>
                      <w:bCs/>
                      <w:color w:val="auto"/>
                      <w:sz w:val="21"/>
                      <w:szCs w:val="21"/>
                      <w:lang w:val="en-US" w:eastAsia="zh-CN"/>
                    </w:rPr>
                    <w:t>10</w:t>
                  </w:r>
                </w:p>
              </w:tc>
              <w:tc>
                <w:tcPr>
                  <w:tcW w:w="1541"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30</w:t>
                  </w:r>
                </w:p>
              </w:tc>
              <w:tc>
                <w:tcPr>
                  <w:tcW w:w="1344"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lang w:val="en-US" w:eastAsia="zh-CN"/>
                    </w:rPr>
                  </w:pPr>
                  <w:r>
                    <w:rPr>
                      <w:rFonts w:hint="eastAsia" w:ascii="Times New Roman" w:hAnsi="Times New Roman" w:eastAsia="宋体" w:cs="Times New Roman"/>
                      <w:bCs/>
                      <w:color w:val="auto"/>
                      <w:sz w:val="21"/>
                      <w:szCs w:val="21"/>
                      <w:lang w:val="en-US" w:eastAsia="zh-CN"/>
                    </w:rPr>
                    <w:t>0.6</w:t>
                  </w:r>
                </w:p>
              </w:tc>
              <w:tc>
                <w:tcPr>
                  <w:tcW w:w="1360"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2.5</w:t>
                  </w:r>
                </w:p>
              </w:tc>
              <w:tc>
                <w:tcPr>
                  <w:tcW w:w="1680" w:type="dxa"/>
                  <w:vAlign w:val="center"/>
                </w:tcPr>
                <w:p>
                  <w:pPr>
                    <w:keepNext w:val="0"/>
                    <w:keepLines w:val="0"/>
                    <w:pageBreakBefore w:val="0"/>
                    <w:widowControl/>
                    <w:kinsoku/>
                    <w:wordWrap/>
                    <w:overflowPunct/>
                    <w:topLinePunct w:val="0"/>
                    <w:autoSpaceDE/>
                    <w:autoSpaceDN/>
                    <w:bidi w:val="0"/>
                    <w:adjustRightInd w:val="0"/>
                    <w:snapToGrid w:val="0"/>
                    <w:spacing w:after="0" w:line="360" w:lineRule="exact"/>
                    <w:jc w:val="center"/>
                    <w:textAlignment w:val="auto"/>
                    <w:outlineLvl w:val="9"/>
                    <w:rPr>
                      <w:rFonts w:hint="default" w:ascii="Times New Roman" w:hAnsi="Times New Roman" w:eastAsia="宋体" w:cs="Times New Roman"/>
                      <w:bCs/>
                      <w:color w:val="auto"/>
                      <w:sz w:val="21"/>
                      <w:szCs w:val="21"/>
                      <w:lang w:val="en-US" w:eastAsia="zh-CN"/>
                    </w:rPr>
                  </w:pPr>
                  <w:r>
                    <w:rPr>
                      <w:rFonts w:hint="eastAsia" w:ascii="Times New Roman" w:hAnsi="Times New Roman" w:eastAsia="宋体" w:cs="Times New Roman"/>
                      <w:bCs/>
                      <w:color w:val="auto"/>
                      <w:sz w:val="21"/>
                      <w:szCs w:val="21"/>
                      <w:lang w:val="en-US" w:eastAsia="zh-CN"/>
                    </w:rPr>
                    <w:t>0.007</w:t>
                  </w:r>
                </w:p>
              </w:tc>
            </w:tr>
          </w:tbl>
          <w:p>
            <w:pPr>
              <w:keepNext w:val="0"/>
              <w:keepLines w:val="0"/>
              <w:pageBreakBefore w:val="0"/>
              <w:widowControl/>
              <w:kinsoku/>
              <w:wordWrap/>
              <w:overflowPunct/>
              <w:topLinePunct w:val="0"/>
              <w:autoSpaceDE/>
              <w:autoSpaceDN/>
              <w:bidi w:val="0"/>
              <w:adjustRightInd w:val="0"/>
              <w:snapToGrid w:val="0"/>
              <w:spacing w:after="0" w:line="360" w:lineRule="auto"/>
              <w:ind w:firstLine="480" w:firstLineChars="200"/>
              <w:jc w:val="both"/>
              <w:textAlignment w:val="auto"/>
              <w:outlineLvl w:val="9"/>
              <w:rPr>
                <w:rFonts w:hint="eastAsia" w:ascii="Times New Roman" w:hAnsi="Times New Roman" w:eastAsia="宋体" w:cs="Times New Roman"/>
                <w:b w:val="0"/>
                <w:bCs/>
                <w:color w:val="auto"/>
                <w:sz w:val="24"/>
                <w:shd w:val="clear" w:color="auto" w:fill="auto"/>
                <w:lang w:val="en-US" w:eastAsia="zh-CN"/>
              </w:rPr>
            </w:pPr>
            <w:r>
              <w:rPr>
                <w:rFonts w:hint="eastAsia" w:ascii="Times New Roman" w:hAnsi="Times New Roman" w:eastAsia="宋体" w:cs="Times New Roman"/>
                <w:b w:val="0"/>
                <w:bCs/>
                <w:color w:val="auto"/>
                <w:sz w:val="24"/>
                <w:shd w:val="clear" w:color="auto" w:fill="auto"/>
                <w:lang w:val="en-US" w:eastAsia="zh-CN"/>
              </w:rPr>
              <w:t>居民住宅厨房产生的油烟气，据类比调查，500g菜油在220±5℃状况下（一般家庭厨房单灶），距离油锅120mm处的油雾产生的油烟浓度约为3.93~5.29mg/m</w:t>
            </w:r>
            <w:r>
              <w:rPr>
                <w:rFonts w:hint="eastAsia" w:ascii="Times New Roman" w:hAnsi="Times New Roman" w:eastAsia="宋体" w:cs="Times New Roman"/>
                <w:b w:val="0"/>
                <w:bCs/>
                <w:color w:val="auto"/>
                <w:sz w:val="24"/>
                <w:shd w:val="clear" w:color="auto" w:fill="auto"/>
                <w:vertAlign w:val="superscript"/>
                <w:lang w:val="en-US" w:eastAsia="zh-CN"/>
              </w:rPr>
              <w:t>3</w:t>
            </w:r>
            <w:r>
              <w:rPr>
                <w:rFonts w:hint="eastAsia" w:ascii="Times New Roman" w:hAnsi="Times New Roman" w:eastAsia="宋体" w:cs="Times New Roman"/>
                <w:b w:val="0"/>
                <w:bCs/>
                <w:color w:val="auto"/>
                <w:sz w:val="24"/>
                <w:shd w:val="clear" w:color="auto" w:fill="auto"/>
                <w:lang w:val="en-US" w:eastAsia="zh-CN"/>
              </w:rPr>
              <w:t>，平均为4.71 mg/m</w:t>
            </w:r>
            <w:r>
              <w:rPr>
                <w:rFonts w:hint="eastAsia" w:ascii="Times New Roman" w:hAnsi="Times New Roman" w:eastAsia="宋体" w:cs="Times New Roman"/>
                <w:b w:val="0"/>
                <w:bCs/>
                <w:color w:val="auto"/>
                <w:sz w:val="24"/>
                <w:shd w:val="clear" w:color="auto" w:fill="auto"/>
                <w:vertAlign w:val="superscript"/>
                <w:lang w:val="en-US" w:eastAsia="zh-CN"/>
              </w:rPr>
              <w:t>3</w:t>
            </w:r>
            <w:r>
              <w:rPr>
                <w:rFonts w:hint="eastAsia" w:ascii="Times New Roman" w:hAnsi="Times New Roman" w:eastAsia="宋体" w:cs="Times New Roman"/>
                <w:b w:val="0"/>
                <w:bCs/>
                <w:color w:val="auto"/>
                <w:sz w:val="24"/>
                <w:shd w:val="clear" w:color="auto" w:fill="auto"/>
                <w:lang w:val="en-US" w:eastAsia="zh-CN"/>
              </w:rPr>
              <w:t>。</w:t>
            </w:r>
          </w:p>
          <w:p>
            <w:pPr>
              <w:spacing w:line="360" w:lineRule="auto"/>
              <w:ind w:firstLine="472" w:firstLineChars="196"/>
              <w:jc w:val="left"/>
              <w:rPr>
                <w:rFonts w:hint="default" w:ascii="Times New Roman" w:hAnsi="Times New Roman" w:eastAsia="宋体" w:cs="Times New Roman"/>
                <w:b/>
                <w:color w:val="auto"/>
                <w:kern w:val="0"/>
                <w:sz w:val="24"/>
                <w:szCs w:val="20"/>
              </w:rPr>
            </w:pPr>
            <w:r>
              <w:rPr>
                <w:rFonts w:hint="default" w:ascii="Times New Roman" w:hAnsi="Times New Roman" w:eastAsia="宋体" w:cs="Times New Roman"/>
                <w:b/>
                <w:color w:val="auto"/>
                <w:kern w:val="0"/>
                <w:sz w:val="24"/>
                <w:szCs w:val="20"/>
                <w:lang w:val="en-US" w:eastAsia="zh-CN"/>
              </w:rPr>
              <w:t>5.2.2、</w:t>
            </w:r>
            <w:r>
              <w:rPr>
                <w:rFonts w:hint="default" w:ascii="Times New Roman" w:hAnsi="Times New Roman" w:eastAsia="宋体" w:cs="Times New Roman"/>
                <w:b/>
                <w:color w:val="auto"/>
                <w:kern w:val="0"/>
                <w:sz w:val="24"/>
                <w:szCs w:val="20"/>
              </w:rPr>
              <w:t>水污染源</w:t>
            </w:r>
          </w:p>
          <w:p>
            <w:pPr>
              <w:spacing w:line="360" w:lineRule="auto"/>
              <w:ind w:firstLine="465"/>
              <w:rPr>
                <w:rFonts w:hint="default" w:ascii="Times New Roman" w:hAnsi="Times New Roman" w:eastAsia="宋体" w:cs="Times New Roman"/>
                <w:b/>
                <w:color w:val="auto"/>
                <w:kern w:val="0"/>
                <w:sz w:val="24"/>
                <w:szCs w:val="20"/>
              </w:rPr>
            </w:pPr>
            <w:r>
              <w:rPr>
                <w:rFonts w:hint="default" w:ascii="Times New Roman" w:hAnsi="Times New Roman" w:eastAsia="宋体" w:cs="Times New Roman"/>
                <w:b/>
                <w:color w:val="auto"/>
                <w:kern w:val="0"/>
                <w:sz w:val="24"/>
                <w:szCs w:val="20"/>
              </w:rPr>
              <w:t>本项目需要对成型的机制砖进行养护，因此产生的养护废水。</w:t>
            </w:r>
          </w:p>
          <w:p>
            <w:pPr>
              <w:spacing w:line="360" w:lineRule="auto"/>
              <w:ind w:firstLine="465"/>
              <w:rPr>
                <w:rFonts w:hint="default" w:ascii="Times New Roman" w:hAnsi="Times New Roman" w:eastAsia="宋体" w:cs="Times New Roman"/>
                <w:color w:val="auto"/>
                <w:kern w:val="0"/>
                <w:sz w:val="24"/>
                <w:szCs w:val="20"/>
              </w:rPr>
            </w:pPr>
            <w:r>
              <w:rPr>
                <w:rFonts w:hint="default" w:ascii="Times New Roman" w:hAnsi="Times New Roman" w:eastAsia="宋体" w:cs="Times New Roman"/>
                <w:b/>
                <w:color w:val="auto"/>
                <w:kern w:val="0"/>
                <w:sz w:val="24"/>
                <w:szCs w:val="20"/>
              </w:rPr>
              <w:t>养护废水：</w:t>
            </w:r>
            <w:r>
              <w:rPr>
                <w:rFonts w:hint="default" w:ascii="Times New Roman" w:hAnsi="Times New Roman" w:eastAsia="宋体" w:cs="Times New Roman"/>
                <w:color w:val="auto"/>
                <w:kern w:val="0"/>
                <w:sz w:val="24"/>
                <w:szCs w:val="20"/>
              </w:rPr>
              <w:t>项目机制砖生产过程所涉及的用水环节主要为搅拌过程用水和静停养护用水，根据项目建设方提供的资料，搅拌过程用水量约</w:t>
            </w:r>
            <w:r>
              <w:rPr>
                <w:rFonts w:hint="default" w:ascii="Times New Roman" w:hAnsi="Times New Roman" w:eastAsia="宋体" w:cs="Times New Roman"/>
                <w:color w:val="auto"/>
                <w:kern w:val="0"/>
                <w:sz w:val="24"/>
                <w:szCs w:val="20"/>
                <w:lang w:val="en-US" w:eastAsia="zh-CN"/>
              </w:rPr>
              <w:t>17.6</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/d，拌合用水全部随砖块带走，无废水产生；为保证砖的质量，使成品砖能达到设计强度，在静停养护过程中需要加水进行养护，养护水的用水量约为</w:t>
            </w:r>
            <w:r>
              <w:rPr>
                <w:rFonts w:hint="default" w:ascii="Times New Roman" w:hAnsi="Times New Roman" w:eastAsia="宋体" w:cs="Times New Roman"/>
                <w:color w:val="auto"/>
                <w:kern w:val="0"/>
                <w:sz w:val="24"/>
                <w:szCs w:val="20"/>
                <w:lang w:val="en-US" w:eastAsia="zh-CN"/>
              </w:rPr>
              <w:t>1</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/d，此过程会有少量废水产生，产生量约为用水量的50%，则该过程废水产生量为</w:t>
            </w:r>
            <w:r>
              <w:rPr>
                <w:rFonts w:hint="default" w:ascii="Times New Roman" w:hAnsi="Times New Roman" w:eastAsia="宋体" w:cs="Times New Roman"/>
                <w:color w:val="auto"/>
                <w:kern w:val="0"/>
                <w:sz w:val="24"/>
                <w:szCs w:val="20"/>
                <w:lang w:val="en-US" w:eastAsia="zh-CN"/>
              </w:rPr>
              <w:t>0.5</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/d，即</w:t>
            </w:r>
            <w:r>
              <w:rPr>
                <w:rFonts w:hint="default" w:ascii="Times New Roman" w:hAnsi="Times New Roman" w:eastAsia="宋体" w:cs="Times New Roman"/>
                <w:color w:val="auto"/>
                <w:kern w:val="0"/>
                <w:sz w:val="24"/>
                <w:szCs w:val="20"/>
                <w:lang w:val="en-US" w:eastAsia="zh-CN"/>
              </w:rPr>
              <w:t>300</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/a。</w:t>
            </w:r>
          </w:p>
          <w:p>
            <w:pPr>
              <w:spacing w:line="360" w:lineRule="auto"/>
              <w:ind w:firstLine="472" w:firstLineChars="196"/>
              <w:jc w:val="left"/>
              <w:rPr>
                <w:rFonts w:hint="default" w:ascii="Times New Roman" w:hAnsi="Times New Roman" w:eastAsia="宋体" w:cs="Times New Roman"/>
                <w:color w:val="auto"/>
                <w:kern w:val="0"/>
                <w:sz w:val="24"/>
                <w:szCs w:val="20"/>
              </w:rPr>
            </w:pPr>
            <w:r>
              <w:rPr>
                <w:rFonts w:hint="default" w:ascii="Times New Roman" w:hAnsi="Times New Roman" w:eastAsia="宋体" w:cs="Times New Roman"/>
                <w:b/>
                <w:color w:val="auto"/>
                <w:kern w:val="0"/>
                <w:sz w:val="24"/>
                <w:szCs w:val="20"/>
              </w:rPr>
              <w:t>初期雨水：</w:t>
            </w:r>
            <w:r>
              <w:rPr>
                <w:rFonts w:hint="default" w:ascii="Times New Roman" w:hAnsi="Times New Roman" w:eastAsia="宋体" w:cs="Times New Roman"/>
                <w:color w:val="auto"/>
                <w:kern w:val="0"/>
                <w:sz w:val="24"/>
                <w:szCs w:val="20"/>
              </w:rPr>
              <w:t>由于项目生产中有少量的粉尘沉积在项目厂区外部地面，在雨水天气时会在厂区外部地面形成SS较高的初期雨水，结合项目区域的年均降水量，计算得本项目厂区内预期雨水的产生量约为60m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/a，其主要污染因子为SS 400mg/L，SS产生量为0.024t/a。</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b/>
                <w:color w:val="auto"/>
                <w:kern w:val="0"/>
                <w:sz w:val="24"/>
                <w:szCs w:val="20"/>
              </w:rPr>
              <w:t>生活污水：</w:t>
            </w:r>
            <w:r>
              <w:rPr>
                <w:rFonts w:hint="default" w:ascii="Times New Roman" w:hAnsi="Times New Roman" w:eastAsia="宋体" w:cs="Times New Roman"/>
                <w:color w:val="auto"/>
                <w:sz w:val="24"/>
              </w:rPr>
              <w:t>项目建成后总定员</w:t>
            </w:r>
            <w:r>
              <w:rPr>
                <w:rFonts w:hint="default" w:ascii="Times New Roman" w:hAnsi="Times New Roman" w:eastAsia="宋体" w:cs="Times New Roman"/>
                <w:color w:val="auto"/>
                <w:sz w:val="24"/>
                <w:lang w:val="en-US" w:eastAsia="zh-CN"/>
              </w:rPr>
              <w:t>10</w:t>
            </w:r>
            <w:r>
              <w:rPr>
                <w:rFonts w:hint="default" w:ascii="Times New Roman" w:hAnsi="Times New Roman" w:eastAsia="宋体" w:cs="Times New Roman"/>
                <w:color w:val="auto"/>
                <w:sz w:val="24"/>
              </w:rPr>
              <w:t>人，在厂区内</w:t>
            </w:r>
            <w:r>
              <w:rPr>
                <w:rFonts w:hint="eastAsia" w:ascii="Times New Roman" w:hAnsi="Times New Roman" w:cs="Times New Roman"/>
                <w:color w:val="auto"/>
                <w:sz w:val="24"/>
                <w:lang w:eastAsia="zh-CN"/>
              </w:rPr>
              <w:t>设置食堂，员工均为周边居民，不在厂区住宿，仅留有值班人员（</w:t>
            </w:r>
            <w:r>
              <w:rPr>
                <w:rFonts w:hint="eastAsia" w:ascii="Times New Roman" w:hAnsi="Times New Roman" w:cs="Times New Roman"/>
                <w:color w:val="auto"/>
                <w:sz w:val="24"/>
                <w:lang w:val="en-US" w:eastAsia="zh-CN"/>
              </w:rPr>
              <w:t>1个</w:t>
            </w:r>
            <w:r>
              <w:rPr>
                <w:rFonts w:hint="eastAsia" w:ascii="Times New Roman" w:hAnsi="Times New Roman" w:cs="Times New Roman"/>
                <w:color w:val="auto"/>
                <w:sz w:val="24"/>
                <w:lang w:eastAsia="zh-CN"/>
              </w:rPr>
              <w:t>）</w:t>
            </w:r>
            <w:r>
              <w:rPr>
                <w:rFonts w:hint="default" w:ascii="Times New Roman" w:hAnsi="Times New Roman" w:eastAsia="宋体" w:cs="Times New Roman"/>
                <w:color w:val="auto"/>
                <w:sz w:val="24"/>
              </w:rPr>
              <w:t>。根据《湖南省用水定额》（DB43/T 388-2014），不住宿员工用水量计为45L/人·d</w:t>
            </w:r>
            <w:r>
              <w:rPr>
                <w:rFonts w:hint="eastAsia" w:ascii="Times New Roman" w:hAnsi="Times New Roman" w:cs="Times New Roman"/>
                <w:color w:val="auto"/>
                <w:sz w:val="24"/>
                <w:lang w:eastAsia="zh-CN"/>
              </w:rPr>
              <w:t>，住宿员工</w:t>
            </w:r>
            <w:r>
              <w:rPr>
                <w:rFonts w:hint="default" w:ascii="Times New Roman" w:hAnsi="Times New Roman" w:eastAsia="宋体" w:cs="Times New Roman"/>
                <w:color w:val="auto"/>
                <w:sz w:val="24"/>
              </w:rPr>
              <w:t>用水量计为</w:t>
            </w:r>
            <w:r>
              <w:rPr>
                <w:rFonts w:hint="eastAsia" w:ascii="Times New Roman" w:hAnsi="Times New Roman" w:cs="Times New Roman"/>
                <w:color w:val="auto"/>
                <w:sz w:val="24"/>
                <w:lang w:val="en-US" w:eastAsia="zh-CN"/>
              </w:rPr>
              <w:t>1</w:t>
            </w:r>
            <w:r>
              <w:rPr>
                <w:rFonts w:hint="default" w:ascii="Times New Roman" w:hAnsi="Times New Roman" w:eastAsia="宋体" w:cs="Times New Roman"/>
                <w:color w:val="auto"/>
                <w:sz w:val="24"/>
              </w:rPr>
              <w:t>45L/人·d，年生产天数为3</w:t>
            </w:r>
            <w:r>
              <w:rPr>
                <w:rFonts w:hint="default" w:ascii="Times New Roman" w:hAnsi="Times New Roman" w:eastAsia="宋体" w:cs="Times New Roman"/>
                <w:color w:val="auto"/>
                <w:sz w:val="24"/>
                <w:lang w:val="en-US" w:eastAsia="zh-CN"/>
              </w:rPr>
              <w:t>0</w:t>
            </w:r>
            <w:r>
              <w:rPr>
                <w:rFonts w:hint="default" w:ascii="Times New Roman" w:hAnsi="Times New Roman" w:eastAsia="宋体" w:cs="Times New Roman"/>
                <w:color w:val="auto"/>
                <w:sz w:val="24"/>
              </w:rPr>
              <w:t>0天，则项目用水量为</w:t>
            </w:r>
            <w:r>
              <w:rPr>
                <w:rFonts w:hint="default" w:ascii="Times New Roman" w:hAnsi="Times New Roman" w:eastAsia="宋体" w:cs="Times New Roman"/>
                <w:color w:val="auto"/>
                <w:sz w:val="24"/>
                <w:lang w:val="en-US" w:eastAsia="zh-CN"/>
              </w:rPr>
              <w:t>0.</w:t>
            </w:r>
            <w:r>
              <w:rPr>
                <w:rFonts w:hint="eastAsia" w:ascii="Times New Roman" w:hAnsi="Times New Roman" w:cs="Times New Roman"/>
                <w:color w:val="auto"/>
                <w:sz w:val="24"/>
                <w:lang w:val="en-US" w:eastAsia="zh-CN"/>
              </w:rPr>
              <w:t>5</w:t>
            </w:r>
            <w:r>
              <w:rPr>
                <w:rFonts w:hint="default" w:ascii="Times New Roman" w:hAnsi="Times New Roman" w:eastAsia="宋体" w:cs="Times New Roman"/>
                <w:color w:val="auto"/>
                <w:sz w:val="24"/>
                <w:lang w:val="en-US" w:eastAsia="zh-CN"/>
              </w:rPr>
              <w:t>5</w:t>
            </w:r>
            <w:r>
              <w:rPr>
                <w:rFonts w:hint="default" w:ascii="Times New Roman" w:hAnsi="Times New Roman" w:eastAsia="宋体" w:cs="Times New Roman"/>
                <w:color w:val="auto"/>
                <w:kern w:val="0"/>
                <w:sz w:val="24"/>
              </w:rPr>
              <w:t>m</w:t>
            </w:r>
            <w:r>
              <w:rPr>
                <w:rFonts w:hint="default" w:ascii="Times New Roman" w:hAnsi="Times New Roman" w:eastAsia="宋体" w:cs="Times New Roman"/>
                <w:color w:val="auto"/>
                <w:kern w:val="0"/>
                <w:sz w:val="24"/>
                <w:vertAlign w:val="superscript"/>
              </w:rPr>
              <w:t>3</w:t>
            </w:r>
            <w:r>
              <w:rPr>
                <w:rFonts w:hint="default" w:ascii="Times New Roman" w:hAnsi="Times New Roman" w:eastAsia="宋体" w:cs="Times New Roman"/>
                <w:color w:val="auto"/>
                <w:kern w:val="0"/>
                <w:sz w:val="24"/>
              </w:rPr>
              <w:t>/d</w:t>
            </w:r>
            <w:r>
              <w:rPr>
                <w:rFonts w:hint="default" w:ascii="Times New Roman" w:hAnsi="Times New Roman" w:eastAsia="宋体" w:cs="Times New Roman"/>
                <w:color w:val="auto"/>
                <w:sz w:val="24"/>
              </w:rPr>
              <w:t>，</w:t>
            </w:r>
            <w:r>
              <w:rPr>
                <w:rFonts w:hint="eastAsia" w:ascii="Times New Roman" w:hAnsi="Times New Roman" w:cs="Times New Roman"/>
                <w:color w:val="auto"/>
                <w:sz w:val="24"/>
                <w:lang w:val="en-US" w:eastAsia="zh-CN"/>
              </w:rPr>
              <w:t>165</w:t>
            </w:r>
            <w:r>
              <w:rPr>
                <w:rFonts w:hint="default" w:ascii="Times New Roman" w:hAnsi="Times New Roman" w:eastAsia="宋体" w:cs="Times New Roman"/>
                <w:color w:val="auto"/>
                <w:kern w:val="0"/>
                <w:sz w:val="24"/>
              </w:rPr>
              <w:t>m</w:t>
            </w:r>
            <w:r>
              <w:rPr>
                <w:rFonts w:hint="default" w:ascii="Times New Roman" w:hAnsi="Times New Roman" w:eastAsia="宋体" w:cs="Times New Roman"/>
                <w:color w:val="auto"/>
                <w:kern w:val="0"/>
                <w:sz w:val="24"/>
                <w:vertAlign w:val="superscript"/>
              </w:rPr>
              <w:t>3</w:t>
            </w:r>
            <w:r>
              <w:rPr>
                <w:rFonts w:hint="default" w:ascii="Times New Roman" w:hAnsi="Times New Roman" w:eastAsia="宋体" w:cs="Times New Roman"/>
                <w:color w:val="auto"/>
                <w:kern w:val="0"/>
                <w:sz w:val="24"/>
              </w:rPr>
              <w:t>/a</w:t>
            </w:r>
            <w:r>
              <w:rPr>
                <w:rFonts w:hint="default" w:ascii="Times New Roman" w:hAnsi="Times New Roman" w:eastAsia="宋体" w:cs="Times New Roman"/>
                <w:color w:val="auto"/>
                <w:sz w:val="24"/>
              </w:rPr>
              <w:t>。排放系数为80%，则员工生活污水产生量为0.</w:t>
            </w:r>
            <w:r>
              <w:rPr>
                <w:rFonts w:hint="eastAsia" w:ascii="Times New Roman" w:hAnsi="Times New Roman" w:cs="Times New Roman"/>
                <w:color w:val="auto"/>
                <w:sz w:val="24"/>
                <w:lang w:val="en-US" w:eastAsia="zh-CN"/>
              </w:rPr>
              <w:t>44</w:t>
            </w:r>
            <w:r>
              <w:rPr>
                <w:rFonts w:hint="default" w:ascii="Times New Roman" w:hAnsi="Times New Roman" w:eastAsia="宋体" w:cs="Times New Roman"/>
                <w:color w:val="auto"/>
                <w:sz w:val="24"/>
              </w:rPr>
              <w:t>m</w:t>
            </w:r>
            <w:r>
              <w:rPr>
                <w:rFonts w:hint="default" w:ascii="Times New Roman" w:hAnsi="Times New Roman" w:eastAsia="宋体" w:cs="Times New Roman"/>
                <w:color w:val="auto"/>
                <w:sz w:val="24"/>
                <w:vertAlign w:val="superscript"/>
              </w:rPr>
              <w:t>3</w:t>
            </w:r>
            <w:r>
              <w:rPr>
                <w:rFonts w:hint="default" w:ascii="Times New Roman" w:hAnsi="Times New Roman" w:eastAsia="宋体" w:cs="Times New Roman"/>
                <w:color w:val="auto"/>
                <w:sz w:val="24"/>
              </w:rPr>
              <w:t>/d，</w:t>
            </w:r>
            <w:r>
              <w:rPr>
                <w:rFonts w:hint="eastAsia" w:ascii="Times New Roman" w:hAnsi="Times New Roman" w:cs="Times New Roman"/>
                <w:color w:val="auto"/>
                <w:sz w:val="24"/>
                <w:lang w:val="en-US" w:eastAsia="zh-CN"/>
              </w:rPr>
              <w:t>132</w:t>
            </w:r>
            <w:r>
              <w:rPr>
                <w:rFonts w:hint="default" w:ascii="Times New Roman" w:hAnsi="Times New Roman" w:eastAsia="宋体" w:cs="Times New Roman"/>
                <w:color w:val="auto"/>
                <w:sz w:val="24"/>
              </w:rPr>
              <w:t>m</w:t>
            </w:r>
            <w:r>
              <w:rPr>
                <w:rFonts w:hint="default" w:ascii="Times New Roman" w:hAnsi="Times New Roman" w:eastAsia="宋体" w:cs="Times New Roman"/>
                <w:color w:val="auto"/>
                <w:sz w:val="24"/>
                <w:vertAlign w:val="superscript"/>
              </w:rPr>
              <w:t>3</w:t>
            </w:r>
            <w:r>
              <w:rPr>
                <w:rFonts w:hint="default" w:ascii="Times New Roman" w:hAnsi="Times New Roman" w:eastAsia="宋体" w:cs="Times New Roman"/>
                <w:color w:val="auto"/>
                <w:sz w:val="24"/>
              </w:rPr>
              <w:t>/a。生活污水中的主要污染物为COD、BOD</w:t>
            </w:r>
            <w:r>
              <w:rPr>
                <w:rFonts w:hint="default" w:ascii="Times New Roman" w:hAnsi="Times New Roman" w:eastAsia="宋体" w:cs="Times New Roman"/>
                <w:color w:val="auto"/>
                <w:sz w:val="24"/>
                <w:vertAlign w:val="subscript"/>
              </w:rPr>
              <w:t>5</w:t>
            </w:r>
            <w:r>
              <w:rPr>
                <w:rFonts w:hint="default" w:ascii="Times New Roman" w:hAnsi="Times New Roman" w:eastAsia="宋体" w:cs="Times New Roman"/>
                <w:color w:val="auto"/>
                <w:sz w:val="24"/>
              </w:rPr>
              <w:t>、SS、NH</w:t>
            </w:r>
            <w:r>
              <w:rPr>
                <w:rFonts w:hint="default" w:ascii="Times New Roman" w:hAnsi="Times New Roman" w:eastAsia="宋体" w:cs="Times New Roman"/>
                <w:color w:val="auto"/>
                <w:sz w:val="24"/>
                <w:vertAlign w:val="subscript"/>
              </w:rPr>
              <w:t>3</w:t>
            </w:r>
            <w:r>
              <w:rPr>
                <w:rFonts w:hint="default" w:ascii="Times New Roman" w:hAnsi="Times New Roman" w:eastAsia="宋体" w:cs="Times New Roman"/>
                <w:color w:val="auto"/>
                <w:sz w:val="24"/>
              </w:rPr>
              <w:t>-N，其各项污染物产生量情况见表5-</w:t>
            </w:r>
            <w:r>
              <w:rPr>
                <w:rFonts w:hint="default" w:ascii="Times New Roman" w:hAnsi="Times New Roman" w:eastAsia="宋体" w:cs="Times New Roman"/>
                <w:color w:val="auto"/>
                <w:sz w:val="24"/>
                <w:lang w:val="en-US" w:eastAsia="zh-CN"/>
              </w:rPr>
              <w:t>4</w:t>
            </w:r>
            <w:r>
              <w:rPr>
                <w:rFonts w:hint="default" w:ascii="Times New Roman" w:hAnsi="Times New Roman" w:eastAsia="宋体" w:cs="Times New Roman"/>
                <w:color w:val="auto"/>
                <w:sz w:val="24"/>
              </w:rPr>
              <w:t>。</w:t>
            </w:r>
          </w:p>
          <w:p>
            <w:pPr>
              <w:spacing w:line="360" w:lineRule="auto"/>
              <w:jc w:val="center"/>
              <w:textAlignment w:val="baseline"/>
              <w:rPr>
                <w:rFonts w:hint="default" w:ascii="Times New Roman" w:hAnsi="Times New Roman" w:eastAsia="宋体" w:cs="Times New Roman"/>
                <w:bCs/>
                <w:color w:val="auto"/>
                <w:sz w:val="24"/>
                <w:szCs w:val="24"/>
              </w:rPr>
            </w:pPr>
            <w:r>
              <w:rPr>
                <w:rFonts w:hint="default" w:ascii="Times New Roman" w:hAnsi="Times New Roman" w:eastAsia="宋体" w:cs="Times New Roman"/>
                <w:b/>
                <w:color w:val="auto"/>
                <w:sz w:val="24"/>
                <w:szCs w:val="24"/>
              </w:rPr>
              <w:t>表5-</w:t>
            </w:r>
            <w:r>
              <w:rPr>
                <w:rFonts w:hint="default" w:ascii="Times New Roman" w:hAnsi="Times New Roman" w:eastAsia="宋体" w:cs="Times New Roman"/>
                <w:b/>
                <w:color w:val="auto"/>
                <w:sz w:val="24"/>
                <w:szCs w:val="24"/>
                <w:lang w:val="en-US" w:eastAsia="zh-CN"/>
              </w:rPr>
              <w:t>4</w:t>
            </w:r>
            <w:r>
              <w:rPr>
                <w:rFonts w:hint="default" w:ascii="Times New Roman" w:hAnsi="Times New Roman" w:eastAsia="宋体" w:cs="Times New Roman"/>
                <w:b/>
                <w:color w:val="auto"/>
                <w:sz w:val="24"/>
                <w:szCs w:val="24"/>
              </w:rPr>
              <w:t xml:space="preserve">  项目营运期废水产生量及污染物产生量一览表</w:t>
            </w:r>
          </w:p>
          <w:tbl>
            <w:tblPr>
              <w:tblStyle w:val="19"/>
              <w:tblW w:w="8276"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38"/>
              <w:gridCol w:w="1865"/>
              <w:gridCol w:w="1558"/>
              <w:gridCol w:w="1702"/>
              <w:gridCol w:w="191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1238"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项目</w:t>
                  </w:r>
                </w:p>
              </w:tc>
              <w:tc>
                <w:tcPr>
                  <w:tcW w:w="7038" w:type="dxa"/>
                  <w:gridSpan w:val="4"/>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主要污染物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1238"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
                      <w:color w:val="auto"/>
                      <w:szCs w:val="21"/>
                    </w:rPr>
                  </w:pP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COD</w:t>
                  </w:r>
                </w:p>
              </w:tc>
              <w:tc>
                <w:tcPr>
                  <w:tcW w:w="1558"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BOD</w:t>
                  </w:r>
                  <w:r>
                    <w:rPr>
                      <w:rFonts w:hint="default" w:ascii="Times New Roman" w:hAnsi="Times New Roman" w:eastAsia="宋体" w:cs="Times New Roman"/>
                      <w:b/>
                      <w:color w:val="auto"/>
                      <w:szCs w:val="21"/>
                      <w:vertAlign w:val="subscript"/>
                    </w:rPr>
                    <w:t>5</w:t>
                  </w:r>
                </w:p>
              </w:tc>
              <w:tc>
                <w:tcPr>
                  <w:tcW w:w="1702"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SS</w:t>
                  </w:r>
                </w:p>
              </w:tc>
              <w:tc>
                <w:tcPr>
                  <w:tcW w:w="1913"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NH</w:t>
                  </w:r>
                  <w:r>
                    <w:rPr>
                      <w:rFonts w:hint="default" w:ascii="Times New Roman" w:hAnsi="Times New Roman" w:eastAsia="宋体" w:cs="Times New Roman"/>
                      <w:b/>
                      <w:color w:val="auto"/>
                      <w:szCs w:val="21"/>
                      <w:vertAlign w:val="subscript"/>
                    </w:rPr>
                    <w:t>3</w:t>
                  </w:r>
                  <w:r>
                    <w:rPr>
                      <w:rFonts w:hint="default" w:ascii="Times New Roman" w:hAnsi="Times New Roman" w:eastAsia="宋体" w:cs="Times New Roman"/>
                      <w:b/>
                      <w:color w:val="auto"/>
                      <w:szCs w:val="21"/>
                    </w:rPr>
                    <w:t>-N</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1238"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rPr>
                    <w:t>生活污水</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eastAsia" w:ascii="Times New Roman" w:hAnsi="Times New Roman" w:cs="Times New Roman"/>
                      <w:color w:val="auto"/>
                      <w:kern w:val="0"/>
                      <w:szCs w:val="21"/>
                      <w:lang w:val="en-US" w:eastAsia="zh-CN"/>
                    </w:rPr>
                    <w:t>132</w:t>
                  </w:r>
                  <w:r>
                    <w:rPr>
                      <w:rFonts w:hint="default" w:ascii="Times New Roman" w:hAnsi="Times New Roman" w:eastAsia="宋体" w:cs="Times New Roman"/>
                      <w:color w:val="auto"/>
                      <w:szCs w:val="21"/>
                    </w:rPr>
                    <w:t>m</w:t>
                  </w:r>
                  <w:r>
                    <w:rPr>
                      <w:rFonts w:hint="default" w:ascii="Times New Roman" w:hAnsi="Times New Roman" w:eastAsia="宋体" w:cs="Times New Roman"/>
                      <w:color w:val="auto"/>
                      <w:szCs w:val="21"/>
                      <w:vertAlign w:val="superscript"/>
                    </w:rPr>
                    <w:t>3</w:t>
                  </w:r>
                  <w:r>
                    <w:rPr>
                      <w:rFonts w:hint="default" w:ascii="Times New Roman" w:hAnsi="Times New Roman" w:eastAsia="宋体" w:cs="Times New Roman"/>
                      <w:color w:val="auto"/>
                      <w:szCs w:val="21"/>
                    </w:rPr>
                    <w:t>/a</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rPr>
                    <w:t>350mg/L</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lang w:val="en-US" w:eastAsia="zh-CN"/>
                    </w:rPr>
                    <w:t>0.0</w:t>
                  </w:r>
                  <w:r>
                    <w:rPr>
                      <w:rFonts w:hint="eastAsia" w:ascii="Times New Roman" w:hAnsi="Times New Roman" w:cs="Times New Roman"/>
                      <w:bCs/>
                      <w:color w:val="auto"/>
                      <w:szCs w:val="21"/>
                      <w:lang w:val="en-US" w:eastAsia="zh-CN"/>
                    </w:rPr>
                    <w:t>46</w:t>
                  </w:r>
                  <w:r>
                    <w:rPr>
                      <w:rFonts w:hint="default" w:ascii="Times New Roman" w:hAnsi="Times New Roman" w:eastAsia="宋体" w:cs="Times New Roman"/>
                      <w:bCs/>
                      <w:color w:val="auto"/>
                      <w:szCs w:val="21"/>
                    </w:rPr>
                    <w:t>t/a</w:t>
                  </w:r>
                </w:p>
              </w:tc>
              <w:tc>
                <w:tcPr>
                  <w:tcW w:w="1558"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rPr>
                    <w:t>200mg/L</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lang w:val="en-US" w:eastAsia="zh-CN"/>
                    </w:rPr>
                    <w:t>0.02</w:t>
                  </w:r>
                  <w:r>
                    <w:rPr>
                      <w:rFonts w:hint="eastAsia" w:ascii="Times New Roman" w:hAnsi="Times New Roman" w:cs="Times New Roman"/>
                      <w:bCs/>
                      <w:color w:val="auto"/>
                      <w:szCs w:val="21"/>
                      <w:lang w:val="en-US" w:eastAsia="zh-CN"/>
                    </w:rPr>
                    <w:t>6</w:t>
                  </w:r>
                  <w:r>
                    <w:rPr>
                      <w:rFonts w:hint="default" w:ascii="Times New Roman" w:hAnsi="Times New Roman" w:eastAsia="宋体" w:cs="Times New Roman"/>
                      <w:bCs/>
                      <w:color w:val="auto"/>
                      <w:szCs w:val="21"/>
                    </w:rPr>
                    <w:t>t/a</w:t>
                  </w:r>
                </w:p>
              </w:tc>
              <w:tc>
                <w:tcPr>
                  <w:tcW w:w="1702"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rPr>
                    <w:t>200mg/L</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lang w:val="en-US" w:eastAsia="zh-CN"/>
                    </w:rPr>
                    <w:t>0.02</w:t>
                  </w:r>
                  <w:r>
                    <w:rPr>
                      <w:rFonts w:hint="eastAsia" w:ascii="Times New Roman" w:hAnsi="Times New Roman" w:cs="Times New Roman"/>
                      <w:bCs/>
                      <w:color w:val="auto"/>
                      <w:szCs w:val="21"/>
                      <w:lang w:val="en-US" w:eastAsia="zh-CN"/>
                    </w:rPr>
                    <w:t>6</w:t>
                  </w:r>
                  <w:r>
                    <w:rPr>
                      <w:rFonts w:hint="default" w:ascii="Times New Roman" w:hAnsi="Times New Roman" w:eastAsia="宋体" w:cs="Times New Roman"/>
                      <w:bCs/>
                      <w:color w:val="auto"/>
                      <w:szCs w:val="21"/>
                    </w:rPr>
                    <w:t>t/a</w:t>
                  </w:r>
                </w:p>
              </w:tc>
              <w:tc>
                <w:tcPr>
                  <w:tcW w:w="1913"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rPr>
                    <w:t>25mg/L</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baseline"/>
                    <w:outlineLvl w:val="9"/>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lang w:val="en-US" w:eastAsia="zh-CN"/>
                    </w:rPr>
                    <w:t>0.00</w:t>
                  </w:r>
                  <w:r>
                    <w:rPr>
                      <w:rFonts w:hint="eastAsia" w:ascii="Times New Roman" w:hAnsi="Times New Roman" w:cs="Times New Roman"/>
                      <w:bCs/>
                      <w:color w:val="auto"/>
                      <w:szCs w:val="21"/>
                      <w:lang w:val="en-US" w:eastAsia="zh-CN"/>
                    </w:rPr>
                    <w:t>3</w:t>
                  </w:r>
                  <w:r>
                    <w:rPr>
                      <w:rFonts w:hint="default" w:ascii="Times New Roman" w:hAnsi="Times New Roman" w:eastAsia="宋体" w:cs="Times New Roman"/>
                      <w:bCs/>
                      <w:color w:val="auto"/>
                      <w:szCs w:val="21"/>
                    </w:rPr>
                    <w:t>t/a</w:t>
                  </w:r>
                </w:p>
              </w:tc>
            </w:tr>
          </w:tbl>
          <w:p>
            <w:pPr>
              <w:autoSpaceDE w:val="0"/>
              <w:autoSpaceDN w:val="0"/>
              <w:adjustRightInd w:val="0"/>
              <w:spacing w:line="360" w:lineRule="auto"/>
              <w:ind w:firstLine="482" w:firstLineChars="200"/>
              <w:jc w:val="left"/>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lang w:val="en-US" w:eastAsia="zh-CN"/>
              </w:rPr>
              <w:t>5.2.3、</w:t>
            </w:r>
            <w:r>
              <w:rPr>
                <w:rFonts w:hint="default" w:ascii="Times New Roman" w:hAnsi="Times New Roman" w:eastAsia="宋体" w:cs="Times New Roman"/>
                <w:b/>
                <w:color w:val="auto"/>
                <w:sz w:val="24"/>
              </w:rPr>
              <w:t>噪声污染源</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kern w:val="0"/>
                <w:sz w:val="24"/>
              </w:rPr>
              <w:t>项目噪声主要为混料搅拌和制砖设备在运行时产生的设备噪声，</w:t>
            </w:r>
            <w:r>
              <w:rPr>
                <w:rFonts w:hint="default" w:ascii="Times New Roman" w:hAnsi="Times New Roman" w:eastAsia="宋体" w:cs="Times New Roman"/>
                <w:color w:val="auto"/>
                <w:sz w:val="24"/>
              </w:rPr>
              <w:t>各主要设备噪声源强见表5-</w:t>
            </w:r>
            <w:r>
              <w:rPr>
                <w:rFonts w:hint="eastAsia" w:ascii="Times New Roman" w:hAnsi="Times New Roman" w:cs="Times New Roman"/>
                <w:color w:val="auto"/>
                <w:sz w:val="24"/>
                <w:lang w:val="en-US" w:eastAsia="zh-CN"/>
              </w:rPr>
              <w:t>5</w:t>
            </w:r>
            <w:r>
              <w:rPr>
                <w:rFonts w:hint="default" w:ascii="Times New Roman" w:hAnsi="Times New Roman" w:eastAsia="宋体" w:cs="Times New Roman"/>
                <w:color w:val="auto"/>
                <w:sz w:val="24"/>
              </w:rPr>
              <w:t>。</w:t>
            </w:r>
          </w:p>
          <w:p>
            <w:pPr>
              <w:autoSpaceDE w:val="0"/>
              <w:autoSpaceDN w:val="0"/>
              <w:adjustRightInd w:val="0"/>
              <w:snapToGrid w:val="0"/>
              <w:spacing w:line="360" w:lineRule="auto"/>
              <w:jc w:val="center"/>
              <w:rPr>
                <w:rFonts w:hint="default" w:ascii="Times New Roman" w:hAnsi="Times New Roman" w:eastAsia="宋体" w:cs="Times New Roman"/>
                <w:b/>
                <w:color w:val="auto"/>
                <w:sz w:val="24"/>
                <w:szCs w:val="28"/>
              </w:rPr>
            </w:pPr>
            <w:r>
              <w:rPr>
                <w:rFonts w:hint="default" w:ascii="Times New Roman" w:hAnsi="Times New Roman" w:eastAsia="宋体" w:cs="Times New Roman"/>
                <w:b/>
                <w:color w:val="auto"/>
                <w:sz w:val="24"/>
                <w:szCs w:val="28"/>
              </w:rPr>
              <w:t>表5-</w:t>
            </w:r>
            <w:r>
              <w:rPr>
                <w:rFonts w:hint="default" w:ascii="Times New Roman" w:hAnsi="Times New Roman" w:eastAsia="宋体" w:cs="Times New Roman"/>
                <w:b/>
                <w:color w:val="auto"/>
                <w:sz w:val="24"/>
                <w:szCs w:val="28"/>
                <w:lang w:val="en-US" w:eastAsia="zh-CN"/>
              </w:rPr>
              <w:t>5</w:t>
            </w:r>
            <w:r>
              <w:rPr>
                <w:rFonts w:hint="default" w:ascii="Times New Roman" w:hAnsi="Times New Roman" w:eastAsia="宋体" w:cs="Times New Roman"/>
                <w:b/>
                <w:color w:val="auto"/>
                <w:sz w:val="24"/>
                <w:szCs w:val="28"/>
              </w:rPr>
              <w:t xml:space="preserve">   项目噪声源情况表</w:t>
            </w:r>
          </w:p>
          <w:tbl>
            <w:tblPr>
              <w:tblStyle w:val="19"/>
              <w:tblW w:w="8276" w:type="dxa"/>
              <w:jc w:val="center"/>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384"/>
              <w:gridCol w:w="2297"/>
              <w:gridCol w:w="2298"/>
              <w:gridCol w:w="2297"/>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384" w:type="dxa"/>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序号</w:t>
                  </w:r>
                </w:p>
              </w:tc>
              <w:tc>
                <w:tcPr>
                  <w:tcW w:w="2297" w:type="dxa"/>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设备名称</w:t>
                  </w:r>
                </w:p>
              </w:tc>
              <w:tc>
                <w:tcPr>
                  <w:tcW w:w="2298" w:type="dxa"/>
                  <w:vAlign w:val="center"/>
                </w:tcPr>
                <w:p>
                  <w:pPr>
                    <w:jc w:val="center"/>
                    <w:rPr>
                      <w:rFonts w:hint="eastAsia" w:ascii="Times New Roman" w:hAnsi="Times New Roman" w:eastAsia="宋体" w:cs="Times New Roman"/>
                      <w:b/>
                      <w:color w:val="auto"/>
                      <w:szCs w:val="21"/>
                      <w:lang w:eastAsia="zh-CN"/>
                    </w:rPr>
                  </w:pPr>
                  <w:r>
                    <w:rPr>
                      <w:rFonts w:hint="default" w:ascii="Times New Roman" w:hAnsi="Times New Roman" w:eastAsia="宋体" w:cs="Times New Roman"/>
                      <w:b/>
                      <w:color w:val="auto"/>
                      <w:szCs w:val="21"/>
                    </w:rPr>
                    <w:t>噪声源强</w:t>
                  </w:r>
                  <w:r>
                    <w:rPr>
                      <w:rFonts w:hint="eastAsia" w:ascii="Times New Roman" w:hAnsi="Times New Roman" w:cs="Times New Roman"/>
                      <w:b/>
                      <w:color w:val="auto"/>
                      <w:szCs w:val="21"/>
                      <w:lang w:eastAsia="zh-CN"/>
                    </w:rPr>
                    <w:t>）</w:t>
                  </w:r>
                  <w:r>
                    <w:rPr>
                      <w:rFonts w:hint="default" w:ascii="Times New Roman" w:hAnsi="Times New Roman" w:eastAsia="宋体" w:cs="Times New Roman"/>
                      <w:color w:val="auto"/>
                      <w:sz w:val="24"/>
                      <w:szCs w:val="24"/>
                      <w:shd w:val="clear" w:color="auto" w:fill="auto"/>
                    </w:rPr>
                    <w:t>dB(A)</w:t>
                  </w:r>
                </w:p>
              </w:tc>
              <w:tc>
                <w:tcPr>
                  <w:tcW w:w="2297" w:type="dxa"/>
                  <w:vAlign w:val="center"/>
                </w:tcPr>
                <w:p>
                  <w:pPr>
                    <w:jc w:val="center"/>
                    <w:rPr>
                      <w:rFonts w:hint="eastAsia" w:ascii="Times New Roman" w:hAnsi="Times New Roman" w:eastAsia="宋体" w:cs="Times New Roman"/>
                      <w:b/>
                      <w:color w:val="auto"/>
                      <w:szCs w:val="21"/>
                      <w:lang w:eastAsia="zh-CN"/>
                    </w:rPr>
                  </w:pPr>
                  <w:r>
                    <w:rPr>
                      <w:rFonts w:hint="eastAsia" w:ascii="Times New Roman" w:hAnsi="Times New Roman" w:cs="Times New Roman"/>
                      <w:b/>
                      <w:color w:val="auto"/>
                      <w:szCs w:val="21"/>
                      <w:lang w:eastAsia="zh-CN"/>
                    </w:rPr>
                    <w:t>数量</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384"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1</w:t>
                  </w:r>
                </w:p>
              </w:tc>
              <w:tc>
                <w:tcPr>
                  <w:tcW w:w="2297"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搅拌机</w:t>
                  </w:r>
                </w:p>
              </w:tc>
              <w:tc>
                <w:tcPr>
                  <w:tcW w:w="2298"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80~85</w:t>
                  </w:r>
                </w:p>
              </w:tc>
              <w:tc>
                <w:tcPr>
                  <w:tcW w:w="2297" w:type="dxa"/>
                  <w:vAlign w:val="center"/>
                </w:tcPr>
                <w:p>
                  <w:pPr>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384"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2</w:t>
                  </w:r>
                </w:p>
              </w:tc>
              <w:tc>
                <w:tcPr>
                  <w:tcW w:w="2297" w:type="dxa"/>
                  <w:vAlign w:val="center"/>
                </w:tcPr>
                <w:p>
                  <w:pPr>
                    <w:jc w:val="center"/>
                    <w:rPr>
                      <w:rFonts w:hint="default" w:ascii="Times New Roman" w:hAnsi="Times New Roman" w:eastAsia="宋体" w:cs="Times New Roman"/>
                      <w:color w:val="auto"/>
                      <w:szCs w:val="21"/>
                    </w:rPr>
                  </w:pPr>
                  <w:r>
                    <w:rPr>
                      <w:rFonts w:hint="eastAsia" w:ascii="Times New Roman" w:hAnsi="Times New Roman" w:cs="Times New Roman"/>
                      <w:color w:val="auto"/>
                      <w:szCs w:val="21"/>
                      <w:lang w:eastAsia="zh-CN"/>
                    </w:rPr>
                    <w:t>全自动</w:t>
                  </w:r>
                  <w:r>
                    <w:rPr>
                      <w:rFonts w:hint="default" w:ascii="Times New Roman" w:hAnsi="Times New Roman" w:eastAsia="宋体" w:cs="Times New Roman"/>
                      <w:color w:val="auto"/>
                      <w:szCs w:val="21"/>
                    </w:rPr>
                    <w:t>制砖机</w:t>
                  </w:r>
                </w:p>
              </w:tc>
              <w:tc>
                <w:tcPr>
                  <w:tcW w:w="2298"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80~85</w:t>
                  </w:r>
                </w:p>
              </w:tc>
              <w:tc>
                <w:tcPr>
                  <w:tcW w:w="2297" w:type="dxa"/>
                  <w:vAlign w:val="center"/>
                </w:tcPr>
                <w:p>
                  <w:pPr>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384" w:type="dxa"/>
                  <w:vAlign w:val="center"/>
                </w:tcPr>
                <w:p>
                  <w:pPr>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3</w:t>
                  </w:r>
                </w:p>
              </w:tc>
              <w:tc>
                <w:tcPr>
                  <w:tcW w:w="2297" w:type="dxa"/>
                  <w:vAlign w:val="center"/>
                </w:tcPr>
                <w:p>
                  <w:pPr>
                    <w:jc w:val="center"/>
                    <w:rPr>
                      <w:rFonts w:hint="eastAsia" w:ascii="Times New Roman" w:hAnsi="Times New Roman" w:cs="Times New Roman"/>
                      <w:color w:val="auto"/>
                      <w:szCs w:val="21"/>
                      <w:lang w:eastAsia="zh-CN"/>
                    </w:rPr>
                  </w:pPr>
                  <w:r>
                    <w:rPr>
                      <w:rFonts w:hint="eastAsia" w:ascii="Times New Roman" w:hAnsi="Times New Roman" w:cs="Times New Roman"/>
                      <w:color w:val="auto"/>
                      <w:szCs w:val="21"/>
                      <w:lang w:eastAsia="zh-CN"/>
                    </w:rPr>
                    <w:t>皮带输送机</w:t>
                  </w:r>
                </w:p>
              </w:tc>
              <w:tc>
                <w:tcPr>
                  <w:tcW w:w="2298" w:type="dxa"/>
                  <w:vAlign w:val="center"/>
                </w:tcPr>
                <w:p>
                  <w:pPr>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70-80</w:t>
                  </w:r>
                </w:p>
              </w:tc>
              <w:tc>
                <w:tcPr>
                  <w:tcW w:w="2297" w:type="dxa"/>
                  <w:vAlign w:val="center"/>
                </w:tcPr>
                <w:p>
                  <w:pPr>
                    <w:jc w:val="center"/>
                    <w:rPr>
                      <w:rFonts w:hint="eastAsia" w:ascii="Times New Roman" w:hAnsi="Times New Roman" w:cs="Times New Roman"/>
                      <w:color w:val="auto"/>
                      <w:szCs w:val="21"/>
                      <w:lang w:val="en-US" w:eastAsia="zh-CN"/>
                    </w:rPr>
                  </w:pPr>
                  <w:r>
                    <w:rPr>
                      <w:rFonts w:hint="eastAsia" w:ascii="Times New Roman" w:hAnsi="Times New Roman" w:cs="Times New Roman"/>
                      <w:color w:val="auto"/>
                      <w:szCs w:val="21"/>
                      <w:lang w:val="en-US" w:eastAsia="zh-CN"/>
                    </w:rPr>
                    <w:t>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jc w:val="center"/>
              </w:trPr>
              <w:tc>
                <w:tcPr>
                  <w:tcW w:w="1384" w:type="dxa"/>
                  <w:vAlign w:val="center"/>
                </w:tcPr>
                <w:p>
                  <w:pPr>
                    <w:jc w:val="center"/>
                    <w:rPr>
                      <w:rFonts w:hint="eastAsia" w:ascii="Times New Roman" w:hAnsi="Times New Roman" w:cs="Times New Roman"/>
                      <w:color w:val="auto"/>
                      <w:szCs w:val="21"/>
                      <w:lang w:val="en-US" w:eastAsia="zh-CN"/>
                    </w:rPr>
                  </w:pPr>
                  <w:r>
                    <w:rPr>
                      <w:rFonts w:hint="eastAsia" w:ascii="Times New Roman" w:hAnsi="Times New Roman" w:cs="Times New Roman"/>
                      <w:color w:val="auto"/>
                      <w:szCs w:val="21"/>
                      <w:lang w:val="en-US" w:eastAsia="zh-CN"/>
                    </w:rPr>
                    <w:t>4</w:t>
                  </w:r>
                </w:p>
              </w:tc>
              <w:tc>
                <w:tcPr>
                  <w:tcW w:w="2297" w:type="dxa"/>
                  <w:vAlign w:val="center"/>
                </w:tcPr>
                <w:p>
                  <w:pPr>
                    <w:jc w:val="center"/>
                    <w:rPr>
                      <w:rFonts w:hint="eastAsia" w:ascii="Times New Roman" w:hAnsi="Times New Roman" w:cs="Times New Roman"/>
                      <w:color w:val="auto"/>
                      <w:szCs w:val="21"/>
                      <w:lang w:eastAsia="zh-CN"/>
                    </w:rPr>
                  </w:pPr>
                  <w:r>
                    <w:rPr>
                      <w:rFonts w:hint="eastAsia" w:ascii="Times New Roman" w:hAnsi="Times New Roman" w:cs="Times New Roman"/>
                      <w:color w:val="auto"/>
                      <w:szCs w:val="21"/>
                      <w:lang w:eastAsia="zh-CN"/>
                    </w:rPr>
                    <w:t>除尘器风机、除尘器</w:t>
                  </w:r>
                </w:p>
              </w:tc>
              <w:tc>
                <w:tcPr>
                  <w:tcW w:w="2298" w:type="dxa"/>
                  <w:vAlign w:val="center"/>
                </w:tcPr>
                <w:p>
                  <w:pPr>
                    <w:jc w:val="center"/>
                    <w:rPr>
                      <w:rFonts w:hint="eastAsia" w:ascii="Times New Roman" w:hAnsi="Times New Roman" w:cs="Times New Roman"/>
                      <w:color w:val="auto"/>
                      <w:szCs w:val="21"/>
                      <w:lang w:val="en-US" w:eastAsia="zh-CN"/>
                    </w:rPr>
                  </w:pPr>
                  <w:r>
                    <w:rPr>
                      <w:rFonts w:hint="eastAsia" w:ascii="Times New Roman" w:hAnsi="Times New Roman" w:cs="Times New Roman"/>
                      <w:color w:val="auto"/>
                      <w:szCs w:val="21"/>
                      <w:lang w:val="en-US" w:eastAsia="zh-CN"/>
                    </w:rPr>
                    <w:t>70-75</w:t>
                  </w:r>
                </w:p>
              </w:tc>
              <w:tc>
                <w:tcPr>
                  <w:tcW w:w="2297" w:type="dxa"/>
                  <w:vAlign w:val="center"/>
                </w:tcPr>
                <w:p>
                  <w:pPr>
                    <w:jc w:val="center"/>
                    <w:rPr>
                      <w:rFonts w:hint="eastAsia" w:ascii="Times New Roman" w:hAnsi="Times New Roman" w:cs="Times New Roman"/>
                      <w:color w:val="auto"/>
                      <w:szCs w:val="21"/>
                      <w:lang w:val="en-US" w:eastAsia="zh-CN"/>
                    </w:rPr>
                  </w:pPr>
                  <w:r>
                    <w:rPr>
                      <w:rFonts w:hint="eastAsia" w:ascii="Times New Roman" w:hAnsi="Times New Roman" w:cs="Times New Roman"/>
                      <w:color w:val="auto"/>
                      <w:szCs w:val="21"/>
                      <w:lang w:val="en-US" w:eastAsia="zh-CN"/>
                    </w:rPr>
                    <w:t>4</w:t>
                  </w:r>
                </w:p>
              </w:tc>
            </w:tr>
          </w:tbl>
          <w:p>
            <w:pPr>
              <w:keepNext w:val="0"/>
              <w:keepLines w:val="0"/>
              <w:pageBreakBefore w:val="0"/>
              <w:widowControl w:val="0"/>
              <w:kinsoku/>
              <w:wordWrap/>
              <w:overflowPunct/>
              <w:topLinePunct w:val="0"/>
              <w:autoSpaceDE/>
              <w:autoSpaceDN/>
              <w:bidi w:val="0"/>
              <w:adjustRightInd/>
              <w:spacing w:line="360" w:lineRule="auto"/>
              <w:ind w:left="0" w:leftChars="0" w:right="0" w:rightChars="0" w:firstLine="482" w:firstLineChars="200"/>
              <w:jc w:val="both"/>
              <w:textAlignment w:val="auto"/>
              <w:outlineLvl w:val="9"/>
              <w:rPr>
                <w:rFonts w:hint="default" w:ascii="Times New Roman" w:hAnsi="Times New Roman" w:eastAsia="宋体" w:cs="Times New Roman"/>
                <w:b/>
                <w:bCs/>
                <w:color w:val="auto"/>
                <w:sz w:val="24"/>
              </w:rPr>
            </w:pPr>
            <w:r>
              <w:rPr>
                <w:rFonts w:hint="default" w:ascii="Times New Roman" w:hAnsi="Times New Roman" w:eastAsia="宋体" w:cs="Times New Roman"/>
                <w:b/>
                <w:color w:val="auto"/>
                <w:sz w:val="24"/>
                <w:lang w:val="en-US" w:eastAsia="zh-CN"/>
              </w:rPr>
              <w:t>5.2.4、</w:t>
            </w:r>
            <w:r>
              <w:rPr>
                <w:rFonts w:hint="default" w:ascii="Times New Roman" w:hAnsi="Times New Roman" w:eastAsia="宋体" w:cs="Times New Roman"/>
                <w:b/>
                <w:bCs/>
                <w:color w:val="auto"/>
                <w:sz w:val="24"/>
              </w:rPr>
              <w:t>固体废弃物污染源</w:t>
            </w:r>
          </w:p>
          <w:p>
            <w:pPr>
              <w:adjustRightInd/>
              <w:spacing w:after="0" w:line="360" w:lineRule="auto"/>
              <w:ind w:firstLine="480"/>
              <w:rPr>
                <w:rFonts w:hint="default" w:ascii="Times New Roman" w:hAnsi="Times New Roman" w:eastAsia="宋体" w:cs="Times New Roman"/>
                <w:bCs/>
                <w:color w:val="auto"/>
                <w:sz w:val="24"/>
                <w:szCs w:val="24"/>
                <w:u w:val="none"/>
                <w:lang w:eastAsia="zh-CN"/>
              </w:rPr>
            </w:pPr>
            <w:r>
              <w:rPr>
                <w:rFonts w:hint="default" w:ascii="Times New Roman" w:hAnsi="Times New Roman" w:eastAsia="宋体" w:cs="Times New Roman"/>
                <w:bCs/>
                <w:color w:val="auto"/>
                <w:sz w:val="24"/>
                <w:szCs w:val="24"/>
                <w:u w:val="none"/>
              </w:rPr>
              <w:t>本项目固废主要为生产的不合格品</w:t>
            </w:r>
            <w:r>
              <w:rPr>
                <w:rFonts w:hint="default" w:ascii="Times New Roman" w:hAnsi="Times New Roman" w:eastAsia="宋体" w:cs="Times New Roman"/>
                <w:bCs/>
                <w:color w:val="auto"/>
                <w:sz w:val="24"/>
                <w:szCs w:val="24"/>
                <w:u w:val="none"/>
                <w:lang w:eastAsia="zh-CN"/>
              </w:rPr>
              <w:t>、除尘器收集的粉尘</w:t>
            </w:r>
            <w:r>
              <w:rPr>
                <w:rFonts w:hint="default" w:ascii="Times New Roman" w:hAnsi="Times New Roman" w:eastAsia="宋体" w:cs="Times New Roman"/>
                <w:bCs/>
                <w:color w:val="auto"/>
                <w:sz w:val="24"/>
                <w:szCs w:val="24"/>
                <w:u w:val="none"/>
              </w:rPr>
              <w:t>及职工的生活垃圾</w:t>
            </w:r>
            <w:r>
              <w:rPr>
                <w:rFonts w:hint="default" w:ascii="Times New Roman" w:hAnsi="Times New Roman" w:eastAsia="宋体" w:cs="Times New Roman"/>
                <w:bCs/>
                <w:color w:val="auto"/>
                <w:sz w:val="24"/>
                <w:szCs w:val="24"/>
                <w:u w:val="none"/>
                <w:lang w:eastAsia="zh-CN"/>
              </w:rPr>
              <w:t>、废矿物油、沉淀池沉渣</w:t>
            </w:r>
            <w:r>
              <w:rPr>
                <w:rFonts w:hint="default" w:ascii="Times New Roman" w:hAnsi="Times New Roman" w:eastAsia="宋体" w:cs="Times New Roman"/>
                <w:bCs/>
                <w:color w:val="auto"/>
                <w:sz w:val="24"/>
                <w:szCs w:val="24"/>
                <w:u w:val="none"/>
              </w:rPr>
              <w:t>等，</w:t>
            </w:r>
            <w:r>
              <w:rPr>
                <w:rFonts w:hint="default" w:ascii="Times New Roman" w:hAnsi="Times New Roman" w:eastAsia="宋体" w:cs="Times New Roman"/>
                <w:bCs/>
                <w:color w:val="auto"/>
                <w:sz w:val="24"/>
                <w:szCs w:val="24"/>
                <w:u w:val="none"/>
                <w:lang w:eastAsia="zh-CN"/>
              </w:rPr>
              <w:t>其中不合格品为生产过程中由于机械偶然产生的残次品，除尘器收集的粉尘、沉淀池沉渣以及职工生活中产生的生活垃圾，均属于一般固体废物。</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65"/>
              <w:jc w:val="both"/>
              <w:textAlignment w:val="auto"/>
              <w:outlineLvl w:val="9"/>
              <w:rPr>
                <w:rFonts w:hint="default" w:ascii="Times New Roman" w:hAnsi="Times New Roman" w:eastAsia="宋体" w:cs="Times New Roman"/>
                <w:color w:val="auto"/>
                <w:kern w:val="0"/>
                <w:sz w:val="24"/>
                <w:szCs w:val="20"/>
              </w:rPr>
            </w:pPr>
            <w:r>
              <w:rPr>
                <w:rFonts w:hint="default" w:ascii="Times New Roman" w:hAnsi="Times New Roman" w:eastAsia="宋体" w:cs="Times New Roman"/>
                <w:b/>
                <w:color w:val="auto"/>
                <w:kern w:val="0"/>
                <w:sz w:val="24"/>
                <w:szCs w:val="20"/>
              </w:rPr>
              <w:t>沉淀池沉渣：</w:t>
            </w:r>
            <w:r>
              <w:rPr>
                <w:rFonts w:hint="default" w:ascii="Times New Roman" w:hAnsi="Times New Roman" w:eastAsia="宋体" w:cs="Times New Roman"/>
                <w:color w:val="auto"/>
                <w:kern w:val="0"/>
                <w:sz w:val="24"/>
                <w:szCs w:val="20"/>
              </w:rPr>
              <w:t>项目区设置沉淀池对养护废水进行沉淀后回用于生产，根据类比同类型项目，沉淀池沉渣产生量约为 0.15t/a，清掏后回用于项目区用做生产原料，不外排。</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65"/>
              <w:jc w:val="both"/>
              <w:textAlignment w:val="auto"/>
              <w:outlineLvl w:val="9"/>
              <w:rPr>
                <w:rFonts w:hint="default" w:ascii="Times New Roman" w:hAnsi="Times New Roman" w:eastAsia="宋体" w:cs="Times New Roman"/>
                <w:color w:val="auto"/>
                <w:kern w:val="0"/>
                <w:sz w:val="24"/>
                <w:szCs w:val="20"/>
              </w:rPr>
            </w:pPr>
            <w:r>
              <w:rPr>
                <w:rFonts w:hint="default" w:ascii="Times New Roman" w:hAnsi="Times New Roman" w:eastAsia="宋体" w:cs="Times New Roman"/>
                <w:b/>
                <w:color w:val="auto"/>
                <w:kern w:val="0"/>
                <w:sz w:val="24"/>
                <w:szCs w:val="20"/>
              </w:rPr>
              <w:t>除尘器收集粉尘：</w:t>
            </w:r>
            <w:r>
              <w:rPr>
                <w:rFonts w:hint="default" w:ascii="Times New Roman" w:hAnsi="Times New Roman" w:eastAsia="宋体" w:cs="Times New Roman"/>
                <w:color w:val="auto"/>
                <w:kern w:val="0"/>
                <w:sz w:val="24"/>
                <w:szCs w:val="20"/>
              </w:rPr>
              <w:t>除尘器处理效率99</w:t>
            </w:r>
            <w:r>
              <w:rPr>
                <w:rFonts w:hint="default" w:ascii="Times New Roman" w:hAnsi="Times New Roman" w:eastAsia="宋体" w:cs="Times New Roman"/>
                <w:color w:val="auto"/>
                <w:kern w:val="0"/>
                <w:sz w:val="24"/>
                <w:szCs w:val="20"/>
                <w:lang w:val="en-US" w:eastAsia="zh-CN"/>
              </w:rPr>
              <w:t>.9</w:t>
            </w:r>
            <w:r>
              <w:rPr>
                <w:rFonts w:hint="default" w:ascii="Times New Roman" w:hAnsi="Times New Roman" w:eastAsia="宋体" w:cs="Times New Roman"/>
                <w:color w:val="auto"/>
                <w:kern w:val="0"/>
                <w:sz w:val="24"/>
                <w:szCs w:val="20"/>
              </w:rPr>
              <w:t>%，收集的粉尘量约为</w:t>
            </w:r>
            <w:r>
              <w:rPr>
                <w:rFonts w:hint="eastAsia" w:ascii="Times New Roman" w:hAnsi="Times New Roman" w:cs="Times New Roman"/>
                <w:color w:val="auto"/>
                <w:kern w:val="0"/>
                <w:sz w:val="24"/>
                <w:szCs w:val="20"/>
                <w:lang w:val="en-US" w:eastAsia="zh-CN"/>
              </w:rPr>
              <w:t>352.4</w:t>
            </w:r>
            <w:r>
              <w:rPr>
                <w:rFonts w:hint="default" w:ascii="Times New Roman" w:hAnsi="Times New Roman" w:eastAsia="宋体" w:cs="Times New Roman"/>
                <w:color w:val="auto"/>
                <w:kern w:val="0"/>
                <w:sz w:val="24"/>
                <w:szCs w:val="20"/>
              </w:rPr>
              <w:t>t/a，统一收集后回用于生产。</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65"/>
              <w:jc w:val="both"/>
              <w:textAlignment w:val="auto"/>
              <w:outlineLvl w:val="9"/>
              <w:rPr>
                <w:rFonts w:hint="default" w:ascii="Times New Roman" w:hAnsi="Times New Roman" w:eastAsia="宋体" w:cs="Times New Roman"/>
                <w:b/>
                <w:color w:val="auto"/>
                <w:kern w:val="0"/>
                <w:sz w:val="24"/>
                <w:szCs w:val="20"/>
              </w:rPr>
            </w:pPr>
            <w:r>
              <w:rPr>
                <w:rFonts w:hint="default" w:ascii="Times New Roman" w:hAnsi="Times New Roman" w:eastAsia="宋体" w:cs="Times New Roman"/>
                <w:b/>
                <w:color w:val="auto"/>
                <w:kern w:val="0"/>
                <w:sz w:val="24"/>
                <w:szCs w:val="20"/>
              </w:rPr>
              <w:t>废砖块</w:t>
            </w:r>
            <w:r>
              <w:rPr>
                <w:rFonts w:hint="default" w:ascii="Times New Roman" w:hAnsi="Times New Roman" w:eastAsia="宋体" w:cs="Times New Roman"/>
                <w:color w:val="auto"/>
                <w:kern w:val="0"/>
                <w:sz w:val="24"/>
                <w:szCs w:val="20"/>
              </w:rPr>
              <w:t>：属于一般固废，项目生产过程中会有一定量的废砖产生，产生过程为切块成型过程和静停养护过程，产生量按产量的0.01%计算，则产生的废砖的量为</w:t>
            </w:r>
            <w:r>
              <w:rPr>
                <w:rFonts w:hint="eastAsia" w:ascii="Times New Roman" w:hAnsi="Times New Roman" w:cs="Times New Roman"/>
                <w:color w:val="auto"/>
                <w:kern w:val="0"/>
                <w:sz w:val="24"/>
                <w:szCs w:val="20"/>
                <w:lang w:val="en-US" w:eastAsia="zh-CN"/>
              </w:rPr>
              <w:t>3</w:t>
            </w:r>
            <w:r>
              <w:rPr>
                <w:rFonts w:hint="default" w:ascii="Times New Roman" w:hAnsi="Times New Roman" w:eastAsia="宋体" w:cs="Times New Roman"/>
                <w:color w:val="auto"/>
                <w:kern w:val="0"/>
                <w:sz w:val="24"/>
                <w:szCs w:val="20"/>
              </w:rPr>
              <w:t>000块/a，拟集中收集破碎后回用于项目区生产过程。</w:t>
            </w:r>
          </w:p>
          <w:p>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65"/>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b/>
                <w:color w:val="auto"/>
                <w:kern w:val="0"/>
                <w:sz w:val="24"/>
                <w:szCs w:val="20"/>
              </w:rPr>
              <w:t>生活垃圾：</w:t>
            </w:r>
            <w:r>
              <w:rPr>
                <w:rFonts w:hint="default" w:ascii="Times New Roman" w:hAnsi="Times New Roman" w:eastAsia="宋体" w:cs="Times New Roman"/>
                <w:color w:val="auto"/>
                <w:sz w:val="24"/>
              </w:rPr>
              <w:t>员工产生的生活垃圾按1.0kg/d•人计，生产量约</w:t>
            </w:r>
            <w:r>
              <w:rPr>
                <w:rFonts w:hint="default" w:ascii="Times New Roman" w:hAnsi="Times New Roman" w:eastAsia="宋体" w:cs="Times New Roman"/>
                <w:color w:val="auto"/>
                <w:sz w:val="24"/>
                <w:lang w:val="en-US" w:eastAsia="zh-CN"/>
              </w:rPr>
              <w:t>3</w:t>
            </w:r>
            <w:r>
              <w:rPr>
                <w:rFonts w:hint="default" w:ascii="Times New Roman" w:hAnsi="Times New Roman" w:eastAsia="宋体" w:cs="Times New Roman"/>
                <w:color w:val="auto"/>
                <w:sz w:val="24"/>
              </w:rPr>
              <w:t>t/a，公司统一收集后交由当地环卫部门统一清运处理。</w:t>
            </w:r>
          </w:p>
          <w:p>
            <w:pPr>
              <w:adjustRightInd/>
              <w:spacing w:after="0" w:line="360" w:lineRule="auto"/>
              <w:ind w:firstLine="480"/>
              <w:rPr>
                <w:rFonts w:hint="default" w:ascii="Times New Roman" w:hAnsi="Times New Roman" w:eastAsia="宋体" w:cs="Times New Roman"/>
                <w:b w:val="0"/>
                <w:bCs/>
                <w:color w:val="auto"/>
                <w:spacing w:val="0"/>
                <w:sz w:val="24"/>
                <w:szCs w:val="24"/>
                <w:u w:val="none"/>
                <w:lang w:val="en-US" w:eastAsia="zh-CN"/>
              </w:rPr>
            </w:pPr>
            <w:r>
              <w:rPr>
                <w:rFonts w:hint="default" w:ascii="Times New Roman" w:hAnsi="Times New Roman" w:eastAsia="宋体" w:cs="Times New Roman"/>
                <w:b/>
                <w:bCs w:val="0"/>
                <w:color w:val="auto"/>
                <w:spacing w:val="0"/>
                <w:sz w:val="24"/>
                <w:szCs w:val="24"/>
                <w:u w:val="none"/>
                <w:lang w:val="en-US" w:eastAsia="zh-CN"/>
              </w:rPr>
              <w:t>废矿物油：</w:t>
            </w:r>
            <w:r>
              <w:rPr>
                <w:rFonts w:hint="default" w:ascii="Times New Roman" w:hAnsi="Times New Roman" w:eastAsia="宋体" w:cs="Times New Roman"/>
                <w:b w:val="0"/>
                <w:bCs/>
                <w:color w:val="auto"/>
                <w:spacing w:val="0"/>
                <w:sz w:val="24"/>
                <w:szCs w:val="24"/>
                <w:u w:val="none"/>
                <w:lang w:val="en-US" w:eastAsia="zh-CN"/>
              </w:rPr>
              <w:t>根据前述工程分析可知：本项目产生的废矿物油为0.18kg/a。依据《国家危险废物名录》（2016年8月1日），属于HW08类废矿物油，废物代码为900-214-08。环评要求废矿物油通过统一收集后送有危险固废处理资质的机构处置回收处理处置。</w:t>
            </w:r>
          </w:p>
          <w:p>
            <w:pPr>
              <w:spacing w:line="360" w:lineRule="auto"/>
              <w:rPr>
                <w:rFonts w:hint="default" w:ascii="Times New Roman" w:hAnsi="Times New Roman" w:eastAsia="宋体" w:cs="Times New Roman"/>
                <w:color w:val="auto"/>
                <w:sz w:val="24"/>
                <w:szCs w:val="24"/>
              </w:rPr>
            </w:pP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outlineLvl w:val="0"/>
        <w:rPr>
          <w:rFonts w:hint="default" w:ascii="Times New Roman" w:hAnsi="Times New Roman" w:eastAsia="宋体" w:cs="Times New Roman"/>
          <w:b/>
          <w:color w:val="auto"/>
          <w:sz w:val="30"/>
          <w:szCs w:val="30"/>
        </w:rPr>
      </w:pPr>
      <w:bookmarkStart w:id="6" w:name="_Toc419629683"/>
      <w:r>
        <w:rPr>
          <w:rFonts w:hint="default" w:ascii="Times New Roman" w:hAnsi="Times New Roman" w:eastAsia="宋体" w:cs="Times New Roman"/>
          <w:b/>
          <w:color w:val="auto"/>
          <w:sz w:val="30"/>
          <w:szCs w:val="30"/>
          <w:lang w:eastAsia="zh-CN"/>
        </w:rPr>
        <w:t>六、</w:t>
      </w:r>
      <w:r>
        <w:rPr>
          <w:rFonts w:hint="default" w:ascii="Times New Roman" w:hAnsi="Times New Roman" w:eastAsia="宋体" w:cs="Times New Roman"/>
          <w:b/>
          <w:color w:val="auto"/>
          <w:sz w:val="30"/>
          <w:szCs w:val="30"/>
        </w:rPr>
        <w:t>项目主要污染物产生及排放情况</w:t>
      </w:r>
      <w:bookmarkEnd w:id="6"/>
    </w:p>
    <w:tbl>
      <w:tblPr>
        <w:tblStyle w:val="19"/>
        <w:tblW w:w="852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34"/>
        <w:gridCol w:w="435"/>
        <w:gridCol w:w="1525"/>
        <w:gridCol w:w="1597"/>
        <w:gridCol w:w="1962"/>
        <w:gridCol w:w="256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41" w:hRule="atLeast"/>
        </w:trPr>
        <w:tc>
          <w:tcPr>
            <w:tcW w:w="869" w:type="dxa"/>
            <w:gridSpan w:val="2"/>
            <w:tcBorders>
              <w:tl2br w:val="single" w:color="000000" w:sz="4" w:space="0"/>
            </w:tcBorders>
            <w:vAlign w:val="center"/>
          </w:tcPr>
          <w:p>
            <w:pPr>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 xml:space="preserve">  内容</w:t>
            </w:r>
          </w:p>
          <w:p>
            <w:pPr>
              <w:jc w:val="center"/>
              <w:rPr>
                <w:rFonts w:hint="default" w:ascii="Times New Roman" w:hAnsi="Times New Roman" w:eastAsia="宋体" w:cs="Times New Roman"/>
                <w:b/>
                <w:color w:val="auto"/>
                <w:sz w:val="24"/>
                <w:szCs w:val="24"/>
              </w:rPr>
            </w:pPr>
          </w:p>
          <w:p>
            <w:pP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类型</w:t>
            </w:r>
          </w:p>
        </w:tc>
        <w:tc>
          <w:tcPr>
            <w:tcW w:w="1525" w:type="dxa"/>
            <w:vAlign w:val="center"/>
          </w:tcPr>
          <w:p>
            <w:pPr>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排放源</w:t>
            </w:r>
          </w:p>
          <w:p>
            <w:pPr>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（编号）</w:t>
            </w:r>
          </w:p>
        </w:tc>
        <w:tc>
          <w:tcPr>
            <w:tcW w:w="1597" w:type="dxa"/>
            <w:vAlign w:val="center"/>
          </w:tcPr>
          <w:p>
            <w:pPr>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污染物</w:t>
            </w:r>
          </w:p>
          <w:p>
            <w:pPr>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名称</w:t>
            </w:r>
          </w:p>
        </w:tc>
        <w:tc>
          <w:tcPr>
            <w:tcW w:w="1962" w:type="dxa"/>
            <w:vAlign w:val="center"/>
          </w:tcPr>
          <w:p>
            <w:pPr>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处理前产生浓度及产生量（单位）</w:t>
            </w:r>
          </w:p>
        </w:tc>
        <w:tc>
          <w:tcPr>
            <w:tcW w:w="2569" w:type="dxa"/>
            <w:vAlign w:val="center"/>
          </w:tcPr>
          <w:p>
            <w:pPr>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排放浓度及排放量</w:t>
            </w:r>
          </w:p>
          <w:p>
            <w:pPr>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（单位）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296" w:hRule="atLeast"/>
        </w:trPr>
        <w:tc>
          <w:tcPr>
            <w:tcW w:w="434" w:type="dxa"/>
            <w:vMerge w:val="restart"/>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大气污染物</w:t>
            </w:r>
          </w:p>
        </w:tc>
        <w:tc>
          <w:tcPr>
            <w:tcW w:w="435" w:type="dxa"/>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eastAsia"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施工期</w:t>
            </w:r>
          </w:p>
        </w:tc>
        <w:tc>
          <w:tcPr>
            <w:tcW w:w="1525" w:type="dxa"/>
            <w:vAlign w:val="center"/>
          </w:tcPr>
          <w:p>
            <w:pPr>
              <w:spacing w:line="360" w:lineRule="auto"/>
              <w:jc w:val="center"/>
              <w:rPr>
                <w:rFonts w:hint="default" w:ascii="Times New Roman" w:hAnsi="Times New Roman" w:eastAsia="宋体" w:cs="Times New Roman"/>
                <w:b w:val="0"/>
                <w:bCs w:val="0"/>
                <w:color w:val="auto"/>
                <w:sz w:val="24"/>
                <w:szCs w:val="24"/>
              </w:rPr>
            </w:pPr>
            <w:r>
              <w:rPr>
                <w:rFonts w:hint="eastAsia"/>
                <w:color w:val="auto"/>
                <w:sz w:val="24"/>
                <w:szCs w:val="24"/>
              </w:rPr>
              <w:t>施工、运输、装修</w:t>
            </w:r>
          </w:p>
        </w:tc>
        <w:tc>
          <w:tcPr>
            <w:tcW w:w="1597" w:type="dxa"/>
            <w:vAlign w:val="center"/>
          </w:tcPr>
          <w:p>
            <w:pPr>
              <w:pStyle w:val="7"/>
              <w:spacing w:line="360" w:lineRule="auto"/>
              <w:ind w:firstLine="0" w:firstLineChars="0"/>
              <w:jc w:val="center"/>
              <w:rPr>
                <w:rFonts w:hint="default" w:ascii="Times New Roman" w:hAnsi="Times New Roman" w:eastAsia="宋体" w:cs="Times New Roman"/>
                <w:b w:val="0"/>
                <w:bCs w:val="0"/>
                <w:color w:val="auto"/>
                <w:sz w:val="24"/>
                <w:szCs w:val="24"/>
                <w:lang w:eastAsia="zh-CN"/>
              </w:rPr>
            </w:pPr>
            <w:r>
              <w:rPr>
                <w:rFonts w:hint="eastAsia"/>
                <w:color w:val="auto"/>
                <w:sz w:val="24"/>
                <w:szCs w:val="24"/>
              </w:rPr>
              <w:t>扬尘、有机废气</w:t>
            </w:r>
          </w:p>
        </w:tc>
        <w:tc>
          <w:tcPr>
            <w:tcW w:w="1962" w:type="dxa"/>
            <w:vAlign w:val="center"/>
          </w:tcPr>
          <w:p>
            <w:pPr>
              <w:spacing w:line="360" w:lineRule="auto"/>
              <w:jc w:val="center"/>
              <w:rPr>
                <w:rFonts w:hint="default" w:ascii="Times New Roman" w:hAnsi="Times New Roman" w:eastAsia="宋体" w:cs="Times New Roman"/>
                <w:b w:val="0"/>
                <w:bCs w:val="0"/>
                <w:color w:val="auto"/>
                <w:sz w:val="24"/>
                <w:szCs w:val="24"/>
              </w:rPr>
            </w:pPr>
            <w:r>
              <w:rPr>
                <w:rFonts w:hint="eastAsia"/>
                <w:color w:val="auto"/>
                <w:sz w:val="24"/>
                <w:szCs w:val="24"/>
              </w:rPr>
              <w:t>无组织排放</w:t>
            </w:r>
          </w:p>
        </w:tc>
        <w:tc>
          <w:tcPr>
            <w:tcW w:w="2569"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r>
              <w:rPr>
                <w:rFonts w:hint="eastAsia"/>
                <w:color w:val="auto"/>
                <w:sz w:val="24"/>
                <w:szCs w:val="24"/>
              </w:rPr>
              <w:t>无组织排放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18"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restart"/>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eastAsia"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营运期</w:t>
            </w:r>
          </w:p>
        </w:tc>
        <w:tc>
          <w:tcPr>
            <w:tcW w:w="1525"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rPr>
            </w:pPr>
            <w:r>
              <w:rPr>
                <w:rFonts w:hint="default" w:ascii="Times New Roman" w:hAnsi="Times New Roman" w:eastAsia="宋体" w:cs="Times New Roman"/>
                <w:b w:val="0"/>
                <w:bCs w:val="0"/>
                <w:color w:val="auto"/>
                <w:sz w:val="24"/>
                <w:szCs w:val="24"/>
                <w:u w:val="none"/>
              </w:rPr>
              <w:t>砂石料卸料</w:t>
            </w:r>
          </w:p>
        </w:tc>
        <w:tc>
          <w:tcPr>
            <w:tcW w:w="1597"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rPr>
            </w:pPr>
            <w:r>
              <w:rPr>
                <w:rFonts w:hint="default" w:ascii="Times New Roman" w:hAnsi="Times New Roman" w:eastAsia="宋体" w:cs="Times New Roman"/>
                <w:b w:val="0"/>
                <w:bCs w:val="0"/>
                <w:color w:val="auto"/>
                <w:sz w:val="24"/>
                <w:szCs w:val="24"/>
                <w:u w:val="none"/>
              </w:rPr>
              <w:t>无组织</w:t>
            </w:r>
            <w:r>
              <w:rPr>
                <w:rFonts w:hint="default" w:ascii="Times New Roman" w:hAnsi="Times New Roman" w:eastAsia="宋体" w:cs="Times New Roman"/>
                <w:b w:val="0"/>
                <w:bCs w:val="0"/>
                <w:color w:val="auto"/>
                <w:sz w:val="24"/>
                <w:szCs w:val="24"/>
                <w:u w:val="none"/>
                <w:lang w:eastAsia="zh-CN"/>
              </w:rPr>
              <w:t>粉尘</w:t>
            </w:r>
          </w:p>
        </w:tc>
        <w:tc>
          <w:tcPr>
            <w:tcW w:w="1962"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lang w:val="en-US" w:eastAsia="zh-CN"/>
              </w:rPr>
            </w:pPr>
            <w:r>
              <w:rPr>
                <w:rFonts w:hint="default" w:ascii="Times New Roman" w:hAnsi="Times New Roman" w:eastAsia="宋体" w:cs="Times New Roman"/>
                <w:b w:val="0"/>
                <w:bCs w:val="0"/>
                <w:color w:val="auto"/>
                <w:sz w:val="24"/>
                <w:szCs w:val="24"/>
                <w:u w:val="none"/>
                <w:lang w:val="en-US" w:eastAsia="zh-CN"/>
              </w:rPr>
              <w:t>3</w:t>
            </w:r>
            <w:r>
              <w:rPr>
                <w:rFonts w:hint="default" w:ascii="Times New Roman" w:hAnsi="Times New Roman" w:eastAsia="宋体" w:cs="Times New Roman"/>
                <w:b w:val="0"/>
                <w:bCs w:val="0"/>
                <w:color w:val="auto"/>
                <w:sz w:val="24"/>
                <w:szCs w:val="24"/>
                <w:u w:val="none"/>
              </w:rPr>
              <w:t>t/a</w:t>
            </w:r>
          </w:p>
        </w:tc>
        <w:tc>
          <w:tcPr>
            <w:tcW w:w="2569"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lang w:val="en-US" w:eastAsia="zh-CN"/>
              </w:rPr>
            </w:pPr>
            <w:r>
              <w:rPr>
                <w:rFonts w:hint="default" w:ascii="Times New Roman" w:hAnsi="Times New Roman" w:eastAsia="宋体" w:cs="Times New Roman"/>
                <w:b w:val="0"/>
                <w:bCs w:val="0"/>
                <w:color w:val="auto"/>
                <w:sz w:val="24"/>
                <w:szCs w:val="24"/>
                <w:u w:val="none"/>
                <w:lang w:val="en-US" w:eastAsia="zh-CN"/>
              </w:rPr>
              <w:t>0.</w:t>
            </w:r>
            <w:r>
              <w:rPr>
                <w:rFonts w:hint="eastAsia" w:ascii="Times New Roman" w:hAnsi="Times New Roman" w:cs="Times New Roman"/>
                <w:b w:val="0"/>
                <w:bCs w:val="0"/>
                <w:color w:val="auto"/>
                <w:sz w:val="24"/>
                <w:szCs w:val="24"/>
                <w:u w:val="none"/>
                <w:lang w:val="en-US" w:eastAsia="zh-CN"/>
              </w:rPr>
              <w:t>45</w:t>
            </w:r>
            <w:r>
              <w:rPr>
                <w:rFonts w:hint="default" w:ascii="Times New Roman" w:hAnsi="Times New Roman" w:eastAsia="宋体" w:cs="Times New Roman"/>
                <w:b w:val="0"/>
                <w:bCs w:val="0"/>
                <w:color w:val="auto"/>
                <w:sz w:val="24"/>
                <w:szCs w:val="24"/>
                <w:u w:val="none"/>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35"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restart"/>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lang w:eastAsia="zh-CN"/>
              </w:rPr>
              <w:t>砂石（砖渣）</w:t>
            </w:r>
            <w:r>
              <w:rPr>
                <w:rFonts w:hint="default" w:ascii="Times New Roman" w:hAnsi="Times New Roman" w:eastAsia="宋体" w:cs="Times New Roman"/>
                <w:b w:val="0"/>
                <w:bCs w:val="0"/>
                <w:color w:val="auto"/>
                <w:sz w:val="24"/>
                <w:szCs w:val="24"/>
                <w:u w:val="none"/>
              </w:rPr>
              <w:t>卸料起尘、</w:t>
            </w:r>
          </w:p>
        </w:tc>
        <w:tc>
          <w:tcPr>
            <w:tcW w:w="1597" w:type="dxa"/>
            <w:vMerge w:val="restart"/>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lang w:eastAsia="zh-CN"/>
              </w:rPr>
              <w:t>粉尘</w:t>
            </w:r>
          </w:p>
        </w:tc>
        <w:tc>
          <w:tcPr>
            <w:tcW w:w="1962" w:type="dxa"/>
            <w:vMerge w:val="restart"/>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exact"/>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lang w:val="en-US" w:eastAsia="zh-CN"/>
              </w:rPr>
              <w:t>94.05</w:t>
            </w:r>
            <w:r>
              <w:rPr>
                <w:rFonts w:hint="default" w:ascii="Times New Roman" w:hAnsi="Times New Roman" w:eastAsia="宋体" w:cs="Times New Roman"/>
                <w:b w:val="0"/>
                <w:bCs w:val="0"/>
                <w:color w:val="auto"/>
                <w:sz w:val="24"/>
                <w:szCs w:val="24"/>
                <w:u w:val="none"/>
              </w:rPr>
              <w:t>t/a</w:t>
            </w:r>
          </w:p>
        </w:tc>
        <w:tc>
          <w:tcPr>
            <w:tcW w:w="2569" w:type="dxa"/>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exact"/>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lang w:val="en-US" w:eastAsia="zh-CN"/>
              </w:rPr>
              <w:t>有组织0.093</w:t>
            </w:r>
            <w:r>
              <w:rPr>
                <w:rFonts w:hint="default" w:ascii="Times New Roman" w:hAnsi="Times New Roman" w:eastAsia="宋体" w:cs="Times New Roman"/>
                <w:b w:val="0"/>
                <w:bCs w:val="0"/>
                <w:color w:val="auto"/>
                <w:sz w:val="24"/>
                <w:szCs w:val="24"/>
                <w:u w:val="none"/>
              </w:rPr>
              <w:t>t/a</w:t>
            </w:r>
            <w:r>
              <w:rPr>
                <w:rFonts w:hint="default" w:ascii="Times New Roman" w:hAnsi="Times New Roman" w:eastAsia="宋体" w:cs="Times New Roman"/>
                <w:b w:val="0"/>
                <w:bCs w:val="0"/>
                <w:color w:val="auto"/>
                <w:sz w:val="24"/>
                <w:szCs w:val="24"/>
                <w:u w:val="none"/>
                <w:lang w:eastAsia="zh-CN"/>
              </w:rPr>
              <w:t>、</w:t>
            </w:r>
            <w:r>
              <w:rPr>
                <w:rFonts w:hint="default" w:ascii="Times New Roman" w:hAnsi="Times New Roman" w:eastAsia="宋体" w:cs="Times New Roman"/>
                <w:b w:val="0"/>
                <w:bCs w:val="0"/>
                <w:color w:val="auto"/>
                <w:sz w:val="24"/>
                <w:szCs w:val="24"/>
                <w:u w:val="none"/>
                <w:lang w:val="en-US" w:eastAsia="zh-CN"/>
              </w:rPr>
              <w:t>1.011</w:t>
            </w:r>
            <w:r>
              <w:rPr>
                <w:rFonts w:hint="default" w:ascii="Times New Roman" w:hAnsi="Times New Roman" w:eastAsia="宋体" w:cs="Times New Roman"/>
                <w:b w:val="0"/>
                <w:bCs w:val="0"/>
                <w:color w:val="auto"/>
                <w:sz w:val="24"/>
                <w:szCs w:val="24"/>
                <w:u w:val="none"/>
              </w:rPr>
              <w:t>mg/m</w:t>
            </w:r>
            <w:r>
              <w:rPr>
                <w:rFonts w:hint="default" w:ascii="Times New Roman" w:hAnsi="Times New Roman" w:eastAsia="宋体" w:cs="Times New Roman"/>
                <w:b w:val="0"/>
                <w:bCs w:val="0"/>
                <w:color w:val="auto"/>
                <w:sz w:val="24"/>
                <w:szCs w:val="24"/>
                <w:u w:val="none"/>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28" w:hRule="atLeast"/>
        </w:trPr>
        <w:tc>
          <w:tcPr>
            <w:tcW w:w="434" w:type="dxa"/>
            <w:vMerge w:val="continue"/>
            <w:textDirection w:val="tbRlV"/>
            <w:vAlign w:val="center"/>
          </w:tcPr>
          <w:p>
            <w:pPr>
              <w:pStyle w:val="2"/>
              <w:keepNext w:val="0"/>
              <w:keepLines w:val="0"/>
              <w:pageBreakBefore w:val="0"/>
              <w:widowControl w:val="0"/>
              <w:kinsoku/>
              <w:wordWrap/>
              <w:overflowPunct/>
              <w:topLinePunct w:val="0"/>
              <w:autoSpaceDE/>
              <w:autoSpaceDN/>
              <w:bidi w:val="0"/>
              <w:adjustRightInd/>
              <w:snapToGrid/>
              <w:spacing w:line="360" w:lineRule="exact"/>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pStyle w:val="2"/>
              <w:keepNext w:val="0"/>
              <w:keepLines w:val="0"/>
              <w:pageBreakBefore w:val="0"/>
              <w:widowControl w:val="0"/>
              <w:kinsoku/>
              <w:wordWrap/>
              <w:overflowPunct/>
              <w:topLinePunct w:val="0"/>
              <w:autoSpaceDE/>
              <w:autoSpaceDN/>
              <w:bidi w:val="0"/>
              <w:adjustRightInd/>
              <w:snapToGrid/>
              <w:spacing w:line="360" w:lineRule="exact"/>
              <w:textAlignment w:val="auto"/>
              <w:outlineLvl w:val="9"/>
              <w:rPr>
                <w:rFonts w:hint="default" w:ascii="Times New Roman" w:hAnsi="Times New Roman" w:eastAsia="宋体" w:cs="Times New Roman"/>
                <w:b w:val="0"/>
                <w:bCs w:val="0"/>
                <w:color w:val="auto"/>
                <w:sz w:val="24"/>
                <w:szCs w:val="24"/>
              </w:rPr>
            </w:pPr>
          </w:p>
        </w:tc>
        <w:tc>
          <w:tcPr>
            <w:tcW w:w="1525" w:type="dxa"/>
            <w:vMerge w:val="continue"/>
            <w:vAlign w:val="center"/>
          </w:tcPr>
          <w:p>
            <w:pPr>
              <w:pStyle w:val="2"/>
              <w:keepNext w:val="0"/>
              <w:keepLines w:val="0"/>
              <w:pageBreakBefore w:val="0"/>
              <w:widowControl w:val="0"/>
              <w:kinsoku/>
              <w:wordWrap/>
              <w:overflowPunct/>
              <w:topLinePunct w:val="0"/>
              <w:autoSpaceDE/>
              <w:autoSpaceDN/>
              <w:bidi w:val="0"/>
              <w:adjustRightInd/>
              <w:snapToGrid/>
              <w:spacing w:line="360" w:lineRule="exact"/>
              <w:textAlignment w:val="auto"/>
              <w:outlineLvl w:val="9"/>
              <w:rPr>
                <w:rFonts w:hint="default" w:ascii="Times New Roman" w:hAnsi="Times New Roman" w:eastAsia="宋体" w:cs="Times New Roman"/>
                <w:b w:val="0"/>
                <w:bCs w:val="0"/>
                <w:color w:val="auto"/>
                <w:sz w:val="24"/>
                <w:szCs w:val="24"/>
              </w:rPr>
            </w:pPr>
          </w:p>
        </w:tc>
        <w:tc>
          <w:tcPr>
            <w:tcW w:w="1597" w:type="dxa"/>
            <w:vMerge w:val="continue"/>
            <w:vAlign w:val="center"/>
          </w:tcPr>
          <w:p>
            <w:pPr>
              <w:pStyle w:val="2"/>
              <w:keepNext w:val="0"/>
              <w:keepLines w:val="0"/>
              <w:pageBreakBefore w:val="0"/>
              <w:widowControl w:val="0"/>
              <w:kinsoku/>
              <w:wordWrap/>
              <w:overflowPunct/>
              <w:topLinePunct w:val="0"/>
              <w:autoSpaceDE/>
              <w:autoSpaceDN/>
              <w:bidi w:val="0"/>
              <w:adjustRightInd/>
              <w:snapToGrid/>
              <w:spacing w:line="360" w:lineRule="exact"/>
              <w:textAlignment w:val="auto"/>
              <w:outlineLvl w:val="9"/>
              <w:rPr>
                <w:rFonts w:hint="default" w:ascii="Times New Roman" w:hAnsi="Times New Roman" w:eastAsia="宋体" w:cs="Times New Roman"/>
                <w:b w:val="0"/>
                <w:bCs w:val="0"/>
                <w:color w:val="auto"/>
                <w:sz w:val="24"/>
                <w:szCs w:val="24"/>
              </w:rPr>
            </w:pPr>
          </w:p>
        </w:tc>
        <w:tc>
          <w:tcPr>
            <w:tcW w:w="1962" w:type="dxa"/>
            <w:vMerge w:val="continue"/>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exact"/>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4"/>
                <w:szCs w:val="24"/>
                <w:u w:val="none"/>
                <w:lang w:val="en-US" w:eastAsia="zh-CN"/>
              </w:rPr>
            </w:pPr>
          </w:p>
        </w:tc>
        <w:tc>
          <w:tcPr>
            <w:tcW w:w="2569" w:type="dxa"/>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exact"/>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4"/>
                <w:szCs w:val="24"/>
                <w:u w:val="none"/>
                <w:lang w:val="en-US" w:eastAsia="zh-CN"/>
              </w:rPr>
            </w:pPr>
            <w:r>
              <w:rPr>
                <w:rFonts w:hint="default" w:ascii="Times New Roman" w:hAnsi="Times New Roman" w:eastAsia="宋体" w:cs="Times New Roman"/>
                <w:b w:val="0"/>
                <w:bCs w:val="0"/>
                <w:color w:val="auto"/>
                <w:sz w:val="24"/>
                <w:szCs w:val="24"/>
                <w:u w:val="none"/>
                <w:lang w:val="en-US" w:eastAsia="zh-CN"/>
              </w:rPr>
              <w:t>无组织0.094</w:t>
            </w:r>
            <w:r>
              <w:rPr>
                <w:rFonts w:hint="default" w:ascii="Times New Roman" w:hAnsi="Times New Roman" w:eastAsia="宋体" w:cs="Times New Roman"/>
                <w:b w:val="0"/>
                <w:bCs w:val="0"/>
                <w:color w:val="auto"/>
                <w:sz w:val="24"/>
                <w:szCs w:val="24"/>
                <w:u w:val="none"/>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01"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restart"/>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lang w:eastAsia="zh-CN"/>
              </w:rPr>
            </w:pPr>
            <w:r>
              <w:rPr>
                <w:rFonts w:hint="default" w:ascii="Times New Roman" w:hAnsi="Times New Roman" w:eastAsia="宋体" w:cs="Times New Roman"/>
                <w:b w:val="0"/>
                <w:bCs w:val="0"/>
                <w:color w:val="auto"/>
                <w:sz w:val="24"/>
                <w:szCs w:val="24"/>
                <w:u w:val="none"/>
                <w:lang w:eastAsia="zh-CN"/>
              </w:rPr>
              <w:t>水泥筒仓及搅拌粉尘</w:t>
            </w:r>
          </w:p>
        </w:tc>
        <w:tc>
          <w:tcPr>
            <w:tcW w:w="1597" w:type="dxa"/>
            <w:vMerge w:val="restart"/>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lang w:eastAsia="zh-CN"/>
              </w:rPr>
            </w:pPr>
            <w:r>
              <w:rPr>
                <w:rFonts w:hint="default" w:ascii="Times New Roman" w:hAnsi="Times New Roman" w:eastAsia="宋体" w:cs="Times New Roman"/>
                <w:b w:val="0"/>
                <w:bCs w:val="0"/>
                <w:color w:val="auto"/>
                <w:sz w:val="24"/>
                <w:szCs w:val="24"/>
                <w:u w:val="none"/>
                <w:lang w:eastAsia="zh-CN"/>
              </w:rPr>
              <w:t>粉尘</w:t>
            </w:r>
          </w:p>
        </w:tc>
        <w:tc>
          <w:tcPr>
            <w:tcW w:w="1962" w:type="dxa"/>
            <w:vMerge w:val="restart"/>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exact"/>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4"/>
                <w:szCs w:val="24"/>
                <w:u w:val="none"/>
                <w:lang w:val="en-US" w:eastAsia="zh-CN"/>
              </w:rPr>
            </w:pPr>
            <w:r>
              <w:rPr>
                <w:rFonts w:hint="default" w:ascii="Times New Roman" w:hAnsi="Times New Roman" w:eastAsia="宋体" w:cs="Times New Roman"/>
                <w:b w:val="0"/>
                <w:bCs w:val="0"/>
                <w:color w:val="auto"/>
                <w:sz w:val="24"/>
                <w:szCs w:val="24"/>
                <w:u w:val="none"/>
                <w:lang w:val="en-US" w:eastAsia="zh-CN"/>
              </w:rPr>
              <w:t>258.75</w:t>
            </w:r>
            <w:r>
              <w:rPr>
                <w:rFonts w:hint="default" w:ascii="Times New Roman" w:hAnsi="Times New Roman" w:eastAsia="宋体" w:cs="Times New Roman"/>
                <w:b w:val="0"/>
                <w:bCs w:val="0"/>
                <w:color w:val="auto"/>
                <w:sz w:val="24"/>
                <w:szCs w:val="24"/>
                <w:u w:val="none"/>
              </w:rPr>
              <w:t>t/a</w:t>
            </w:r>
          </w:p>
        </w:tc>
        <w:tc>
          <w:tcPr>
            <w:tcW w:w="2569" w:type="dxa"/>
            <w:vAlign w:val="center"/>
          </w:tcPr>
          <w:p>
            <w:pPr>
              <w:pStyle w:val="12"/>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after="0" w:line="360" w:lineRule="exact"/>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4"/>
                <w:szCs w:val="24"/>
                <w:u w:val="none"/>
                <w:lang w:val="en-US" w:eastAsia="zh-CN"/>
              </w:rPr>
            </w:pPr>
            <w:r>
              <w:rPr>
                <w:rFonts w:hint="default" w:ascii="Times New Roman" w:hAnsi="Times New Roman" w:eastAsia="宋体" w:cs="Times New Roman"/>
                <w:b w:val="0"/>
                <w:bCs w:val="0"/>
                <w:color w:val="auto"/>
                <w:sz w:val="24"/>
                <w:szCs w:val="24"/>
                <w:u w:val="none"/>
                <w:lang w:val="en-US" w:eastAsia="zh-CN"/>
              </w:rPr>
              <w:t>有组织0.256</w:t>
            </w:r>
            <w:r>
              <w:rPr>
                <w:rFonts w:hint="default" w:ascii="Times New Roman" w:hAnsi="Times New Roman" w:eastAsia="宋体" w:cs="Times New Roman"/>
                <w:b w:val="0"/>
                <w:bCs w:val="0"/>
                <w:color w:val="auto"/>
                <w:sz w:val="24"/>
                <w:szCs w:val="24"/>
                <w:u w:val="none"/>
              </w:rPr>
              <w:t>t/a</w:t>
            </w:r>
            <w:r>
              <w:rPr>
                <w:rFonts w:hint="default" w:ascii="Times New Roman" w:hAnsi="Times New Roman" w:eastAsia="宋体" w:cs="Times New Roman"/>
                <w:b w:val="0"/>
                <w:bCs w:val="0"/>
                <w:color w:val="auto"/>
                <w:sz w:val="24"/>
                <w:szCs w:val="24"/>
                <w:u w:val="none"/>
                <w:lang w:val="en-US" w:eastAsia="zh-CN"/>
              </w:rPr>
              <w:t>、0.911</w:t>
            </w:r>
            <w:r>
              <w:rPr>
                <w:rFonts w:hint="default" w:ascii="Times New Roman" w:hAnsi="Times New Roman" w:eastAsia="宋体" w:cs="Times New Roman"/>
                <w:b w:val="0"/>
                <w:bCs w:val="0"/>
                <w:color w:val="auto"/>
                <w:sz w:val="24"/>
                <w:szCs w:val="24"/>
                <w:u w:val="none"/>
              </w:rPr>
              <w:t>mg/m</w:t>
            </w:r>
            <w:r>
              <w:rPr>
                <w:rFonts w:hint="default" w:ascii="Times New Roman" w:hAnsi="Times New Roman" w:eastAsia="宋体" w:cs="Times New Roman"/>
                <w:b w:val="0"/>
                <w:bCs w:val="0"/>
                <w:color w:val="auto"/>
                <w:sz w:val="24"/>
                <w:szCs w:val="24"/>
                <w:u w:val="none"/>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vMerge w:val="continue"/>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962" w:type="dxa"/>
            <w:vMerge w:val="continue"/>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2569"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lang w:val="en-US" w:eastAsia="zh-CN"/>
              </w:rPr>
              <w:t>无组织0.352</w:t>
            </w:r>
            <w:r>
              <w:rPr>
                <w:rFonts w:hint="default" w:ascii="Times New Roman" w:hAnsi="Times New Roman" w:eastAsia="宋体" w:cs="Times New Roman"/>
                <w:b w:val="0"/>
                <w:bCs w:val="0"/>
                <w:color w:val="auto"/>
                <w:sz w:val="24"/>
                <w:szCs w:val="24"/>
                <w:u w:val="none"/>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43"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rPr>
              <w:t>运输车辆动力起尘</w:t>
            </w:r>
          </w:p>
        </w:tc>
        <w:tc>
          <w:tcPr>
            <w:tcW w:w="1597"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rPr>
              <w:t>无组织</w:t>
            </w:r>
            <w:r>
              <w:rPr>
                <w:rFonts w:hint="default" w:ascii="Times New Roman" w:hAnsi="Times New Roman" w:eastAsia="宋体" w:cs="Times New Roman"/>
                <w:b w:val="0"/>
                <w:bCs w:val="0"/>
                <w:color w:val="auto"/>
                <w:sz w:val="24"/>
                <w:szCs w:val="24"/>
                <w:u w:val="none"/>
                <w:lang w:eastAsia="zh-CN"/>
              </w:rPr>
              <w:t>粉尘</w:t>
            </w:r>
          </w:p>
        </w:tc>
        <w:tc>
          <w:tcPr>
            <w:tcW w:w="1962"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rPr>
              <w:t>少量</w:t>
            </w:r>
          </w:p>
        </w:tc>
        <w:tc>
          <w:tcPr>
            <w:tcW w:w="2569"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rP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43"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rPr>
            </w:pPr>
            <w:r>
              <w:rPr>
                <w:rFonts w:hint="default" w:ascii="Times New Roman" w:hAnsi="Times New Roman" w:eastAsia="宋体" w:cs="Times New Roman"/>
                <w:b w:val="0"/>
                <w:bCs w:val="0"/>
                <w:color w:val="auto"/>
                <w:sz w:val="24"/>
                <w:szCs w:val="24"/>
                <w:u w:val="none"/>
              </w:rPr>
              <w:t>堆场风力扬尘</w:t>
            </w:r>
          </w:p>
        </w:tc>
        <w:tc>
          <w:tcPr>
            <w:tcW w:w="1597"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rPr>
              <w:t>无组织</w:t>
            </w:r>
            <w:r>
              <w:rPr>
                <w:rFonts w:hint="default" w:ascii="Times New Roman" w:hAnsi="Times New Roman" w:eastAsia="宋体" w:cs="Times New Roman"/>
                <w:b w:val="0"/>
                <w:bCs w:val="0"/>
                <w:color w:val="auto"/>
                <w:sz w:val="24"/>
                <w:szCs w:val="24"/>
                <w:u w:val="none"/>
                <w:lang w:eastAsia="zh-CN"/>
              </w:rPr>
              <w:t>粉尘</w:t>
            </w:r>
          </w:p>
        </w:tc>
        <w:tc>
          <w:tcPr>
            <w:tcW w:w="1962"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rPr>
            </w:pPr>
            <w:r>
              <w:rPr>
                <w:rFonts w:hint="default" w:ascii="Times New Roman" w:hAnsi="Times New Roman" w:eastAsia="宋体" w:cs="Times New Roman"/>
                <w:b w:val="0"/>
                <w:bCs w:val="0"/>
                <w:color w:val="auto"/>
                <w:sz w:val="24"/>
                <w:szCs w:val="24"/>
                <w:u w:val="none"/>
                <w:lang w:val="en-US" w:eastAsia="zh-CN"/>
              </w:rPr>
              <w:t>0.108</w:t>
            </w:r>
            <w:r>
              <w:rPr>
                <w:rFonts w:hint="default" w:ascii="Times New Roman" w:hAnsi="Times New Roman" w:eastAsia="宋体" w:cs="Times New Roman"/>
                <w:b w:val="0"/>
                <w:bCs w:val="0"/>
                <w:color w:val="auto"/>
                <w:sz w:val="24"/>
                <w:szCs w:val="24"/>
                <w:u w:val="none"/>
              </w:rPr>
              <w:t>t/a</w:t>
            </w:r>
          </w:p>
        </w:tc>
        <w:tc>
          <w:tcPr>
            <w:tcW w:w="2569"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rPr>
            </w:pPr>
            <w:r>
              <w:rPr>
                <w:rFonts w:hint="default" w:ascii="Times New Roman" w:hAnsi="Times New Roman" w:eastAsia="宋体" w:cs="Times New Roman"/>
                <w:b w:val="0"/>
                <w:bCs w:val="0"/>
                <w:color w:val="auto"/>
                <w:sz w:val="24"/>
                <w:szCs w:val="24"/>
                <w:u w:val="none"/>
                <w:lang w:val="en-US" w:eastAsia="zh-CN"/>
              </w:rPr>
              <w:t>0.0</w:t>
            </w:r>
            <w:r>
              <w:rPr>
                <w:rFonts w:hint="eastAsia" w:ascii="Times New Roman" w:hAnsi="Times New Roman" w:cs="Times New Roman"/>
                <w:b w:val="0"/>
                <w:bCs w:val="0"/>
                <w:color w:val="auto"/>
                <w:sz w:val="24"/>
                <w:szCs w:val="24"/>
                <w:u w:val="none"/>
                <w:lang w:val="en-US" w:eastAsia="zh-CN"/>
              </w:rPr>
              <w:t>16</w:t>
            </w:r>
            <w:r>
              <w:rPr>
                <w:rFonts w:hint="default" w:ascii="Times New Roman" w:hAnsi="Times New Roman" w:eastAsia="宋体" w:cs="Times New Roman"/>
                <w:b w:val="0"/>
                <w:bCs w:val="0"/>
                <w:color w:val="auto"/>
                <w:sz w:val="24"/>
                <w:szCs w:val="24"/>
                <w:u w:val="none"/>
              </w:rPr>
              <w:t>t/a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43"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eastAsia" w:ascii="Times New Roman" w:hAnsi="Times New Roman" w:eastAsia="宋体" w:cs="Times New Roman"/>
                <w:b w:val="0"/>
                <w:bCs w:val="0"/>
                <w:color w:val="auto"/>
                <w:sz w:val="24"/>
                <w:szCs w:val="24"/>
                <w:u w:val="none"/>
                <w:lang w:val="en-US" w:eastAsia="zh-CN"/>
              </w:rPr>
            </w:pPr>
            <w:r>
              <w:rPr>
                <w:rFonts w:hint="eastAsia" w:ascii="Times New Roman" w:hAnsi="Times New Roman" w:eastAsia="宋体" w:cs="Times New Roman"/>
                <w:b w:val="0"/>
                <w:bCs w:val="0"/>
                <w:color w:val="auto"/>
                <w:sz w:val="24"/>
                <w:szCs w:val="24"/>
                <w:u w:val="none"/>
                <w:lang w:val="en-US" w:eastAsia="zh-CN"/>
              </w:rPr>
              <w:t>油烟</w:t>
            </w:r>
          </w:p>
        </w:tc>
        <w:tc>
          <w:tcPr>
            <w:tcW w:w="1597"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eastAsia" w:ascii="Times New Roman" w:hAnsi="Times New Roman" w:eastAsia="宋体" w:cs="Times New Roman"/>
                <w:b w:val="0"/>
                <w:bCs w:val="0"/>
                <w:color w:val="auto"/>
                <w:sz w:val="24"/>
                <w:szCs w:val="24"/>
                <w:u w:val="none"/>
                <w:lang w:val="en-US" w:eastAsia="zh-CN"/>
              </w:rPr>
            </w:pPr>
            <w:r>
              <w:rPr>
                <w:rFonts w:hint="eastAsia" w:ascii="Times New Roman" w:hAnsi="Times New Roman" w:eastAsia="宋体" w:cs="Times New Roman"/>
                <w:b w:val="0"/>
                <w:bCs w:val="0"/>
                <w:color w:val="auto"/>
                <w:sz w:val="24"/>
                <w:szCs w:val="24"/>
                <w:u w:val="none"/>
                <w:lang w:val="en-US" w:eastAsia="zh-CN"/>
              </w:rPr>
              <w:t>食堂</w:t>
            </w:r>
          </w:p>
        </w:tc>
        <w:tc>
          <w:tcPr>
            <w:tcW w:w="1962"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lang w:val="en-US" w:eastAsia="zh-CN"/>
              </w:rPr>
            </w:pPr>
            <w:r>
              <w:rPr>
                <w:rFonts w:hint="eastAsia" w:ascii="Times New Roman" w:hAnsi="Times New Roman" w:eastAsia="宋体" w:cs="Times New Roman"/>
                <w:b w:val="0"/>
                <w:bCs w:val="0"/>
                <w:color w:val="auto"/>
                <w:sz w:val="24"/>
                <w:szCs w:val="24"/>
                <w:u w:val="none"/>
                <w:lang w:val="en-US" w:eastAsia="zh-CN"/>
              </w:rPr>
              <w:t>2.74</w:t>
            </w:r>
            <w:r>
              <w:rPr>
                <w:rFonts w:hint="default" w:ascii="Times New Roman" w:hAnsi="Times New Roman" w:eastAsia="宋体" w:cs="Times New Roman"/>
                <w:b w:val="0"/>
                <w:bCs w:val="0"/>
                <w:color w:val="auto"/>
                <w:sz w:val="24"/>
                <w:szCs w:val="24"/>
                <w:u w:val="none"/>
                <w:lang w:val="en-US" w:eastAsia="zh-CN"/>
              </w:rPr>
              <w:t>kg/a</w:t>
            </w:r>
            <w:r>
              <w:rPr>
                <w:rFonts w:hint="eastAsia" w:ascii="Times New Roman" w:hAnsi="Times New Roman" w:eastAsia="宋体" w:cs="Times New Roman"/>
                <w:b w:val="0"/>
                <w:bCs w:val="0"/>
                <w:color w:val="auto"/>
                <w:sz w:val="24"/>
                <w:szCs w:val="24"/>
                <w:u w:val="none"/>
                <w:lang w:val="en-US" w:eastAsia="zh-CN"/>
              </w:rPr>
              <w:t>、</w:t>
            </w:r>
            <w:r>
              <w:rPr>
                <w:rFonts w:hint="default" w:ascii="Times New Roman" w:hAnsi="Times New Roman" w:eastAsia="宋体" w:cs="Times New Roman"/>
                <w:b w:val="0"/>
                <w:bCs w:val="0"/>
                <w:color w:val="auto"/>
                <w:sz w:val="24"/>
                <w:szCs w:val="24"/>
                <w:u w:val="none"/>
                <w:lang w:val="en-US" w:eastAsia="zh-CN"/>
              </w:rPr>
              <w:t>4.71mg/m</w:t>
            </w:r>
            <w:r>
              <w:rPr>
                <w:rFonts w:hint="default" w:ascii="Times New Roman" w:hAnsi="Times New Roman" w:eastAsia="宋体" w:cs="Times New Roman"/>
                <w:b w:val="0"/>
                <w:bCs w:val="0"/>
                <w:color w:val="auto"/>
                <w:sz w:val="24"/>
                <w:szCs w:val="24"/>
                <w:u w:val="none"/>
                <w:vertAlign w:val="superscript"/>
                <w:lang w:val="en-US" w:eastAsia="zh-CN"/>
              </w:rPr>
              <w:t>3</w:t>
            </w:r>
          </w:p>
        </w:tc>
        <w:tc>
          <w:tcPr>
            <w:tcW w:w="2569" w:type="dxa"/>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lang w:val="en-US" w:eastAsia="zh-CN"/>
              </w:rPr>
            </w:pPr>
            <w:r>
              <w:rPr>
                <w:rFonts w:hint="eastAsia" w:ascii="Times New Roman" w:hAnsi="Times New Roman" w:eastAsia="宋体" w:cs="Times New Roman"/>
                <w:b w:val="0"/>
                <w:bCs w:val="0"/>
                <w:color w:val="auto"/>
                <w:sz w:val="24"/>
                <w:szCs w:val="24"/>
                <w:u w:val="none"/>
                <w:lang w:val="en-US" w:eastAsia="zh-CN"/>
              </w:rPr>
              <w:t>0.41</w:t>
            </w:r>
            <w:r>
              <w:rPr>
                <w:rFonts w:hint="default" w:ascii="Times New Roman" w:hAnsi="Times New Roman" w:eastAsia="宋体" w:cs="Times New Roman"/>
                <w:b w:val="0"/>
                <w:bCs w:val="0"/>
                <w:color w:val="auto"/>
                <w:sz w:val="24"/>
                <w:szCs w:val="24"/>
                <w:u w:val="none"/>
                <w:lang w:val="en-US" w:eastAsia="zh-CN"/>
              </w:rPr>
              <w:t>kg/a，0.94mg/m</w:t>
            </w:r>
            <w:r>
              <w:rPr>
                <w:rFonts w:hint="default" w:ascii="Times New Roman" w:hAnsi="Times New Roman" w:eastAsia="宋体" w:cs="Times New Roman"/>
                <w:b w:val="0"/>
                <w:bCs w:val="0"/>
                <w:color w:val="auto"/>
                <w:sz w:val="24"/>
                <w:szCs w:val="24"/>
                <w:u w:val="none"/>
                <w:vertAlign w:val="superscript"/>
                <w:lang w:val="en-US" w:eastAsia="zh-CN"/>
              </w:rPr>
              <w:t>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48" w:hRule="atLeast"/>
        </w:trPr>
        <w:tc>
          <w:tcPr>
            <w:tcW w:w="434" w:type="dxa"/>
            <w:vMerge w:val="restart"/>
            <w:tcBorders>
              <w:top w:val="single" w:color="auto" w:sz="4" w:space="0"/>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r>
              <w:rPr>
                <w:rFonts w:hint="eastAsia" w:ascii="Times New Roman" w:hAnsi="Times New Roman" w:cs="Times New Roman"/>
                <w:b w:val="0"/>
                <w:bCs w:val="0"/>
                <w:color w:val="auto"/>
                <w:sz w:val="24"/>
                <w:szCs w:val="24"/>
                <w:lang w:eastAsia="zh-CN"/>
              </w:rPr>
              <w:t>水</w:t>
            </w:r>
            <w:r>
              <w:rPr>
                <w:rFonts w:hint="default" w:ascii="Times New Roman" w:hAnsi="Times New Roman" w:eastAsia="宋体" w:cs="Times New Roman"/>
                <w:b w:val="0"/>
                <w:bCs w:val="0"/>
                <w:color w:val="auto"/>
                <w:sz w:val="24"/>
                <w:szCs w:val="24"/>
              </w:rPr>
              <w:t>污染物</w:t>
            </w:r>
          </w:p>
        </w:tc>
        <w:tc>
          <w:tcPr>
            <w:tcW w:w="435" w:type="dxa"/>
            <w:vMerge w:val="restart"/>
            <w:tcBorders>
              <w:top w:val="single" w:color="auto" w:sz="4" w:space="0"/>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eastAsia"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施工期</w:t>
            </w:r>
          </w:p>
        </w:tc>
        <w:tc>
          <w:tcPr>
            <w:tcW w:w="1525" w:type="dxa"/>
            <w:vMerge w:val="restar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eastAsia"/>
                <w:color w:val="auto"/>
                <w:sz w:val="24"/>
                <w:szCs w:val="24"/>
              </w:rPr>
              <w:t>施工废水</w:t>
            </w:r>
          </w:p>
        </w:tc>
        <w:tc>
          <w:tcPr>
            <w:tcW w:w="1597" w:type="dxa"/>
            <w:tcBorders>
              <w:bottom w:val="single" w:color="auto" w:sz="4" w:space="0"/>
            </w:tcBorders>
            <w:vAlign w:val="center"/>
          </w:tcPr>
          <w:p>
            <w:pPr>
              <w:pStyle w:val="7"/>
              <w:spacing w:line="360" w:lineRule="auto"/>
              <w:ind w:firstLine="0" w:firstLineChars="0"/>
              <w:jc w:val="center"/>
              <w:rPr>
                <w:rFonts w:hint="default" w:ascii="Times New Roman" w:hAnsi="Times New Roman" w:eastAsia="宋体" w:cs="Times New Roman"/>
                <w:b w:val="0"/>
                <w:bCs w:val="0"/>
                <w:color w:val="auto"/>
                <w:sz w:val="24"/>
                <w:szCs w:val="24"/>
              </w:rPr>
            </w:pPr>
            <w:r>
              <w:rPr>
                <w:rFonts w:hint="eastAsia"/>
                <w:bCs/>
                <w:color w:val="auto"/>
                <w:spacing w:val="6"/>
                <w:sz w:val="24"/>
                <w:szCs w:val="24"/>
                <w:lang w:eastAsia="zh-CN"/>
              </w:rPr>
              <w:t>废水量</w:t>
            </w:r>
          </w:p>
        </w:tc>
        <w:tc>
          <w:tcPr>
            <w:tcW w:w="1962" w:type="dxa"/>
            <w:tcBorders>
              <w:bottom w:val="single" w:color="auto" w:sz="4" w:space="0"/>
            </w:tcBorders>
            <w:vAlign w:val="center"/>
          </w:tcPr>
          <w:p>
            <w:pPr>
              <w:spacing w:line="360" w:lineRule="auto"/>
              <w:jc w:val="center"/>
              <w:rPr>
                <w:rFonts w:hint="default" w:ascii="Times New Roman" w:hAnsi="Times New Roman" w:eastAsia="宋体" w:cs="Times New Roman"/>
                <w:b w:val="0"/>
                <w:bCs w:val="0"/>
                <w:color w:val="auto"/>
                <w:sz w:val="24"/>
                <w:szCs w:val="24"/>
              </w:rPr>
            </w:pPr>
            <w:r>
              <w:rPr>
                <w:rFonts w:hint="eastAsia"/>
                <w:color w:val="auto"/>
                <w:spacing w:val="6"/>
                <w:sz w:val="24"/>
                <w:szCs w:val="24"/>
                <w:lang w:val="en-US" w:eastAsia="zh-CN"/>
              </w:rPr>
              <w:t>8</w:t>
            </w:r>
            <w:r>
              <w:rPr>
                <w:color w:val="auto"/>
                <w:spacing w:val="6"/>
                <w:sz w:val="24"/>
                <w:szCs w:val="24"/>
              </w:rPr>
              <w:t>m</w:t>
            </w:r>
            <w:r>
              <w:rPr>
                <w:color w:val="auto"/>
                <w:spacing w:val="6"/>
                <w:sz w:val="24"/>
                <w:szCs w:val="24"/>
                <w:vertAlign w:val="superscript"/>
              </w:rPr>
              <w:t>3</w:t>
            </w:r>
            <w:r>
              <w:rPr>
                <w:color w:val="auto"/>
                <w:spacing w:val="6"/>
                <w:sz w:val="24"/>
                <w:szCs w:val="24"/>
              </w:rPr>
              <w:t>/d</w:t>
            </w:r>
          </w:p>
        </w:tc>
        <w:tc>
          <w:tcPr>
            <w:tcW w:w="2569" w:type="dxa"/>
            <w:vMerge w:val="restart"/>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沉淀后回用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48"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tcBorders>
              <w:bottom w:val="single" w:color="auto" w:sz="4" w:space="0"/>
            </w:tcBorders>
            <w:vAlign w:val="center"/>
          </w:tcPr>
          <w:p>
            <w:pPr>
              <w:pStyle w:val="7"/>
              <w:spacing w:line="360" w:lineRule="auto"/>
              <w:ind w:firstLine="0" w:firstLineChars="0"/>
              <w:jc w:val="center"/>
              <w:rPr>
                <w:rFonts w:hint="default" w:ascii="Times New Roman" w:hAnsi="Times New Roman" w:eastAsia="宋体" w:cs="Times New Roman"/>
                <w:b w:val="0"/>
                <w:bCs w:val="0"/>
                <w:color w:val="auto"/>
                <w:sz w:val="24"/>
                <w:szCs w:val="24"/>
              </w:rPr>
            </w:pPr>
            <w:r>
              <w:rPr>
                <w:rFonts w:hint="eastAsia"/>
                <w:color w:val="auto"/>
                <w:sz w:val="24"/>
                <w:szCs w:val="24"/>
              </w:rPr>
              <w:t>COD</w:t>
            </w:r>
          </w:p>
        </w:tc>
        <w:tc>
          <w:tcPr>
            <w:tcW w:w="1962" w:type="dxa"/>
            <w:tcBorders>
              <w:bottom w:val="single" w:color="auto" w:sz="4" w:space="0"/>
            </w:tcBorders>
            <w:vAlign w:val="center"/>
          </w:tcPr>
          <w:p>
            <w:pPr>
              <w:spacing w:line="360" w:lineRule="auto"/>
              <w:jc w:val="center"/>
              <w:rPr>
                <w:rFonts w:hint="default" w:ascii="Times New Roman" w:hAnsi="Times New Roman" w:eastAsia="宋体" w:cs="Times New Roman"/>
                <w:b w:val="0"/>
                <w:bCs w:val="0"/>
                <w:color w:val="auto"/>
                <w:sz w:val="24"/>
                <w:szCs w:val="24"/>
                <w:u w:val="none"/>
              </w:rPr>
            </w:pPr>
            <w:r>
              <w:rPr>
                <w:rFonts w:hint="eastAsia"/>
                <w:color w:val="auto"/>
                <w:sz w:val="24"/>
                <w:szCs w:val="24"/>
              </w:rPr>
              <w:t>25~200mg/L</w:t>
            </w:r>
          </w:p>
        </w:tc>
        <w:tc>
          <w:tcPr>
            <w:tcW w:w="2569" w:type="dxa"/>
            <w:vMerge w:val="continue"/>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48"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tcBorders>
              <w:bottom w:val="single" w:color="auto" w:sz="4" w:space="0"/>
            </w:tcBorders>
            <w:vAlign w:val="center"/>
          </w:tcPr>
          <w:p>
            <w:pPr>
              <w:pStyle w:val="7"/>
              <w:spacing w:line="360" w:lineRule="auto"/>
              <w:ind w:firstLine="0" w:firstLineChars="0"/>
              <w:jc w:val="center"/>
              <w:rPr>
                <w:rFonts w:hint="default" w:ascii="Times New Roman" w:hAnsi="Times New Roman" w:eastAsia="宋体" w:cs="Times New Roman"/>
                <w:b w:val="0"/>
                <w:bCs w:val="0"/>
                <w:color w:val="auto"/>
                <w:sz w:val="24"/>
                <w:szCs w:val="24"/>
              </w:rPr>
            </w:pPr>
            <w:r>
              <w:rPr>
                <w:rFonts w:hint="eastAsia"/>
                <w:color w:val="auto"/>
                <w:sz w:val="24"/>
                <w:szCs w:val="24"/>
              </w:rPr>
              <w:t>石油类</w:t>
            </w:r>
          </w:p>
        </w:tc>
        <w:tc>
          <w:tcPr>
            <w:tcW w:w="1962" w:type="dxa"/>
            <w:tcBorders>
              <w:bottom w:val="single" w:color="auto" w:sz="4" w:space="0"/>
            </w:tcBorders>
            <w:vAlign w:val="center"/>
          </w:tcPr>
          <w:p>
            <w:pPr>
              <w:spacing w:line="360" w:lineRule="auto"/>
              <w:jc w:val="center"/>
              <w:rPr>
                <w:rFonts w:hint="default" w:ascii="Times New Roman" w:hAnsi="Times New Roman" w:eastAsia="宋体" w:cs="Times New Roman"/>
                <w:b w:val="0"/>
                <w:bCs w:val="0"/>
                <w:color w:val="auto"/>
                <w:sz w:val="24"/>
                <w:szCs w:val="24"/>
                <w:u w:val="none"/>
              </w:rPr>
            </w:pPr>
            <w:r>
              <w:rPr>
                <w:rFonts w:hint="eastAsia"/>
                <w:color w:val="auto"/>
                <w:sz w:val="24"/>
                <w:szCs w:val="24"/>
              </w:rPr>
              <w:t>10～40mg/L</w:t>
            </w:r>
          </w:p>
        </w:tc>
        <w:tc>
          <w:tcPr>
            <w:tcW w:w="2569" w:type="dxa"/>
            <w:vMerge w:val="continue"/>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48"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tcBorders>
              <w:bottom w:val="single" w:color="auto" w:sz="4" w:space="0"/>
            </w:tcBorders>
            <w:vAlign w:val="center"/>
          </w:tcPr>
          <w:p>
            <w:pPr>
              <w:pStyle w:val="7"/>
              <w:spacing w:line="360" w:lineRule="auto"/>
              <w:ind w:firstLine="0" w:firstLineChars="0"/>
              <w:jc w:val="center"/>
              <w:rPr>
                <w:rFonts w:hint="default" w:ascii="Times New Roman" w:hAnsi="Times New Roman" w:eastAsia="宋体" w:cs="Times New Roman"/>
                <w:b w:val="0"/>
                <w:bCs w:val="0"/>
                <w:color w:val="auto"/>
                <w:sz w:val="24"/>
                <w:szCs w:val="24"/>
              </w:rPr>
            </w:pPr>
            <w:r>
              <w:rPr>
                <w:rFonts w:hint="eastAsia"/>
                <w:color w:val="auto"/>
                <w:sz w:val="24"/>
                <w:szCs w:val="24"/>
              </w:rPr>
              <w:t>SS</w:t>
            </w:r>
          </w:p>
        </w:tc>
        <w:tc>
          <w:tcPr>
            <w:tcW w:w="1962" w:type="dxa"/>
            <w:tcBorders>
              <w:bottom w:val="single" w:color="auto" w:sz="4" w:space="0"/>
            </w:tcBorders>
            <w:vAlign w:val="center"/>
          </w:tcPr>
          <w:p>
            <w:pPr>
              <w:spacing w:line="360" w:lineRule="auto"/>
              <w:jc w:val="center"/>
              <w:rPr>
                <w:rFonts w:hint="default" w:ascii="Times New Roman" w:hAnsi="Times New Roman" w:eastAsia="宋体" w:cs="Times New Roman"/>
                <w:b w:val="0"/>
                <w:bCs w:val="0"/>
                <w:color w:val="auto"/>
                <w:sz w:val="24"/>
                <w:szCs w:val="24"/>
                <w:u w:val="none"/>
              </w:rPr>
            </w:pPr>
            <w:r>
              <w:rPr>
                <w:rFonts w:hint="eastAsia"/>
                <w:color w:val="auto"/>
                <w:sz w:val="24"/>
                <w:szCs w:val="24"/>
              </w:rPr>
              <w:t>500~4000mg/L</w:t>
            </w:r>
          </w:p>
        </w:tc>
        <w:tc>
          <w:tcPr>
            <w:tcW w:w="2569" w:type="dxa"/>
            <w:vMerge w:val="continue"/>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48"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restar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eastAsia"/>
                <w:color w:val="auto"/>
                <w:sz w:val="24"/>
                <w:szCs w:val="24"/>
              </w:rPr>
              <w:t>施工人员生活废水</w:t>
            </w:r>
          </w:p>
        </w:tc>
        <w:tc>
          <w:tcPr>
            <w:tcW w:w="1597" w:type="dxa"/>
            <w:tcBorders>
              <w:bottom w:val="single" w:color="auto" w:sz="4" w:space="0"/>
            </w:tcBorders>
            <w:vAlign w:val="center"/>
          </w:tcPr>
          <w:p>
            <w:pPr>
              <w:snapToGrid w:val="0"/>
              <w:spacing w:line="360" w:lineRule="auto"/>
              <w:jc w:val="center"/>
              <w:rPr>
                <w:rFonts w:hint="eastAsia"/>
                <w:color w:val="auto"/>
                <w:sz w:val="24"/>
                <w:szCs w:val="24"/>
              </w:rPr>
            </w:pPr>
            <w:r>
              <w:rPr>
                <w:rFonts w:hint="eastAsia"/>
                <w:bCs/>
                <w:color w:val="auto"/>
                <w:spacing w:val="6"/>
                <w:sz w:val="24"/>
                <w:szCs w:val="24"/>
                <w:lang w:eastAsia="zh-CN"/>
              </w:rPr>
              <w:t>废水量</w:t>
            </w:r>
          </w:p>
        </w:tc>
        <w:tc>
          <w:tcPr>
            <w:tcW w:w="1962" w:type="dxa"/>
            <w:tcBorders>
              <w:bottom w:val="single" w:color="auto" w:sz="4" w:space="0"/>
            </w:tcBorders>
            <w:vAlign w:val="center"/>
          </w:tcPr>
          <w:p>
            <w:pPr>
              <w:snapToGrid w:val="0"/>
              <w:spacing w:line="360" w:lineRule="auto"/>
              <w:jc w:val="center"/>
              <w:rPr>
                <w:rFonts w:hint="eastAsia"/>
                <w:color w:val="auto"/>
                <w:sz w:val="24"/>
                <w:szCs w:val="24"/>
              </w:rPr>
            </w:pPr>
            <w:r>
              <w:rPr>
                <w:rFonts w:hint="eastAsia"/>
                <w:color w:val="auto"/>
                <w:spacing w:val="6"/>
                <w:sz w:val="24"/>
                <w:szCs w:val="24"/>
                <w:lang w:val="en-US" w:eastAsia="zh-CN"/>
              </w:rPr>
              <w:t>8</w:t>
            </w:r>
            <w:r>
              <w:rPr>
                <w:color w:val="auto"/>
                <w:spacing w:val="6"/>
                <w:sz w:val="24"/>
                <w:szCs w:val="24"/>
              </w:rPr>
              <w:t>m</w:t>
            </w:r>
            <w:r>
              <w:rPr>
                <w:color w:val="auto"/>
                <w:spacing w:val="6"/>
                <w:sz w:val="24"/>
                <w:szCs w:val="24"/>
                <w:vertAlign w:val="superscript"/>
              </w:rPr>
              <w:t>3</w:t>
            </w:r>
            <w:r>
              <w:rPr>
                <w:color w:val="auto"/>
                <w:spacing w:val="6"/>
                <w:sz w:val="24"/>
                <w:szCs w:val="24"/>
              </w:rPr>
              <w:t>/d</w:t>
            </w:r>
          </w:p>
        </w:tc>
        <w:tc>
          <w:tcPr>
            <w:tcW w:w="2569" w:type="dxa"/>
            <w:vMerge w:val="restart"/>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化粪池处理后回用于周边农肥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48"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tcBorders>
              <w:bottom w:val="single" w:color="auto" w:sz="4" w:space="0"/>
            </w:tcBorders>
            <w:vAlign w:val="center"/>
          </w:tcPr>
          <w:p>
            <w:pPr>
              <w:snapToGrid w:val="0"/>
              <w:spacing w:line="360" w:lineRule="auto"/>
              <w:jc w:val="center"/>
              <w:rPr>
                <w:rFonts w:hint="eastAsia"/>
                <w:color w:val="auto"/>
                <w:sz w:val="24"/>
                <w:szCs w:val="24"/>
              </w:rPr>
            </w:pPr>
            <w:r>
              <w:rPr>
                <w:color w:val="auto"/>
                <w:sz w:val="24"/>
                <w:szCs w:val="24"/>
              </w:rPr>
              <w:t>COD</w:t>
            </w:r>
          </w:p>
        </w:tc>
        <w:tc>
          <w:tcPr>
            <w:tcW w:w="1962" w:type="dxa"/>
            <w:tcBorders>
              <w:bottom w:val="single" w:color="auto" w:sz="4" w:space="0"/>
            </w:tcBorders>
            <w:vAlign w:val="center"/>
          </w:tcPr>
          <w:p>
            <w:pPr>
              <w:snapToGrid w:val="0"/>
              <w:spacing w:line="360" w:lineRule="auto"/>
              <w:jc w:val="center"/>
              <w:rPr>
                <w:rFonts w:hint="eastAsia"/>
                <w:color w:val="auto"/>
                <w:sz w:val="24"/>
                <w:szCs w:val="24"/>
              </w:rPr>
            </w:pPr>
            <w:r>
              <w:rPr>
                <w:rFonts w:hint="eastAsia"/>
                <w:color w:val="auto"/>
                <w:sz w:val="24"/>
                <w:szCs w:val="24"/>
              </w:rPr>
              <w:t>350</w:t>
            </w:r>
            <w:r>
              <w:rPr>
                <w:color w:val="auto"/>
                <w:sz w:val="24"/>
                <w:szCs w:val="24"/>
              </w:rPr>
              <w:t>mg/L</w:t>
            </w:r>
          </w:p>
        </w:tc>
        <w:tc>
          <w:tcPr>
            <w:tcW w:w="2569" w:type="dxa"/>
            <w:vMerge w:val="continue"/>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48"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tcBorders>
              <w:bottom w:val="single" w:color="auto" w:sz="4" w:space="0"/>
            </w:tcBorders>
            <w:vAlign w:val="center"/>
          </w:tcPr>
          <w:p>
            <w:pPr>
              <w:snapToGrid w:val="0"/>
              <w:spacing w:line="360" w:lineRule="auto"/>
              <w:jc w:val="center"/>
              <w:rPr>
                <w:rFonts w:hint="eastAsia"/>
                <w:color w:val="auto"/>
                <w:sz w:val="24"/>
                <w:szCs w:val="24"/>
              </w:rPr>
            </w:pPr>
            <w:r>
              <w:rPr>
                <w:rFonts w:hint="eastAsia"/>
                <w:color w:val="auto"/>
                <w:sz w:val="24"/>
                <w:szCs w:val="24"/>
              </w:rPr>
              <w:t>BOD</w:t>
            </w:r>
            <w:r>
              <w:rPr>
                <w:rFonts w:hint="eastAsia"/>
                <w:color w:val="auto"/>
                <w:sz w:val="24"/>
                <w:szCs w:val="24"/>
                <w:vertAlign w:val="subscript"/>
              </w:rPr>
              <w:t>5</w:t>
            </w:r>
          </w:p>
        </w:tc>
        <w:tc>
          <w:tcPr>
            <w:tcW w:w="1962" w:type="dxa"/>
            <w:tcBorders>
              <w:bottom w:val="single" w:color="auto" w:sz="4" w:space="0"/>
            </w:tcBorders>
            <w:vAlign w:val="center"/>
          </w:tcPr>
          <w:p>
            <w:pPr>
              <w:snapToGrid w:val="0"/>
              <w:spacing w:line="360" w:lineRule="auto"/>
              <w:jc w:val="center"/>
              <w:rPr>
                <w:rFonts w:hint="eastAsia"/>
                <w:color w:val="auto"/>
                <w:sz w:val="24"/>
                <w:szCs w:val="24"/>
              </w:rPr>
            </w:pPr>
            <w:r>
              <w:rPr>
                <w:rFonts w:hint="eastAsia"/>
                <w:color w:val="auto"/>
                <w:sz w:val="24"/>
                <w:szCs w:val="24"/>
              </w:rPr>
              <w:t>200</w:t>
            </w:r>
            <w:r>
              <w:rPr>
                <w:color w:val="auto"/>
                <w:sz w:val="24"/>
                <w:szCs w:val="24"/>
              </w:rPr>
              <w:t>mg/L</w:t>
            </w:r>
          </w:p>
        </w:tc>
        <w:tc>
          <w:tcPr>
            <w:tcW w:w="2569" w:type="dxa"/>
            <w:vMerge w:val="continue"/>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00"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vAlign w:val="center"/>
          </w:tcPr>
          <w:p>
            <w:pPr>
              <w:snapToGrid w:val="0"/>
              <w:spacing w:line="360" w:lineRule="auto"/>
              <w:jc w:val="center"/>
              <w:rPr>
                <w:rFonts w:hint="eastAsia"/>
                <w:color w:val="auto"/>
                <w:sz w:val="24"/>
                <w:szCs w:val="24"/>
              </w:rPr>
            </w:pPr>
            <w:r>
              <w:rPr>
                <w:color w:val="auto"/>
                <w:sz w:val="24"/>
                <w:szCs w:val="24"/>
              </w:rPr>
              <w:t>NH</w:t>
            </w:r>
            <w:r>
              <w:rPr>
                <w:color w:val="auto"/>
                <w:sz w:val="24"/>
                <w:szCs w:val="24"/>
                <w:vertAlign w:val="subscript"/>
              </w:rPr>
              <w:t>3</w:t>
            </w:r>
            <w:r>
              <w:rPr>
                <w:color w:val="auto"/>
                <w:sz w:val="24"/>
                <w:szCs w:val="24"/>
              </w:rPr>
              <w:t>-N</w:t>
            </w:r>
          </w:p>
        </w:tc>
        <w:tc>
          <w:tcPr>
            <w:tcW w:w="1962" w:type="dxa"/>
            <w:vAlign w:val="center"/>
          </w:tcPr>
          <w:p>
            <w:pPr>
              <w:snapToGrid w:val="0"/>
              <w:spacing w:line="360" w:lineRule="auto"/>
              <w:jc w:val="center"/>
              <w:rPr>
                <w:rFonts w:hint="eastAsia"/>
                <w:color w:val="auto"/>
                <w:sz w:val="24"/>
                <w:szCs w:val="24"/>
              </w:rPr>
            </w:pPr>
            <w:r>
              <w:rPr>
                <w:rFonts w:hint="eastAsia"/>
                <w:color w:val="auto"/>
                <w:sz w:val="24"/>
                <w:szCs w:val="24"/>
              </w:rPr>
              <w:t>40</w:t>
            </w:r>
            <w:r>
              <w:rPr>
                <w:color w:val="auto"/>
                <w:sz w:val="24"/>
                <w:szCs w:val="24"/>
              </w:rPr>
              <w:t>mg/L</w:t>
            </w:r>
          </w:p>
        </w:tc>
        <w:tc>
          <w:tcPr>
            <w:tcW w:w="2569" w:type="dxa"/>
            <w:vMerge w:val="continue"/>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48"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restart"/>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eastAsia"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施工期</w:t>
            </w:r>
          </w:p>
        </w:tc>
        <w:tc>
          <w:tcPr>
            <w:tcW w:w="1525"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初期雨水60m</w:t>
            </w:r>
            <w:r>
              <w:rPr>
                <w:rFonts w:hint="default" w:ascii="Times New Roman" w:hAnsi="Times New Roman" w:eastAsia="宋体" w:cs="Times New Roman"/>
                <w:b w:val="0"/>
                <w:bCs w:val="0"/>
                <w:color w:val="auto"/>
                <w:sz w:val="24"/>
                <w:szCs w:val="24"/>
                <w:vertAlign w:val="superscript"/>
              </w:rPr>
              <w:t>3</w:t>
            </w:r>
            <w:r>
              <w:rPr>
                <w:rFonts w:hint="default" w:ascii="Times New Roman" w:hAnsi="Times New Roman" w:eastAsia="宋体" w:cs="Times New Roman"/>
                <w:b w:val="0"/>
                <w:bCs w:val="0"/>
                <w:color w:val="auto"/>
                <w:sz w:val="24"/>
                <w:szCs w:val="24"/>
              </w:rPr>
              <w:t>/a</w:t>
            </w:r>
          </w:p>
        </w:tc>
        <w:tc>
          <w:tcPr>
            <w:tcW w:w="1597"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80" w:leftChars="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SS</w:t>
            </w:r>
          </w:p>
        </w:tc>
        <w:tc>
          <w:tcPr>
            <w:tcW w:w="1962"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u w:val="none"/>
              </w:rPr>
            </w:pPr>
            <w:r>
              <w:rPr>
                <w:rFonts w:hint="default" w:ascii="Times New Roman" w:hAnsi="Times New Roman" w:eastAsia="宋体" w:cs="Times New Roman"/>
                <w:b w:val="0"/>
                <w:bCs w:val="0"/>
                <w:color w:val="auto"/>
                <w:sz w:val="24"/>
                <w:szCs w:val="24"/>
                <w:u w:val="none"/>
              </w:rPr>
              <w:t>400mg/L</w:t>
            </w:r>
            <w:r>
              <w:rPr>
                <w:rFonts w:hint="default" w:ascii="Times New Roman" w:hAnsi="Times New Roman" w:eastAsia="宋体" w:cs="Times New Roman"/>
                <w:b w:val="0"/>
                <w:bCs w:val="0"/>
                <w:color w:val="auto"/>
                <w:sz w:val="24"/>
                <w:szCs w:val="24"/>
                <w:u w:val="none"/>
                <w:lang w:eastAsia="zh-CN"/>
              </w:rPr>
              <w:t>、</w:t>
            </w:r>
            <w:r>
              <w:rPr>
                <w:rFonts w:hint="default" w:ascii="Times New Roman" w:hAnsi="Times New Roman" w:eastAsia="宋体" w:cs="Times New Roman"/>
                <w:b w:val="0"/>
                <w:bCs w:val="0"/>
                <w:color w:val="auto"/>
                <w:sz w:val="24"/>
                <w:szCs w:val="24"/>
                <w:u w:val="none"/>
              </w:rPr>
              <w:t>0.024t/a。</w:t>
            </w:r>
          </w:p>
        </w:tc>
        <w:tc>
          <w:tcPr>
            <w:tcW w:w="2569"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jc w:val="center"/>
              <w:textAlignment w:val="auto"/>
              <w:outlineLvl w:val="9"/>
              <w:rPr>
                <w:rFonts w:hint="default" w:ascii="Times New Roman" w:hAnsi="Times New Roman" w:eastAsia="宋体" w:cs="Times New Roman"/>
                <w:b w:val="0"/>
                <w:bCs w:val="0"/>
                <w:color w:val="auto"/>
                <w:sz w:val="24"/>
                <w:szCs w:val="24"/>
                <w:lang w:eastAsia="zh-CN"/>
              </w:rPr>
            </w:pPr>
            <w:r>
              <w:rPr>
                <w:rFonts w:hint="default" w:ascii="Times New Roman" w:hAnsi="Times New Roman" w:eastAsia="宋体" w:cs="Times New Roman"/>
                <w:b w:val="0"/>
                <w:bCs w:val="0"/>
                <w:color w:val="auto"/>
                <w:sz w:val="24"/>
                <w:szCs w:val="24"/>
                <w:lang w:eastAsia="zh-CN"/>
              </w:rPr>
              <w:t>回用生产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60"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养护废水</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lang w:val="en-US" w:eastAsia="zh-CN"/>
              </w:rPr>
              <w:t>300</w:t>
            </w:r>
            <w:r>
              <w:rPr>
                <w:rFonts w:hint="default" w:ascii="Times New Roman" w:hAnsi="Times New Roman" w:eastAsia="宋体" w:cs="Times New Roman"/>
                <w:b w:val="0"/>
                <w:bCs w:val="0"/>
                <w:color w:val="auto"/>
                <w:sz w:val="24"/>
                <w:szCs w:val="24"/>
              </w:rPr>
              <w:t>m</w:t>
            </w:r>
            <w:r>
              <w:rPr>
                <w:rFonts w:hint="default" w:ascii="Times New Roman" w:hAnsi="Times New Roman" w:eastAsia="宋体" w:cs="Times New Roman"/>
                <w:b w:val="0"/>
                <w:bCs w:val="0"/>
                <w:color w:val="auto"/>
                <w:sz w:val="24"/>
                <w:szCs w:val="24"/>
                <w:vertAlign w:val="superscript"/>
              </w:rPr>
              <w:t>3</w:t>
            </w:r>
            <w:r>
              <w:rPr>
                <w:rFonts w:hint="default" w:ascii="Times New Roman" w:hAnsi="Times New Roman" w:eastAsia="宋体" w:cs="Times New Roman"/>
                <w:b w:val="0"/>
                <w:bCs w:val="0"/>
                <w:color w:val="auto"/>
                <w:sz w:val="24"/>
                <w:szCs w:val="24"/>
              </w:rPr>
              <w:t>/a</w:t>
            </w:r>
          </w:p>
        </w:tc>
        <w:tc>
          <w:tcPr>
            <w:tcW w:w="1597"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SS</w:t>
            </w:r>
          </w:p>
        </w:tc>
        <w:tc>
          <w:tcPr>
            <w:tcW w:w="1962"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80" w:leftChars="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500mg/L，</w:t>
            </w:r>
            <w:r>
              <w:rPr>
                <w:rFonts w:hint="default" w:ascii="Times New Roman" w:hAnsi="Times New Roman" w:eastAsia="宋体" w:cs="Times New Roman"/>
                <w:b w:val="0"/>
                <w:bCs w:val="0"/>
                <w:color w:val="auto"/>
                <w:sz w:val="24"/>
                <w:szCs w:val="24"/>
                <w:lang w:val="en-US" w:eastAsia="zh-CN"/>
              </w:rPr>
              <w:t>0.15</w:t>
            </w:r>
            <w:r>
              <w:rPr>
                <w:rFonts w:hint="default" w:ascii="Times New Roman" w:hAnsi="Times New Roman" w:eastAsia="宋体" w:cs="Times New Roman"/>
                <w:b w:val="0"/>
                <w:bCs w:val="0"/>
                <w:color w:val="auto"/>
                <w:sz w:val="24"/>
                <w:szCs w:val="24"/>
              </w:rPr>
              <w:t>t/a</w:t>
            </w:r>
          </w:p>
        </w:tc>
        <w:tc>
          <w:tcPr>
            <w:tcW w:w="2569"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80" w:leftChars="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不外排，回用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12" w:hRule="atLeast"/>
        </w:trPr>
        <w:tc>
          <w:tcPr>
            <w:tcW w:w="434" w:type="dxa"/>
            <w:vMerge w:val="restart"/>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restar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生活污水</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lang w:val="en-US" w:eastAsia="zh-CN"/>
              </w:rPr>
              <w:t>132</w:t>
            </w:r>
            <w:r>
              <w:rPr>
                <w:rFonts w:hint="default" w:ascii="Times New Roman" w:hAnsi="Times New Roman" w:eastAsia="宋体" w:cs="Times New Roman"/>
                <w:b w:val="0"/>
                <w:bCs w:val="0"/>
                <w:color w:val="auto"/>
                <w:sz w:val="24"/>
                <w:szCs w:val="24"/>
              </w:rPr>
              <w:t>m</w:t>
            </w:r>
            <w:r>
              <w:rPr>
                <w:rFonts w:hint="default" w:ascii="Times New Roman" w:hAnsi="Times New Roman" w:eastAsia="宋体" w:cs="Times New Roman"/>
                <w:b w:val="0"/>
                <w:bCs w:val="0"/>
                <w:color w:val="auto"/>
                <w:sz w:val="24"/>
                <w:szCs w:val="24"/>
                <w:vertAlign w:val="superscript"/>
              </w:rPr>
              <w:t>3</w:t>
            </w:r>
            <w:r>
              <w:rPr>
                <w:rFonts w:hint="default" w:ascii="Times New Roman" w:hAnsi="Times New Roman" w:eastAsia="宋体" w:cs="Times New Roman"/>
                <w:b w:val="0"/>
                <w:bCs w:val="0"/>
                <w:color w:val="auto"/>
                <w:sz w:val="24"/>
                <w:szCs w:val="24"/>
              </w:rPr>
              <w:t>/a</w:t>
            </w:r>
          </w:p>
        </w:tc>
        <w:tc>
          <w:tcPr>
            <w:tcW w:w="1597"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COD</w:t>
            </w:r>
          </w:p>
        </w:tc>
        <w:tc>
          <w:tcPr>
            <w:tcW w:w="1962"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350mg/L，</w:t>
            </w:r>
            <w:r>
              <w:rPr>
                <w:rFonts w:hint="default" w:ascii="Times New Roman" w:hAnsi="Times New Roman" w:eastAsia="宋体" w:cs="Times New Roman"/>
                <w:b w:val="0"/>
                <w:bCs w:val="0"/>
                <w:color w:val="auto"/>
                <w:sz w:val="24"/>
                <w:szCs w:val="24"/>
                <w:lang w:val="en-US" w:eastAsia="zh-CN"/>
              </w:rPr>
              <w:t>0.046</w:t>
            </w:r>
            <w:r>
              <w:rPr>
                <w:rFonts w:hint="default" w:ascii="Times New Roman" w:hAnsi="Times New Roman" w:eastAsia="宋体" w:cs="Times New Roman"/>
                <w:b w:val="0"/>
                <w:bCs w:val="0"/>
                <w:color w:val="auto"/>
                <w:sz w:val="24"/>
                <w:szCs w:val="24"/>
              </w:rPr>
              <w:t>t/a</w:t>
            </w:r>
          </w:p>
        </w:tc>
        <w:tc>
          <w:tcPr>
            <w:tcW w:w="2569" w:type="dxa"/>
            <w:vMerge w:val="restar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color w:val="auto"/>
                <w:sz w:val="24"/>
              </w:rPr>
              <w:t>生活污水经</w:t>
            </w:r>
            <w:r>
              <w:rPr>
                <w:rFonts w:hint="eastAsia" w:ascii="Times New Roman" w:hAnsi="Times New Roman" w:cs="Times New Roman"/>
                <w:color w:val="auto"/>
                <w:sz w:val="24"/>
                <w:lang w:eastAsia="zh-CN"/>
              </w:rPr>
              <w:t>隔油池</w:t>
            </w:r>
            <w:r>
              <w:rPr>
                <w:rFonts w:hint="eastAsia" w:ascii="Times New Roman" w:hAnsi="Times New Roman" w:cs="Times New Roman"/>
                <w:color w:val="auto"/>
                <w:sz w:val="24"/>
                <w:lang w:val="en-US" w:eastAsia="zh-CN"/>
              </w:rPr>
              <w:t>+</w:t>
            </w:r>
            <w:r>
              <w:rPr>
                <w:rFonts w:hint="default" w:ascii="Times New Roman" w:hAnsi="Times New Roman" w:eastAsia="宋体" w:cs="Times New Roman"/>
                <w:color w:val="auto"/>
                <w:sz w:val="24"/>
              </w:rPr>
              <w:t>化粪池处理后</w:t>
            </w:r>
            <w:r>
              <w:rPr>
                <w:rFonts w:hint="eastAsia" w:ascii="Times New Roman" w:hAnsi="Times New Roman" w:cs="Times New Roman"/>
                <w:color w:val="auto"/>
                <w:sz w:val="24"/>
                <w:lang w:eastAsia="zh-CN"/>
              </w:rPr>
              <w:t>满足</w:t>
            </w:r>
            <w:r>
              <w:rPr>
                <w:rFonts w:hint="default" w:ascii="Times New Roman" w:hAnsi="Times New Roman" w:eastAsia="宋体" w:cs="Times New Roman"/>
                <w:color w:val="auto"/>
                <w:sz w:val="24"/>
              </w:rPr>
              <w:t>《污水综合排放标准》（GB8978-1996）三级标准</w:t>
            </w:r>
            <w:r>
              <w:rPr>
                <w:rFonts w:hint="eastAsia" w:ascii="Times New Roman" w:hAnsi="Times New Roman" w:cs="Times New Roman"/>
                <w:color w:val="auto"/>
                <w:sz w:val="24"/>
                <w:lang w:eastAsia="zh-CN"/>
              </w:rPr>
              <w:t>并满足君山第二污水厂的进水水质要求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12"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BOD</w:t>
            </w:r>
          </w:p>
        </w:tc>
        <w:tc>
          <w:tcPr>
            <w:tcW w:w="1962"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200mg/L，0.0</w:t>
            </w:r>
            <w:r>
              <w:rPr>
                <w:rFonts w:hint="default" w:ascii="Times New Roman" w:hAnsi="Times New Roman" w:eastAsia="宋体" w:cs="Times New Roman"/>
                <w:b w:val="0"/>
                <w:bCs w:val="0"/>
                <w:color w:val="auto"/>
                <w:sz w:val="24"/>
                <w:szCs w:val="24"/>
                <w:lang w:val="en-US" w:eastAsia="zh-CN"/>
              </w:rPr>
              <w:t>26</w:t>
            </w:r>
            <w:r>
              <w:rPr>
                <w:rFonts w:hint="default" w:ascii="Times New Roman" w:hAnsi="Times New Roman" w:eastAsia="宋体" w:cs="Times New Roman"/>
                <w:b w:val="0"/>
                <w:bCs w:val="0"/>
                <w:color w:val="auto"/>
                <w:sz w:val="24"/>
                <w:szCs w:val="24"/>
              </w:rPr>
              <w:t>t/a</w:t>
            </w:r>
          </w:p>
        </w:tc>
        <w:tc>
          <w:tcPr>
            <w:tcW w:w="2569" w:type="dxa"/>
            <w:vMerge w:val="continue"/>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27" w:hRule="atLeast"/>
        </w:trPr>
        <w:tc>
          <w:tcPr>
            <w:tcW w:w="434" w:type="dxa"/>
            <w:vMerge w:val="restart"/>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SS</w:t>
            </w:r>
          </w:p>
        </w:tc>
        <w:tc>
          <w:tcPr>
            <w:tcW w:w="1962" w:type="dxa"/>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200mg/L，0.0</w:t>
            </w:r>
            <w:r>
              <w:rPr>
                <w:rFonts w:hint="default" w:ascii="Times New Roman" w:hAnsi="Times New Roman" w:eastAsia="宋体" w:cs="Times New Roman"/>
                <w:b w:val="0"/>
                <w:bCs w:val="0"/>
                <w:color w:val="auto"/>
                <w:sz w:val="24"/>
                <w:szCs w:val="24"/>
                <w:lang w:val="en-US" w:eastAsia="zh-CN"/>
              </w:rPr>
              <w:t>26</w:t>
            </w:r>
            <w:r>
              <w:rPr>
                <w:rFonts w:hint="default" w:ascii="Times New Roman" w:hAnsi="Times New Roman" w:eastAsia="宋体" w:cs="Times New Roman"/>
                <w:b w:val="0"/>
                <w:bCs w:val="0"/>
                <w:color w:val="auto"/>
                <w:sz w:val="24"/>
                <w:szCs w:val="24"/>
              </w:rPr>
              <w:t>t/a</w:t>
            </w:r>
          </w:p>
        </w:tc>
        <w:tc>
          <w:tcPr>
            <w:tcW w:w="256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54"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1597"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NH</w:t>
            </w:r>
            <w:r>
              <w:rPr>
                <w:rFonts w:hint="default" w:ascii="Times New Roman" w:hAnsi="Times New Roman" w:eastAsia="宋体" w:cs="Times New Roman"/>
                <w:b w:val="0"/>
                <w:bCs w:val="0"/>
                <w:color w:val="auto"/>
                <w:sz w:val="24"/>
                <w:szCs w:val="24"/>
                <w:vertAlign w:val="subscript"/>
              </w:rPr>
              <w:t>3</w:t>
            </w:r>
            <w:r>
              <w:rPr>
                <w:rFonts w:hint="default" w:ascii="Times New Roman" w:hAnsi="Times New Roman" w:eastAsia="宋体" w:cs="Times New Roman"/>
                <w:b w:val="0"/>
                <w:bCs w:val="0"/>
                <w:color w:val="auto"/>
                <w:sz w:val="24"/>
                <w:szCs w:val="24"/>
              </w:rPr>
              <w:t>-N</w:t>
            </w:r>
          </w:p>
        </w:tc>
        <w:tc>
          <w:tcPr>
            <w:tcW w:w="1962"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25mg/L，0.0</w:t>
            </w:r>
            <w:r>
              <w:rPr>
                <w:rFonts w:hint="default" w:ascii="Times New Roman" w:hAnsi="Times New Roman" w:eastAsia="宋体" w:cs="Times New Roman"/>
                <w:b w:val="0"/>
                <w:bCs w:val="0"/>
                <w:color w:val="auto"/>
                <w:sz w:val="24"/>
                <w:szCs w:val="24"/>
                <w:lang w:val="en-US" w:eastAsia="zh-CN"/>
              </w:rPr>
              <w:t>03</w:t>
            </w:r>
            <w:r>
              <w:rPr>
                <w:rFonts w:hint="default" w:ascii="Times New Roman" w:hAnsi="Times New Roman" w:eastAsia="宋体" w:cs="Times New Roman"/>
                <w:b w:val="0"/>
                <w:bCs w:val="0"/>
                <w:color w:val="auto"/>
                <w:sz w:val="24"/>
                <w:szCs w:val="24"/>
              </w:rPr>
              <w:t>t/a</w:t>
            </w:r>
          </w:p>
        </w:tc>
        <w:tc>
          <w:tcPr>
            <w:tcW w:w="256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left="420" w:hanging="480" w:hangingChars="200"/>
              <w:jc w:val="center"/>
              <w:textAlignment w:val="auto"/>
              <w:outlineLvl w:val="9"/>
              <w:rPr>
                <w:rFonts w:hint="default" w:ascii="Times New Roman" w:hAnsi="Times New Roman" w:eastAsia="宋体" w:cs="Times New Roman"/>
                <w:b w:val="0"/>
                <w:bCs w:val="0"/>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trPr>
        <w:tc>
          <w:tcPr>
            <w:tcW w:w="434" w:type="dxa"/>
            <w:vMerge w:val="restart"/>
            <w:tcBorders>
              <w:top w:val="single" w:color="auto" w:sz="4" w:space="0"/>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固废</w:t>
            </w:r>
          </w:p>
        </w:tc>
        <w:tc>
          <w:tcPr>
            <w:tcW w:w="435" w:type="dxa"/>
            <w:vMerge w:val="restart"/>
            <w:tcBorders>
              <w:top w:val="single" w:color="auto" w:sz="4" w:space="0"/>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eastAsia"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营运期</w:t>
            </w:r>
          </w:p>
        </w:tc>
        <w:tc>
          <w:tcPr>
            <w:tcW w:w="1525"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rPr>
              <w:t>沉淀池</w:t>
            </w:r>
          </w:p>
        </w:tc>
        <w:tc>
          <w:tcPr>
            <w:tcW w:w="1597"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rPr>
              <w:t>沉淀池沉渣</w:t>
            </w:r>
          </w:p>
        </w:tc>
        <w:tc>
          <w:tcPr>
            <w:tcW w:w="1962"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rPr>
              <w:t>0.15t/a</w:t>
            </w:r>
          </w:p>
        </w:tc>
        <w:tc>
          <w:tcPr>
            <w:tcW w:w="2569"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rPr>
              <w:t>收集作为机制砖生产原料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85"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rPr>
              <w:t>除尘器除尘</w:t>
            </w:r>
          </w:p>
        </w:tc>
        <w:tc>
          <w:tcPr>
            <w:tcW w:w="1597"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rPr>
              <w:t>收集粉尘</w:t>
            </w:r>
          </w:p>
        </w:tc>
        <w:tc>
          <w:tcPr>
            <w:tcW w:w="1962"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lang w:val="en-US" w:eastAsia="zh-CN"/>
              </w:rPr>
              <w:t>352.4</w:t>
            </w:r>
            <w:r>
              <w:rPr>
                <w:rFonts w:hint="default" w:ascii="Times New Roman" w:hAnsi="Times New Roman" w:eastAsia="宋体" w:cs="Times New Roman"/>
                <w:b w:val="0"/>
                <w:bCs w:val="0"/>
                <w:color w:val="auto"/>
                <w:kern w:val="0"/>
                <w:sz w:val="24"/>
                <w:szCs w:val="24"/>
              </w:rPr>
              <w:t>t/a</w:t>
            </w:r>
          </w:p>
        </w:tc>
        <w:tc>
          <w:tcPr>
            <w:tcW w:w="256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12"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rPr>
              <w:t>生产</w:t>
            </w:r>
          </w:p>
        </w:tc>
        <w:tc>
          <w:tcPr>
            <w:tcW w:w="1597"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rPr>
              <w:t>废砖块</w:t>
            </w:r>
          </w:p>
        </w:tc>
        <w:tc>
          <w:tcPr>
            <w:tcW w:w="1962"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lang w:val="en-US" w:eastAsia="zh-CN"/>
              </w:rPr>
              <w:t>3</w:t>
            </w:r>
            <w:r>
              <w:rPr>
                <w:rFonts w:hint="default" w:ascii="Times New Roman" w:hAnsi="Times New Roman" w:eastAsia="宋体" w:cs="Times New Roman"/>
                <w:b w:val="0"/>
                <w:bCs w:val="0"/>
                <w:color w:val="auto"/>
                <w:kern w:val="0"/>
                <w:sz w:val="24"/>
                <w:szCs w:val="24"/>
              </w:rPr>
              <w:t>000块/a</w:t>
            </w:r>
          </w:p>
        </w:tc>
        <w:tc>
          <w:tcPr>
            <w:tcW w:w="256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kern w:val="0"/>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40"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员工</w:t>
            </w:r>
          </w:p>
        </w:tc>
        <w:tc>
          <w:tcPr>
            <w:tcW w:w="1597"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生活垃圾</w:t>
            </w:r>
          </w:p>
        </w:tc>
        <w:tc>
          <w:tcPr>
            <w:tcW w:w="1962"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3t/a</w:t>
            </w:r>
          </w:p>
        </w:tc>
        <w:tc>
          <w:tcPr>
            <w:tcW w:w="2569"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环卫部门收集处置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40"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eastAsia="zh-CN"/>
              </w:rPr>
            </w:pPr>
            <w:r>
              <w:rPr>
                <w:rFonts w:hint="default" w:ascii="Times New Roman" w:hAnsi="Times New Roman" w:eastAsia="宋体" w:cs="Times New Roman"/>
                <w:b w:val="0"/>
                <w:bCs w:val="0"/>
                <w:color w:val="auto"/>
                <w:sz w:val="24"/>
                <w:szCs w:val="24"/>
                <w:lang w:eastAsia="zh-CN"/>
              </w:rPr>
              <w:t>机修</w:t>
            </w:r>
          </w:p>
        </w:tc>
        <w:tc>
          <w:tcPr>
            <w:tcW w:w="1597"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b w:val="0"/>
                <w:bCs w:val="0"/>
                <w:color w:val="auto"/>
                <w:sz w:val="24"/>
                <w:szCs w:val="24"/>
                <w:lang w:val="en-US" w:eastAsia="zh-CN"/>
              </w:rPr>
              <w:t>废矿物油</w:t>
            </w:r>
          </w:p>
        </w:tc>
        <w:tc>
          <w:tcPr>
            <w:tcW w:w="1962"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b w:val="0"/>
                <w:bCs w:val="0"/>
                <w:color w:val="auto"/>
                <w:sz w:val="24"/>
                <w:szCs w:val="24"/>
                <w:lang w:val="en-US" w:eastAsia="zh-CN"/>
              </w:rPr>
              <w:t>0.18kg/a</w:t>
            </w:r>
          </w:p>
        </w:tc>
        <w:tc>
          <w:tcPr>
            <w:tcW w:w="2569"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b w:val="0"/>
                <w:bCs w:val="0"/>
                <w:color w:val="auto"/>
                <w:sz w:val="24"/>
                <w:szCs w:val="24"/>
                <w:lang w:val="en-US" w:eastAsia="zh-CN"/>
              </w:rPr>
              <w:t>有资质的单位处理处置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40"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restart"/>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eastAsia"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施工期</w:t>
            </w:r>
          </w:p>
        </w:tc>
        <w:tc>
          <w:tcPr>
            <w:tcW w:w="1525"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员工生活</w:t>
            </w:r>
          </w:p>
        </w:tc>
        <w:tc>
          <w:tcPr>
            <w:tcW w:w="1597"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val="en-US" w:eastAsia="zh-CN"/>
              </w:rPr>
            </w:pPr>
            <w:r>
              <w:rPr>
                <w:rFonts w:hint="eastAsia" w:ascii="Times New Roman" w:hAnsi="Times New Roman" w:cs="Times New Roman"/>
                <w:b w:val="0"/>
                <w:bCs w:val="0"/>
                <w:color w:val="auto"/>
                <w:sz w:val="24"/>
                <w:szCs w:val="24"/>
                <w:lang w:eastAsia="zh-CN"/>
              </w:rPr>
              <w:t>生活垃圾</w:t>
            </w:r>
          </w:p>
        </w:tc>
        <w:tc>
          <w:tcPr>
            <w:tcW w:w="1962"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val="en-US" w:eastAsia="zh-CN"/>
              </w:rPr>
            </w:pPr>
            <w:r>
              <w:rPr>
                <w:rFonts w:hint="eastAsia" w:ascii="Times New Roman" w:hAnsi="Times New Roman" w:cs="Times New Roman"/>
                <w:b w:val="0"/>
                <w:bCs w:val="0"/>
                <w:color w:val="auto"/>
                <w:sz w:val="24"/>
                <w:szCs w:val="24"/>
                <w:lang w:val="en-US" w:eastAsia="zh-CN"/>
              </w:rPr>
              <w:t>10kg/d</w:t>
            </w:r>
          </w:p>
        </w:tc>
        <w:tc>
          <w:tcPr>
            <w:tcW w:w="2569"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color w:val="auto"/>
                <w:sz w:val="24"/>
                <w:szCs w:val="24"/>
              </w:rPr>
              <w:t>统一由</w:t>
            </w:r>
            <w:r>
              <w:rPr>
                <w:rFonts w:hint="eastAsia" w:ascii="Times New Roman" w:hAnsi="Times New Roman" w:cs="Times New Roman"/>
                <w:color w:val="auto"/>
                <w:sz w:val="24"/>
                <w:szCs w:val="24"/>
                <w:lang w:val="en-US" w:eastAsia="zh-CN"/>
              </w:rPr>
              <w:t>当地</w:t>
            </w:r>
            <w:r>
              <w:rPr>
                <w:rFonts w:hint="default" w:ascii="Times New Roman" w:hAnsi="Times New Roman" w:eastAsia="宋体" w:cs="Times New Roman"/>
                <w:color w:val="auto"/>
                <w:sz w:val="24"/>
                <w:szCs w:val="24"/>
              </w:rPr>
              <w:t>环卫部门清理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40" w:hRule="atLeast"/>
        </w:trPr>
        <w:tc>
          <w:tcPr>
            <w:tcW w:w="434"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435" w:type="dxa"/>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360" w:lineRule="exact"/>
              <w:ind w:left="113" w:right="113"/>
              <w:jc w:val="center"/>
              <w:textAlignment w:val="auto"/>
              <w:outlineLvl w:val="9"/>
              <w:rPr>
                <w:rFonts w:hint="default" w:ascii="Times New Roman" w:hAnsi="Times New Roman" w:eastAsia="宋体" w:cs="Times New Roman"/>
                <w:b w:val="0"/>
                <w:bCs w:val="0"/>
                <w:color w:val="auto"/>
                <w:sz w:val="24"/>
                <w:szCs w:val="24"/>
              </w:rPr>
            </w:pPr>
          </w:p>
        </w:tc>
        <w:tc>
          <w:tcPr>
            <w:tcW w:w="1525"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eastAsia="zh-CN"/>
              </w:rPr>
            </w:pPr>
            <w:r>
              <w:rPr>
                <w:rFonts w:hint="eastAsia" w:ascii="Times New Roman" w:hAnsi="Times New Roman" w:cs="Times New Roman"/>
                <w:b w:val="0"/>
                <w:bCs w:val="0"/>
                <w:color w:val="auto"/>
                <w:sz w:val="24"/>
                <w:szCs w:val="24"/>
                <w:lang w:eastAsia="zh-CN"/>
              </w:rPr>
              <w:t>建筑施工</w:t>
            </w:r>
          </w:p>
        </w:tc>
        <w:tc>
          <w:tcPr>
            <w:tcW w:w="1597"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val="en-US" w:eastAsia="zh-CN"/>
              </w:rPr>
            </w:pPr>
            <w:r>
              <w:rPr>
                <w:rFonts w:hint="eastAsia" w:ascii="Times New Roman" w:hAnsi="Times New Roman" w:cs="Times New Roman"/>
                <w:b w:val="0"/>
                <w:bCs w:val="0"/>
                <w:color w:val="auto"/>
                <w:sz w:val="24"/>
                <w:szCs w:val="24"/>
                <w:lang w:eastAsia="zh-CN"/>
              </w:rPr>
              <w:t>建筑垃圾</w:t>
            </w:r>
          </w:p>
        </w:tc>
        <w:tc>
          <w:tcPr>
            <w:tcW w:w="1962"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lang w:val="en-US" w:eastAsia="zh-CN"/>
              </w:rPr>
            </w:pPr>
            <w:r>
              <w:rPr>
                <w:rFonts w:hint="eastAsia" w:ascii="Times New Roman" w:hAnsi="Times New Roman" w:cs="Times New Roman"/>
                <w:b w:val="0"/>
                <w:bCs w:val="0"/>
                <w:color w:val="auto"/>
                <w:sz w:val="24"/>
                <w:szCs w:val="24"/>
                <w:lang w:val="en-US" w:eastAsia="zh-CN"/>
              </w:rPr>
              <w:t>一定量</w:t>
            </w:r>
          </w:p>
        </w:tc>
        <w:tc>
          <w:tcPr>
            <w:tcW w:w="2569" w:type="dxa"/>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outlineLvl w:val="9"/>
              <w:rPr>
                <w:rFonts w:hint="default" w:ascii="Times New Roman" w:hAnsi="Times New Roman" w:eastAsia="宋体" w:cs="Times New Roman"/>
                <w:b w:val="0"/>
                <w:bCs w:val="0"/>
                <w:color w:val="auto"/>
                <w:sz w:val="24"/>
                <w:szCs w:val="24"/>
                <w:lang w:val="en-US" w:eastAsia="zh-CN"/>
              </w:rPr>
            </w:pPr>
            <w:r>
              <w:rPr>
                <w:rFonts w:hint="eastAsia" w:ascii="Times New Roman" w:hAnsi="Times New Roman" w:cs="Times New Roman"/>
                <w:b w:val="0"/>
                <w:bCs w:val="0"/>
                <w:color w:val="auto"/>
                <w:sz w:val="24"/>
                <w:szCs w:val="24"/>
                <w:lang w:val="en-US" w:eastAsia="zh-CN"/>
              </w:rPr>
              <w:t>当地渣土办处理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4" w:hRule="atLeast"/>
        </w:trPr>
        <w:tc>
          <w:tcPr>
            <w:tcW w:w="434"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噪</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声</w:t>
            </w:r>
          </w:p>
        </w:tc>
        <w:tc>
          <w:tcPr>
            <w:tcW w:w="43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eastAsia" w:ascii="Times New Roman" w:hAnsi="Times New Roman" w:cs="Times New Roman"/>
                <w:b w:val="0"/>
                <w:bCs w:val="0"/>
                <w:color w:val="auto"/>
                <w:sz w:val="24"/>
                <w:szCs w:val="24"/>
                <w:lang w:eastAsia="zh-CN"/>
              </w:rPr>
              <w:t>施工期</w:t>
            </w:r>
          </w:p>
        </w:tc>
        <w:tc>
          <w:tcPr>
            <w:tcW w:w="152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eastAsia" w:ascii="Times New Roman" w:hAnsi="Times New Roman" w:cs="Times New Roman"/>
                <w:b w:val="0"/>
                <w:bCs w:val="0"/>
                <w:color w:val="auto"/>
                <w:sz w:val="24"/>
                <w:szCs w:val="24"/>
                <w:lang w:eastAsia="zh-CN"/>
              </w:rPr>
              <w:t>建筑施工</w:t>
            </w:r>
          </w:p>
        </w:tc>
        <w:tc>
          <w:tcPr>
            <w:tcW w:w="159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设备噪声</w:t>
            </w:r>
          </w:p>
        </w:tc>
        <w:tc>
          <w:tcPr>
            <w:tcW w:w="196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color w:val="auto"/>
                <w:kern w:val="0"/>
                <w:sz w:val="24"/>
              </w:rPr>
              <w:t>87～101dB(A)之间</w:t>
            </w:r>
          </w:p>
        </w:tc>
        <w:tc>
          <w:tcPr>
            <w:tcW w:w="256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≤60dB（A）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4" w:hRule="atLeast"/>
        </w:trPr>
        <w:tc>
          <w:tcPr>
            <w:tcW w:w="434"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p>
        </w:tc>
        <w:tc>
          <w:tcPr>
            <w:tcW w:w="43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eastAsia" w:ascii="Times New Roman" w:hAnsi="Times New Roman" w:cs="Times New Roman"/>
                <w:b w:val="0"/>
                <w:bCs w:val="0"/>
                <w:color w:val="auto"/>
                <w:sz w:val="24"/>
                <w:szCs w:val="24"/>
                <w:lang w:eastAsia="zh-CN"/>
              </w:rPr>
              <w:t>营运期</w:t>
            </w:r>
          </w:p>
        </w:tc>
        <w:tc>
          <w:tcPr>
            <w:tcW w:w="152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Times New Roman" w:hAnsi="Times New Roman" w:eastAsia="宋体" w:cs="Times New Roman"/>
                <w:b w:val="0"/>
                <w:bCs w:val="0"/>
                <w:color w:val="auto"/>
                <w:sz w:val="24"/>
                <w:szCs w:val="24"/>
                <w:lang w:eastAsia="zh-CN"/>
              </w:rPr>
            </w:pPr>
            <w:r>
              <w:rPr>
                <w:rFonts w:hint="default" w:ascii="Times New Roman" w:hAnsi="Times New Roman" w:eastAsia="宋体" w:cs="Times New Roman"/>
                <w:b w:val="0"/>
                <w:bCs w:val="0"/>
                <w:color w:val="auto"/>
                <w:sz w:val="24"/>
                <w:szCs w:val="24"/>
              </w:rPr>
              <w:t>混料制砖等</w:t>
            </w:r>
          </w:p>
        </w:tc>
        <w:tc>
          <w:tcPr>
            <w:tcW w:w="159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设备噪声</w:t>
            </w:r>
          </w:p>
        </w:tc>
        <w:tc>
          <w:tcPr>
            <w:tcW w:w="196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7</w:t>
            </w:r>
            <w:r>
              <w:rPr>
                <w:rFonts w:hint="default" w:ascii="Times New Roman" w:hAnsi="Times New Roman" w:eastAsia="宋体" w:cs="Times New Roman"/>
                <w:b w:val="0"/>
                <w:bCs w:val="0"/>
                <w:color w:val="auto"/>
                <w:sz w:val="24"/>
                <w:szCs w:val="24"/>
                <w:lang w:val="en-US" w:eastAsia="zh-CN"/>
              </w:rPr>
              <w:t>0</w:t>
            </w:r>
            <w:r>
              <w:rPr>
                <w:rFonts w:hint="default" w:ascii="Times New Roman" w:hAnsi="Times New Roman" w:eastAsia="宋体" w:cs="Times New Roman"/>
                <w:b w:val="0"/>
                <w:bCs w:val="0"/>
                <w:color w:val="auto"/>
                <w:sz w:val="24"/>
                <w:szCs w:val="24"/>
              </w:rPr>
              <w:t>~85dB（A）</w:t>
            </w:r>
          </w:p>
        </w:tc>
        <w:tc>
          <w:tcPr>
            <w:tcW w:w="256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≤60dB（A）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11" w:hRule="atLeast"/>
        </w:trPr>
        <w:tc>
          <w:tcPr>
            <w:tcW w:w="8522" w:type="dxa"/>
            <w:gridSpan w:val="6"/>
          </w:tcPr>
          <w:p>
            <w:pPr>
              <w:keepNext w:val="0"/>
              <w:keepLines w:val="0"/>
              <w:pageBreakBefore w:val="0"/>
              <w:widowControl w:val="0"/>
              <w:kinsoku/>
              <w:wordWrap/>
              <w:overflowPunct/>
              <w:topLinePunct w:val="0"/>
              <w:autoSpaceDE/>
              <w:autoSpaceDN/>
              <w:bidi w:val="0"/>
              <w:adjustRightInd/>
              <w:snapToGrid/>
              <w:spacing w:line="360" w:lineRule="exact"/>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主要生态影响（不够时可附另页）</w:t>
            </w:r>
          </w:p>
          <w:p>
            <w:pPr>
              <w:keepNext w:val="0"/>
              <w:keepLines w:val="0"/>
              <w:pageBreakBefore w:val="0"/>
              <w:widowControl w:val="0"/>
              <w:kinsoku/>
              <w:wordWrap/>
              <w:overflowPunct/>
              <w:topLinePunct w:val="0"/>
              <w:autoSpaceDE/>
              <w:autoSpaceDN/>
              <w:bidi w:val="0"/>
              <w:adjustRightInd/>
              <w:snapToGrid/>
              <w:spacing w:after="0" w:line="360" w:lineRule="exact"/>
              <w:ind w:firstLine="480" w:firstLineChars="200"/>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u w:val="none"/>
              </w:rPr>
              <w:t>由于本项目</w:t>
            </w:r>
            <w:r>
              <w:rPr>
                <w:rFonts w:hint="default" w:ascii="Times New Roman" w:hAnsi="Times New Roman" w:eastAsia="宋体" w:cs="Times New Roman"/>
                <w:b w:val="0"/>
                <w:bCs w:val="0"/>
                <w:color w:val="auto"/>
                <w:sz w:val="24"/>
                <w:szCs w:val="24"/>
                <w:u w:val="none"/>
                <w:lang w:eastAsia="zh-CN"/>
              </w:rPr>
              <w:t>施工期较短</w:t>
            </w:r>
            <w:r>
              <w:rPr>
                <w:rFonts w:hint="default" w:ascii="Times New Roman" w:hAnsi="Times New Roman" w:eastAsia="宋体" w:cs="Times New Roman"/>
                <w:b w:val="0"/>
                <w:bCs w:val="0"/>
                <w:color w:val="auto"/>
                <w:sz w:val="24"/>
                <w:szCs w:val="24"/>
                <w:u w:val="none"/>
              </w:rPr>
              <w:t>，厂区周边均为</w:t>
            </w:r>
            <w:r>
              <w:rPr>
                <w:rFonts w:hint="default" w:ascii="Times New Roman" w:hAnsi="Times New Roman" w:eastAsia="宋体" w:cs="Times New Roman"/>
                <w:b w:val="0"/>
                <w:bCs w:val="0"/>
                <w:color w:val="auto"/>
                <w:sz w:val="24"/>
                <w:szCs w:val="24"/>
                <w:u w:val="none"/>
                <w:lang w:eastAsia="zh-CN"/>
              </w:rPr>
              <w:t>一般</w:t>
            </w:r>
            <w:r>
              <w:rPr>
                <w:rFonts w:hint="default" w:ascii="Times New Roman" w:hAnsi="Times New Roman" w:eastAsia="宋体" w:cs="Times New Roman"/>
                <w:b w:val="0"/>
                <w:bCs w:val="0"/>
                <w:color w:val="auto"/>
                <w:sz w:val="24"/>
                <w:szCs w:val="24"/>
                <w:u w:val="none"/>
              </w:rPr>
              <w:t>农田及少量居民住户，无珍稀动植物。生产过程中污染物排放量较小</w:t>
            </w:r>
            <w:r>
              <w:rPr>
                <w:rFonts w:hint="default" w:ascii="Times New Roman" w:hAnsi="Times New Roman" w:eastAsia="宋体" w:cs="Times New Roman"/>
                <w:b w:val="0"/>
                <w:bCs w:val="0"/>
                <w:color w:val="auto"/>
                <w:sz w:val="24"/>
                <w:szCs w:val="24"/>
                <w:u w:val="none"/>
                <w:lang w:eastAsia="zh-CN"/>
              </w:rPr>
              <w:t>且随着施工期的结束而结束</w:t>
            </w:r>
            <w:r>
              <w:rPr>
                <w:rFonts w:hint="default" w:ascii="Times New Roman" w:hAnsi="Times New Roman" w:eastAsia="宋体" w:cs="Times New Roman"/>
                <w:b w:val="0"/>
                <w:bCs w:val="0"/>
                <w:color w:val="auto"/>
                <w:sz w:val="24"/>
                <w:szCs w:val="24"/>
                <w:u w:val="none"/>
              </w:rPr>
              <w:t>，</w:t>
            </w:r>
            <w:r>
              <w:rPr>
                <w:rFonts w:hint="default" w:ascii="Times New Roman" w:hAnsi="Times New Roman" w:eastAsia="宋体" w:cs="Times New Roman"/>
                <w:b w:val="0"/>
                <w:bCs w:val="0"/>
                <w:color w:val="auto"/>
                <w:sz w:val="24"/>
                <w:szCs w:val="24"/>
                <w:u w:val="none"/>
                <w:lang w:eastAsia="zh-CN"/>
              </w:rPr>
              <w:t>施工结束后可适当的种植本地绿色植物，减少施工期对</w:t>
            </w:r>
            <w:r>
              <w:rPr>
                <w:rFonts w:hint="default" w:ascii="Times New Roman" w:hAnsi="Times New Roman" w:eastAsia="宋体" w:cs="Times New Roman"/>
                <w:b w:val="0"/>
                <w:bCs w:val="0"/>
                <w:color w:val="auto"/>
                <w:sz w:val="24"/>
                <w:szCs w:val="24"/>
                <w:u w:val="none"/>
              </w:rPr>
              <w:t>当地生态环境影响很小。</w:t>
            </w: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outlineLvl w:val="0"/>
        <w:rPr>
          <w:rFonts w:hint="default" w:ascii="Times New Roman" w:hAnsi="Times New Roman" w:eastAsia="宋体" w:cs="Times New Roman"/>
          <w:b/>
          <w:color w:val="auto"/>
          <w:sz w:val="30"/>
          <w:szCs w:val="30"/>
        </w:rPr>
      </w:pPr>
      <w:bookmarkStart w:id="7" w:name="_Toc419629684"/>
      <w:r>
        <w:rPr>
          <w:rFonts w:hint="default" w:ascii="Times New Roman" w:hAnsi="Times New Roman" w:eastAsia="宋体" w:cs="Times New Roman"/>
          <w:b/>
          <w:color w:val="auto"/>
          <w:sz w:val="30"/>
          <w:szCs w:val="30"/>
          <w:lang w:eastAsia="zh-CN"/>
        </w:rPr>
        <w:t>七、</w:t>
      </w:r>
      <w:r>
        <w:rPr>
          <w:rFonts w:hint="default" w:ascii="Times New Roman" w:hAnsi="Times New Roman" w:eastAsia="宋体" w:cs="Times New Roman"/>
          <w:b/>
          <w:color w:val="auto"/>
          <w:sz w:val="30"/>
          <w:szCs w:val="30"/>
        </w:rPr>
        <w:t>环境影响分析</w:t>
      </w:r>
      <w:bookmarkEnd w:id="7"/>
    </w:p>
    <w:tbl>
      <w:tblPr>
        <w:tblStyle w:val="20"/>
        <w:tblW w:w="852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8522" w:type="dxa"/>
          </w:tcPr>
          <w:p>
            <w:pPr>
              <w:spacing w:line="360" w:lineRule="auto"/>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lang w:val="en-US" w:eastAsia="zh-CN"/>
              </w:rPr>
              <w:t>1</w:t>
            </w:r>
            <w:r>
              <w:rPr>
                <w:rFonts w:hint="default" w:ascii="Times New Roman" w:hAnsi="Times New Roman" w:eastAsia="宋体" w:cs="Times New Roman"/>
                <w:b/>
                <w:color w:val="auto"/>
                <w:sz w:val="24"/>
              </w:rPr>
              <w:t>施工期环境影响分析</w:t>
            </w:r>
          </w:p>
          <w:p>
            <w:pPr>
              <w:keepNext w:val="0"/>
              <w:keepLines w:val="0"/>
              <w:pageBreakBefore w:val="0"/>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本项目为</w:t>
            </w:r>
            <w:r>
              <w:rPr>
                <w:rFonts w:hint="eastAsia" w:ascii="Times New Roman" w:hAnsi="Times New Roman" w:eastAsia="宋体" w:cs="Times New Roman"/>
                <w:color w:val="auto"/>
                <w:sz w:val="24"/>
                <w:lang w:eastAsia="zh-CN"/>
              </w:rPr>
              <w:t>环保机制砖生产的</w:t>
            </w:r>
            <w:r>
              <w:rPr>
                <w:rFonts w:hint="default" w:ascii="Times New Roman" w:hAnsi="Times New Roman" w:eastAsia="宋体" w:cs="Times New Roman"/>
                <w:color w:val="auto"/>
                <w:sz w:val="24"/>
              </w:rPr>
              <w:t>建设，施工期</w:t>
            </w:r>
            <w:r>
              <w:rPr>
                <w:rFonts w:hint="eastAsia" w:ascii="Times New Roman" w:hAnsi="Times New Roman" w:eastAsia="宋体" w:cs="Times New Roman"/>
                <w:color w:val="auto"/>
                <w:sz w:val="24"/>
                <w:lang w:eastAsia="zh-CN"/>
              </w:rPr>
              <w:t>主要为厂房及办公楼、辅助楼的建设。施工期</w:t>
            </w:r>
            <w:r>
              <w:rPr>
                <w:rFonts w:hint="default" w:ascii="Times New Roman" w:hAnsi="Times New Roman" w:eastAsia="宋体" w:cs="Times New Roman"/>
                <w:color w:val="auto"/>
                <w:sz w:val="24"/>
              </w:rPr>
              <w:t>的主要污染因素有施工扬尘、水土流失、施工人员生活污水、机械施工噪声及生态破坏等。</w:t>
            </w:r>
          </w:p>
          <w:p>
            <w:pPr>
              <w:keepNext w:val="0"/>
              <w:keepLines w:val="0"/>
              <w:pageBreakBefore w:val="0"/>
              <w:kinsoku/>
              <w:wordWrap/>
              <w:overflowPunct/>
              <w:topLinePunct w:val="0"/>
              <w:autoSpaceDE/>
              <w:autoSpaceDN/>
              <w:bidi w:val="0"/>
              <w:spacing w:after="0" w:line="360" w:lineRule="auto"/>
              <w:ind w:firstLine="482" w:firstLineChars="200"/>
              <w:jc w:val="both"/>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rPr>
              <w:t>1、施工期环境空气影响分析</w:t>
            </w:r>
          </w:p>
          <w:p>
            <w:pPr>
              <w:keepNext w:val="0"/>
              <w:keepLines w:val="0"/>
              <w:pageBreakBefore w:val="0"/>
              <w:widowControl/>
              <w:kinsoku/>
              <w:wordWrap/>
              <w:overflowPunct/>
              <w:topLinePunct w:val="0"/>
              <w:autoSpaceDE/>
              <w:autoSpaceDN/>
              <w:bidi w:val="0"/>
              <w:spacing w:after="0" w:line="360" w:lineRule="auto"/>
              <w:ind w:firstLine="480" w:firstLineChars="200"/>
              <w:jc w:val="both"/>
              <w:textAlignment w:val="baseline"/>
              <w:rPr>
                <w:rFonts w:hint="eastAsia"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rPr>
              <w:t>本项目施工期扬尘主要来源于土建挖方</w:t>
            </w:r>
            <w:r>
              <w:rPr>
                <w:rFonts w:hint="default" w:ascii="Times New Roman" w:hAnsi="Times New Roman" w:eastAsia="宋体" w:cs="Times New Roman"/>
                <w:color w:val="auto"/>
                <w:sz w:val="24"/>
                <w:lang w:eastAsia="zh-CN"/>
              </w:rPr>
              <w:t>的</w:t>
            </w:r>
            <w:r>
              <w:rPr>
                <w:rFonts w:hint="default" w:ascii="Times New Roman" w:hAnsi="Times New Roman" w:eastAsia="宋体" w:cs="Times New Roman"/>
                <w:color w:val="auto"/>
                <w:sz w:val="24"/>
              </w:rPr>
              <w:t>建设、建材运输等过程，由于植被破坏、土壤裸露及基建材料的运输将产生大量扬尘，从而使局部环境空气受到污染，特别是干燥大风天气更为突出。本工程施工场地周围居民住宅较</w:t>
            </w:r>
            <w:r>
              <w:rPr>
                <w:rFonts w:hint="eastAsia" w:ascii="Times New Roman" w:hAnsi="Times New Roman" w:eastAsia="宋体" w:cs="Times New Roman"/>
                <w:color w:val="auto"/>
                <w:sz w:val="24"/>
                <w:lang w:eastAsia="zh-CN"/>
              </w:rPr>
              <w:t>少</w:t>
            </w:r>
            <w:r>
              <w:rPr>
                <w:rFonts w:hint="default" w:ascii="Times New Roman" w:hAnsi="Times New Roman" w:eastAsia="宋体" w:cs="Times New Roman"/>
                <w:color w:val="auto"/>
                <w:sz w:val="24"/>
              </w:rPr>
              <w:t>，</w:t>
            </w:r>
            <w:r>
              <w:rPr>
                <w:rFonts w:hint="eastAsia" w:ascii="Times New Roman" w:hAnsi="Times New Roman" w:eastAsia="宋体" w:cs="Times New Roman"/>
                <w:color w:val="auto"/>
                <w:sz w:val="24"/>
                <w:lang w:eastAsia="zh-CN"/>
              </w:rPr>
              <w:t>但也</w:t>
            </w:r>
            <w:r>
              <w:rPr>
                <w:rFonts w:hint="default" w:ascii="Times New Roman" w:hAnsi="Times New Roman" w:eastAsia="宋体" w:cs="Times New Roman"/>
                <w:color w:val="auto"/>
                <w:sz w:val="24"/>
              </w:rPr>
              <w:t>应重视施工期扬尘污染的防治。</w:t>
            </w:r>
            <w:r>
              <w:rPr>
                <w:rFonts w:hint="eastAsia" w:ascii="Times New Roman" w:hAnsi="Times New Roman" w:eastAsia="宋体" w:cs="Times New Roman"/>
                <w:color w:val="auto"/>
                <w:sz w:val="24"/>
                <w:lang w:val="en-US" w:eastAsia="zh-CN"/>
              </w:rPr>
              <w:t xml:space="preserve">    </w:t>
            </w:r>
          </w:p>
          <w:p>
            <w:pPr>
              <w:keepNext w:val="0"/>
              <w:keepLines w:val="0"/>
              <w:pageBreakBefore w:val="0"/>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kern w:val="0"/>
                <w:sz w:val="24"/>
                <w:szCs w:val="20"/>
              </w:rPr>
            </w:pPr>
            <w:r>
              <w:rPr>
                <w:rFonts w:hint="default" w:ascii="Times New Roman" w:hAnsi="Times New Roman" w:eastAsia="宋体" w:cs="Times New Roman"/>
                <w:color w:val="auto"/>
                <w:spacing w:val="4"/>
                <w:sz w:val="24"/>
              </w:rPr>
              <w:t>为减少施工扬尘对工程所在地空气环境</w:t>
            </w:r>
            <w:r>
              <w:rPr>
                <w:rFonts w:hint="default" w:ascii="Times New Roman" w:hAnsi="Times New Roman" w:eastAsia="宋体" w:cs="Times New Roman"/>
                <w:color w:val="auto"/>
                <w:kern w:val="0"/>
                <w:sz w:val="24"/>
                <w:szCs w:val="20"/>
              </w:rPr>
              <w:t>的影响，根据国家环境保护总局颁布的《防治城市扬尘污染技术规范》（HJ/T393-2007）规定，应采取以下扬尘污染防治措施：</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highlight w:val="none"/>
              </w:rPr>
            </w:pPr>
            <w:r>
              <w:rPr>
                <w:rFonts w:hint="default" w:ascii="Times New Roman" w:hAnsi="Times New Roman" w:eastAsia="宋体" w:cs="Times New Roman"/>
                <w:color w:val="auto"/>
                <w:spacing w:val="4"/>
                <w:sz w:val="24"/>
                <w:highlight w:val="none"/>
              </w:rPr>
              <w:t>整个施工期必须设置不少于2名的专职保洁员。根据施工工期、阶段和进度明确建设方、施工方扬尘控制责任人员数量、名单、联系电话和责任范围。施工工地周围按要求设置2.5m高的围墙，围墙底端应设置防溢座，围墙必须在三通一平前完成。</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highlight w:val="none"/>
              </w:rPr>
            </w:pPr>
            <w:r>
              <w:rPr>
                <w:rFonts w:hint="default" w:ascii="Times New Roman" w:hAnsi="Times New Roman" w:eastAsia="宋体" w:cs="Times New Roman"/>
                <w:color w:val="auto"/>
                <w:spacing w:val="4"/>
                <w:sz w:val="24"/>
                <w:highlight w:val="none"/>
              </w:rPr>
              <w:t>建筑物四周1.5m外全部设置防尘布或不低于2000目/100cm</w:t>
            </w:r>
            <w:r>
              <w:rPr>
                <w:rFonts w:hint="default" w:ascii="Times New Roman" w:hAnsi="Times New Roman" w:eastAsia="宋体" w:cs="Times New Roman"/>
                <w:color w:val="auto"/>
                <w:spacing w:val="4"/>
                <w:sz w:val="24"/>
                <w:highlight w:val="none"/>
                <w:vertAlign w:val="superscript"/>
              </w:rPr>
              <w:t>2</w:t>
            </w:r>
            <w:r>
              <w:rPr>
                <w:rFonts w:hint="default" w:ascii="Times New Roman" w:hAnsi="Times New Roman" w:eastAsia="宋体" w:cs="Times New Roman"/>
                <w:color w:val="auto"/>
                <w:spacing w:val="4"/>
                <w:sz w:val="24"/>
                <w:highlight w:val="none"/>
              </w:rPr>
              <w:t>的防尘网。防尘布应先安装后施工，且防尘布顶端应高于施工作业面2m以上。</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highlight w:val="none"/>
              </w:rPr>
            </w:pPr>
            <w:r>
              <w:rPr>
                <w:rFonts w:hint="default" w:ascii="Times New Roman" w:hAnsi="Times New Roman" w:eastAsia="宋体" w:cs="Times New Roman"/>
                <w:color w:val="auto"/>
                <w:spacing w:val="4"/>
                <w:sz w:val="24"/>
                <w:highlight w:val="none"/>
              </w:rPr>
              <w:t xml:space="preserve">在施工期间，当空气污染指数为80～100时，除了下雨天，应每隔4小时保洁一次，清扫每4小时一次，洒水和清扫次数为交替进行；4级以上大风、高温、干燥天气时，不许土方作业和人工干扫，保洁、洒水、清扫次数增加；当空气污染指数低于50或雨天时，可以在保持清洁的前提下适当降低保洁强度和洒水、清扫次数。                                                  </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highlight w:val="none"/>
              </w:rPr>
            </w:pPr>
            <w:r>
              <w:rPr>
                <w:rFonts w:hint="default" w:ascii="Times New Roman" w:hAnsi="Times New Roman" w:eastAsia="宋体" w:cs="Times New Roman"/>
                <w:color w:val="auto"/>
                <w:spacing w:val="4"/>
                <w:sz w:val="24"/>
                <w:highlight w:val="none"/>
              </w:rPr>
              <w:t>堆放超过2天以上的渣土堆、裸地应使用防尘布覆盖等方式防尘，覆盖面积为大于渣土、裸地边缘2m长为宜，所有粉料建材必须覆盖或使用料仓密闭存放。</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highlight w:val="none"/>
              </w:rPr>
            </w:pPr>
            <w:r>
              <w:rPr>
                <w:rFonts w:hint="default" w:ascii="Times New Roman" w:hAnsi="Times New Roman" w:eastAsia="宋体" w:cs="Times New Roman"/>
                <w:color w:val="auto"/>
                <w:spacing w:val="4"/>
                <w:sz w:val="24"/>
                <w:highlight w:val="none"/>
              </w:rPr>
              <w:t>在项目施工期进出口大门内侧设置洗车平台，对出场车辆的车身、轮胎进行冲洗，冲洗台周边设置防溢座、导流渠等设施；冲洗点必须配置清洗机和清洗员，洗车作业地面和连接进出口的道路必须水泥硬化，道路硬化宽度应大于5m，连接出口的道路必须保洁，保洁的长度不小于60m。</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highlight w:val="none"/>
              </w:rPr>
            </w:pPr>
            <w:r>
              <w:rPr>
                <w:rFonts w:hint="default" w:ascii="Times New Roman" w:hAnsi="Times New Roman" w:eastAsia="宋体" w:cs="Times New Roman"/>
                <w:color w:val="auto"/>
                <w:spacing w:val="4"/>
                <w:sz w:val="24"/>
                <w:highlight w:val="none"/>
              </w:rPr>
              <w:t>在项目出口围墙内侧设置1个沉淀池，沉淀池容积不小于30m</w:t>
            </w:r>
            <w:r>
              <w:rPr>
                <w:rFonts w:hint="default" w:ascii="Times New Roman" w:hAnsi="Times New Roman" w:eastAsia="宋体" w:cs="Times New Roman"/>
                <w:color w:val="auto"/>
                <w:spacing w:val="4"/>
                <w:sz w:val="24"/>
                <w:highlight w:val="none"/>
                <w:vertAlign w:val="superscript"/>
              </w:rPr>
              <w:t>3</w:t>
            </w:r>
            <w:r>
              <w:rPr>
                <w:rFonts w:hint="default" w:ascii="Times New Roman" w:hAnsi="Times New Roman" w:eastAsia="宋体" w:cs="Times New Roman"/>
                <w:color w:val="auto"/>
                <w:spacing w:val="4"/>
                <w:sz w:val="24"/>
                <w:highlight w:val="none"/>
              </w:rPr>
              <w:t>，污水沉淀时间应大于2h。在施工围档内四周应设置排水沟。在土方开挖、运输过程中，应按需要进行排水、降水、土壁支撑的工作。</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highlight w:val="none"/>
              </w:rPr>
            </w:pPr>
            <w:r>
              <w:rPr>
                <w:rFonts w:hint="default" w:ascii="Times New Roman" w:hAnsi="Times New Roman" w:eastAsia="宋体" w:cs="Times New Roman"/>
                <w:color w:val="auto"/>
                <w:spacing w:val="4"/>
                <w:sz w:val="24"/>
                <w:highlight w:val="none"/>
              </w:rPr>
              <w:t>装载物料的运输车辆应尽量采用密闭车斗，若无密闭车斗，装载物料不得超过车辆槽帮上沿，车斗应用苫布盖严，苫布边沿应超出槽帮上沿以下15cm，保证物料不露出，车辆应按照批准的路线和时间进行运输。</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highlight w:val="none"/>
              </w:rPr>
            </w:pPr>
            <w:r>
              <w:rPr>
                <w:rFonts w:hint="default" w:ascii="Times New Roman" w:hAnsi="Times New Roman" w:eastAsia="宋体" w:cs="Times New Roman"/>
                <w:color w:val="auto"/>
                <w:spacing w:val="4"/>
                <w:sz w:val="24"/>
                <w:highlight w:val="none"/>
              </w:rPr>
              <w:t xml:space="preserve">采用商品混凝土，若进行水泥现场搅拌，须采用封闭式搅拌，并配备布袋除尘装置，并定期进行洒水；工程脚手架外侧使用密闭安全网进行封闭。 </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highlight w:val="none"/>
              </w:rPr>
            </w:pPr>
            <w:r>
              <w:rPr>
                <w:rFonts w:hint="default" w:ascii="Times New Roman" w:hAnsi="Times New Roman" w:eastAsia="宋体" w:cs="Times New Roman"/>
                <w:color w:val="auto"/>
                <w:spacing w:val="4"/>
                <w:sz w:val="24"/>
                <w:highlight w:val="none"/>
              </w:rPr>
              <w:t>工程项目竣工后30日内，建设单位负责平整施工工地，并清除积土、堆物。</w:t>
            </w:r>
          </w:p>
          <w:p>
            <w:pPr>
              <w:keepNext w:val="0"/>
              <w:keepLines w:val="0"/>
              <w:pageBreakBefore w:val="0"/>
              <w:numPr>
                <w:ilvl w:val="0"/>
                <w:numId w:val="6"/>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pacing w:val="4"/>
                <w:sz w:val="24"/>
                <w:highlight w:val="none"/>
              </w:rPr>
              <w:t>在进行产生泥浆的施工作业时，配备相应的泥浆池、泥浆沟，废浆采用密闭式罐车外运。建、构筑物建设和装饰过程中运送散装物料、清理建筑垃圾和渣土，采用密闭方式。</w:t>
            </w:r>
            <w:r>
              <w:rPr>
                <w:rFonts w:hint="default" w:ascii="Times New Roman" w:hAnsi="Times New Roman" w:eastAsia="宋体" w:cs="Times New Roman"/>
                <w:color w:val="auto"/>
                <w:sz w:val="24"/>
                <w:highlight w:val="none"/>
              </w:rPr>
              <w:t>在施工场地临路一侧修建临时施工道路，减轻物料运输扬尘污染。</w:t>
            </w:r>
          </w:p>
          <w:p>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left="0" w:leftChars="0" w:right="0" w:rightChars="0" w:firstLine="480" w:firstLineChars="200"/>
              <w:jc w:val="both"/>
              <w:textAlignment w:val="baseline"/>
              <w:outlineLvl w:val="9"/>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经以上措施处理后，本项目施工期所产生的废气能够得到有效控制，对周围大气环境影响很小。</w:t>
            </w:r>
          </w:p>
          <w:p>
            <w:pPr>
              <w:keepNext w:val="0"/>
              <w:keepLines w:val="0"/>
              <w:pageBreakBefore w:val="0"/>
              <w:kinsoku/>
              <w:wordWrap/>
              <w:overflowPunct/>
              <w:topLinePunct w:val="0"/>
              <w:autoSpaceDE/>
              <w:autoSpaceDN/>
              <w:bidi w:val="0"/>
              <w:spacing w:after="0" w:line="360" w:lineRule="auto"/>
              <w:ind w:firstLine="482" w:firstLineChars="200"/>
              <w:jc w:val="both"/>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rPr>
              <w:t>2、施工期水环境影响分析</w:t>
            </w:r>
          </w:p>
          <w:p>
            <w:pPr>
              <w:keepNext w:val="0"/>
              <w:keepLines w:val="0"/>
              <w:pageBreakBefore w:val="0"/>
              <w:widowControl/>
              <w:kinsoku/>
              <w:wordWrap/>
              <w:overflowPunct/>
              <w:topLinePunct w:val="0"/>
              <w:autoSpaceDE/>
              <w:autoSpaceDN/>
              <w:bidi w:val="0"/>
              <w:adjustRightInd w:val="0"/>
              <w:snapToGrid w:val="0"/>
              <w:spacing w:after="0" w:line="360" w:lineRule="auto"/>
              <w:ind w:firstLine="480" w:firstLineChars="200"/>
              <w:jc w:val="both"/>
              <w:textAlignment w:val="auto"/>
              <w:outlineLvl w:val="9"/>
              <w:rPr>
                <w:rFonts w:hint="default" w:ascii="Times New Roman" w:hAnsi="Times New Roman" w:eastAsia="宋体" w:cs="Times New Roman"/>
                <w:b w:val="0"/>
                <w:bCs w:val="0"/>
                <w:color w:val="auto"/>
                <w:sz w:val="24"/>
              </w:rPr>
            </w:pPr>
            <w:r>
              <w:rPr>
                <w:rFonts w:hint="default" w:ascii="Times New Roman" w:hAnsi="Times New Roman" w:eastAsia="宋体" w:cs="Times New Roman"/>
                <w:b w:val="0"/>
                <w:bCs w:val="0"/>
                <w:color w:val="auto"/>
                <w:sz w:val="24"/>
              </w:rPr>
              <w:t>废水主要有施工人员的生活污水和施工废水。施工人员的生活污水的排放量约</w:t>
            </w:r>
            <w:r>
              <w:rPr>
                <w:rFonts w:hint="eastAsia" w:ascii="Times New Roman" w:hAnsi="Times New Roman" w:eastAsia="宋体" w:cs="Times New Roman"/>
                <w:color w:val="auto"/>
                <w:spacing w:val="6"/>
                <w:sz w:val="24"/>
                <w:lang w:val="en-US" w:eastAsia="zh-CN"/>
              </w:rPr>
              <w:t>0.64</w:t>
            </w:r>
            <w:r>
              <w:rPr>
                <w:rFonts w:hint="default" w:ascii="Times New Roman" w:hAnsi="Times New Roman" w:eastAsia="宋体" w:cs="Times New Roman"/>
                <w:color w:val="auto"/>
                <w:spacing w:val="6"/>
                <w:sz w:val="24"/>
              </w:rPr>
              <w:t>m</w:t>
            </w:r>
            <w:r>
              <w:rPr>
                <w:rFonts w:hint="default" w:ascii="Times New Roman" w:hAnsi="Times New Roman" w:eastAsia="宋体" w:cs="Times New Roman"/>
                <w:color w:val="auto"/>
                <w:spacing w:val="6"/>
                <w:sz w:val="24"/>
                <w:vertAlign w:val="superscript"/>
              </w:rPr>
              <w:t>3</w:t>
            </w:r>
            <w:r>
              <w:rPr>
                <w:rFonts w:hint="default" w:ascii="Times New Roman" w:hAnsi="Times New Roman" w:eastAsia="宋体" w:cs="Times New Roman"/>
                <w:color w:val="auto"/>
                <w:spacing w:val="6"/>
                <w:sz w:val="24"/>
              </w:rPr>
              <w:t>/d</w:t>
            </w:r>
            <w:r>
              <w:rPr>
                <w:rFonts w:hint="default" w:ascii="Times New Roman" w:hAnsi="Times New Roman" w:eastAsia="宋体" w:cs="Times New Roman"/>
                <w:b w:val="0"/>
                <w:bCs w:val="0"/>
                <w:color w:val="auto"/>
                <w:sz w:val="24"/>
              </w:rPr>
              <w:t>，主要污染因子为COD</w:t>
            </w:r>
            <w:r>
              <w:rPr>
                <w:rFonts w:hint="default" w:ascii="Times New Roman" w:hAnsi="Times New Roman" w:eastAsia="宋体" w:cs="Times New Roman"/>
                <w:b w:val="0"/>
                <w:bCs w:val="0"/>
                <w:color w:val="auto"/>
                <w:sz w:val="24"/>
                <w:vertAlign w:val="subscript"/>
              </w:rPr>
              <w:t>Cr</w:t>
            </w:r>
            <w:r>
              <w:rPr>
                <w:rFonts w:hint="default" w:ascii="Times New Roman" w:hAnsi="Times New Roman" w:eastAsia="宋体" w:cs="Times New Roman"/>
                <w:b w:val="0"/>
                <w:bCs w:val="0"/>
                <w:color w:val="auto"/>
                <w:sz w:val="24"/>
              </w:rPr>
              <w:t>、BOD</w:t>
            </w:r>
            <w:r>
              <w:rPr>
                <w:rFonts w:hint="default" w:ascii="Times New Roman" w:hAnsi="Times New Roman" w:eastAsia="宋体" w:cs="Times New Roman"/>
                <w:b w:val="0"/>
                <w:bCs w:val="0"/>
                <w:color w:val="auto"/>
                <w:sz w:val="24"/>
                <w:vertAlign w:val="subscript"/>
              </w:rPr>
              <w:t>5</w:t>
            </w:r>
            <w:r>
              <w:rPr>
                <w:rFonts w:hint="default" w:ascii="Times New Roman" w:hAnsi="Times New Roman" w:eastAsia="宋体" w:cs="Times New Roman"/>
                <w:b w:val="0"/>
                <w:bCs w:val="0"/>
                <w:color w:val="auto"/>
                <w:sz w:val="24"/>
              </w:rPr>
              <w:t>和SS等。施工砼浇筑废水和基坑废水主要污染物为悬浮物SS，</w:t>
            </w:r>
            <w:r>
              <w:rPr>
                <w:rStyle w:val="18"/>
                <w:rFonts w:hint="default" w:ascii="Times New Roman" w:hAnsi="Times New Roman" w:eastAsia="宋体" w:cs="Times New Roman"/>
                <w:b w:val="0"/>
                <w:bCs w:val="0"/>
                <w:color w:val="auto"/>
                <w:sz w:val="24"/>
              </w:rPr>
              <w:t>产生量约</w:t>
            </w:r>
            <w:r>
              <w:rPr>
                <w:rFonts w:hint="default" w:ascii="Times New Roman" w:hAnsi="Times New Roman" w:eastAsia="宋体" w:cs="Times New Roman"/>
                <w:b w:val="0"/>
                <w:bCs w:val="0"/>
                <w:color w:val="auto"/>
                <w:sz w:val="24"/>
              </w:rPr>
              <w:t>3m</w:t>
            </w:r>
            <w:r>
              <w:rPr>
                <w:rFonts w:hint="default" w:ascii="Times New Roman" w:hAnsi="Times New Roman" w:eastAsia="宋体" w:cs="Times New Roman"/>
                <w:b w:val="0"/>
                <w:bCs w:val="0"/>
                <w:color w:val="auto"/>
                <w:sz w:val="24"/>
                <w:vertAlign w:val="superscript"/>
              </w:rPr>
              <w:t>3</w:t>
            </w:r>
            <w:r>
              <w:rPr>
                <w:rFonts w:hint="default" w:ascii="Times New Roman" w:hAnsi="Times New Roman" w:eastAsia="宋体" w:cs="Times New Roman"/>
                <w:b w:val="0"/>
                <w:bCs w:val="0"/>
                <w:color w:val="auto"/>
                <w:sz w:val="24"/>
              </w:rPr>
              <w:t>/d。施工车辆冲洗废水主要为含有油污，产生</w:t>
            </w:r>
            <w:r>
              <w:rPr>
                <w:rStyle w:val="18"/>
                <w:rFonts w:hint="default" w:ascii="Times New Roman" w:hAnsi="Times New Roman" w:eastAsia="宋体" w:cs="Times New Roman"/>
                <w:b w:val="0"/>
                <w:bCs w:val="0"/>
                <w:color w:val="auto"/>
                <w:sz w:val="24"/>
              </w:rPr>
              <w:t>量</w:t>
            </w:r>
            <w:r>
              <w:rPr>
                <w:rFonts w:hint="default" w:ascii="Times New Roman" w:hAnsi="Times New Roman" w:eastAsia="宋体" w:cs="Times New Roman"/>
                <w:b w:val="0"/>
                <w:bCs w:val="0"/>
                <w:color w:val="auto"/>
                <w:sz w:val="24"/>
              </w:rPr>
              <w:t>约5m</w:t>
            </w:r>
            <w:r>
              <w:rPr>
                <w:rFonts w:hint="default" w:ascii="Times New Roman" w:hAnsi="Times New Roman" w:eastAsia="宋体" w:cs="Times New Roman"/>
                <w:b w:val="0"/>
                <w:bCs w:val="0"/>
                <w:color w:val="auto"/>
                <w:sz w:val="24"/>
                <w:vertAlign w:val="superscript"/>
              </w:rPr>
              <w:t>3</w:t>
            </w:r>
            <w:r>
              <w:rPr>
                <w:rFonts w:hint="default" w:ascii="Times New Roman" w:hAnsi="Times New Roman" w:eastAsia="宋体" w:cs="Times New Roman"/>
                <w:b w:val="0"/>
                <w:bCs w:val="0"/>
                <w:color w:val="auto"/>
                <w:sz w:val="24"/>
              </w:rPr>
              <w:t>/d，主要污染因子为COD、石油类、SS。</w:t>
            </w:r>
          </w:p>
          <w:p>
            <w:pPr>
              <w:keepNext w:val="0"/>
              <w:keepLines w:val="0"/>
              <w:pageBreakBefore w:val="0"/>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本项目建设期，地表开挖，土壤裸露，在降雨时可能造成水土流失，特别是暴雨径流时水土流失更明显，可能引起下水道的堵塞或造成地表水中悬浮物的增加，应引起重视。</w:t>
            </w:r>
          </w:p>
          <w:p>
            <w:pPr>
              <w:keepNext w:val="0"/>
              <w:keepLines w:val="0"/>
              <w:pageBreakBefore w:val="0"/>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为减小施工废水及水土流失对区域地表水环境的影响，应采取如下防治措施：</w:t>
            </w:r>
          </w:p>
          <w:p>
            <w:pPr>
              <w:keepNext w:val="0"/>
              <w:keepLines w:val="0"/>
              <w:pageBreakBefore w:val="0"/>
              <w:numPr>
                <w:ilvl w:val="0"/>
                <w:numId w:val="7"/>
              </w:numPr>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施工场地设化粪池，施工人员生活污水经化粪池处理后，可作为周边绿化用水。</w:t>
            </w:r>
          </w:p>
          <w:p>
            <w:pPr>
              <w:keepNext w:val="0"/>
              <w:keepLines w:val="0"/>
              <w:pageBreakBefore w:val="0"/>
              <w:numPr>
                <w:ilvl w:val="0"/>
                <w:numId w:val="7"/>
              </w:numPr>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施工场地修建临时隔油沉淀池，车辆冲洗废水经隔油沉淀处理后再回用或外排。</w:t>
            </w:r>
          </w:p>
          <w:p>
            <w:pPr>
              <w:keepNext w:val="0"/>
              <w:keepLines w:val="0"/>
              <w:pageBreakBefore w:val="0"/>
              <w:numPr>
                <w:ilvl w:val="0"/>
                <w:numId w:val="7"/>
              </w:numPr>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项目砼浇筑废水、基坑废水应设置三级沉淀池充分沉淀后再回用或外排。</w:t>
            </w:r>
          </w:p>
          <w:p>
            <w:pPr>
              <w:keepNext w:val="0"/>
              <w:keepLines w:val="0"/>
              <w:pageBreakBefore w:val="0"/>
              <w:numPr>
                <w:ilvl w:val="0"/>
                <w:numId w:val="7"/>
              </w:numPr>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施工场地局部进行硬化处理，避免施工期水土流失造成下水道堵塞和区域水环境污染。</w:t>
            </w:r>
          </w:p>
          <w:p>
            <w:pPr>
              <w:keepNext w:val="0"/>
              <w:keepLines w:val="0"/>
              <w:pageBreakBefore w:val="0"/>
              <w:numPr>
                <w:ilvl w:val="0"/>
                <w:numId w:val="7"/>
              </w:numPr>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基建完工后，及时恢复区域绿化和场地硬化，杜绝土壤裸露和水土流失。</w:t>
            </w:r>
          </w:p>
          <w:p>
            <w:pPr>
              <w:keepNext w:val="0"/>
              <w:keepLines w:val="0"/>
              <w:pageBreakBefore w:val="0"/>
              <w:numPr>
                <w:ilvl w:val="0"/>
                <w:numId w:val="7"/>
              </w:numPr>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采取上述措施后，项目施工期废水对周围地表水环境基本无影响。</w:t>
            </w:r>
          </w:p>
          <w:p>
            <w:pPr>
              <w:keepNext w:val="0"/>
              <w:keepLines w:val="0"/>
              <w:pageBreakBefore w:val="0"/>
              <w:widowControl/>
              <w:kinsoku/>
              <w:wordWrap/>
              <w:overflowPunct/>
              <w:topLinePunct w:val="0"/>
              <w:autoSpaceDE/>
              <w:autoSpaceDN/>
              <w:bidi w:val="0"/>
              <w:spacing w:after="0" w:line="360" w:lineRule="auto"/>
              <w:ind w:firstLine="482" w:firstLineChars="200"/>
              <w:jc w:val="both"/>
              <w:textAlignment w:val="baseline"/>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rPr>
              <w:t>3、施工期声环境影响分析</w:t>
            </w:r>
          </w:p>
          <w:p>
            <w:pPr>
              <w:keepNext w:val="0"/>
              <w:keepLines w:val="0"/>
              <w:pageBreakBefore w:val="0"/>
              <w:widowControl/>
              <w:kinsoku/>
              <w:wordWrap/>
              <w:overflowPunct/>
              <w:topLinePunct w:val="0"/>
              <w:autoSpaceDE/>
              <w:autoSpaceDN/>
              <w:bidi w:val="0"/>
              <w:spacing w:after="0" w:line="360" w:lineRule="auto"/>
              <w:ind w:firstLine="480" w:firstLineChars="200"/>
              <w:jc w:val="both"/>
              <w:textAlignment w:val="baseline"/>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kern w:val="0"/>
                <w:sz w:val="24"/>
              </w:rPr>
              <w:t>噪声主要来自建筑施工、装修过程。</w:t>
            </w:r>
            <w:r>
              <w:rPr>
                <w:rFonts w:hint="default" w:ascii="Times New Roman" w:hAnsi="Times New Roman" w:eastAsia="宋体" w:cs="Times New Roman"/>
                <w:color w:val="auto"/>
                <w:sz w:val="24"/>
              </w:rPr>
              <w:t>施工期的噪声设备主要有</w:t>
            </w:r>
            <w:r>
              <w:rPr>
                <w:rFonts w:hint="default" w:ascii="Times New Roman" w:hAnsi="Times New Roman" w:eastAsia="宋体" w:cs="Times New Roman"/>
                <w:color w:val="auto"/>
                <w:kern w:val="0"/>
                <w:sz w:val="24"/>
              </w:rPr>
              <w:t>挖掘机、铲土机、卡车、搅拌机、振捣机、</w:t>
            </w:r>
            <w:r>
              <w:rPr>
                <w:rFonts w:hint="default" w:ascii="Times New Roman" w:hAnsi="Times New Roman" w:eastAsia="宋体" w:cs="Times New Roman"/>
                <w:color w:val="auto"/>
                <w:spacing w:val="4"/>
                <w:sz w:val="24"/>
              </w:rPr>
              <w:t>起重机、电锯和压路机等，其噪声值在8</w:t>
            </w:r>
            <w:r>
              <w:rPr>
                <w:rFonts w:hint="default" w:ascii="Times New Roman" w:hAnsi="Times New Roman" w:eastAsia="宋体" w:cs="Times New Roman"/>
                <w:color w:val="auto"/>
                <w:spacing w:val="4"/>
                <w:sz w:val="24"/>
                <w:lang w:val="en-US" w:eastAsia="zh-CN"/>
              </w:rPr>
              <w:t>0</w:t>
            </w:r>
            <w:r>
              <w:rPr>
                <w:rFonts w:hint="default" w:ascii="Times New Roman" w:hAnsi="Times New Roman" w:eastAsia="宋体" w:cs="Times New Roman"/>
                <w:color w:val="auto"/>
                <w:spacing w:val="4"/>
                <w:sz w:val="24"/>
              </w:rPr>
              <w:t>~10</w:t>
            </w:r>
            <w:r>
              <w:rPr>
                <w:rFonts w:hint="eastAsia" w:ascii="Times New Roman" w:hAnsi="Times New Roman" w:cs="Times New Roman"/>
                <w:color w:val="auto"/>
                <w:spacing w:val="4"/>
                <w:sz w:val="24"/>
                <w:lang w:val="en-US" w:eastAsia="zh-CN"/>
              </w:rPr>
              <w:t>1</w:t>
            </w:r>
            <w:r>
              <w:rPr>
                <w:rFonts w:hint="default" w:ascii="Times New Roman" w:hAnsi="Times New Roman" w:eastAsia="宋体" w:cs="Times New Roman"/>
                <w:color w:val="auto"/>
                <w:spacing w:val="4"/>
                <w:sz w:val="24"/>
              </w:rPr>
              <w:t>dB(A)之间。</w:t>
            </w:r>
          </w:p>
          <w:p>
            <w:pPr>
              <w:keepNext w:val="0"/>
              <w:keepLines w:val="0"/>
              <w:pageBreakBefore w:val="0"/>
              <w:widowControl/>
              <w:kinsoku/>
              <w:wordWrap/>
              <w:overflowPunct/>
              <w:topLinePunct w:val="0"/>
              <w:autoSpaceDE/>
              <w:autoSpaceDN/>
              <w:bidi w:val="0"/>
              <w:spacing w:after="0" w:line="360" w:lineRule="auto"/>
              <w:ind w:firstLine="480" w:firstLineChars="200"/>
              <w:jc w:val="both"/>
              <w:textAlignment w:val="baseline"/>
              <w:rPr>
                <w:rFonts w:hint="default" w:ascii="Times New Roman" w:hAnsi="Times New Roman" w:eastAsia="宋体" w:cs="Times New Roman"/>
                <w:color w:val="auto"/>
                <w:kern w:val="24"/>
                <w:sz w:val="24"/>
              </w:rPr>
            </w:pPr>
            <w:r>
              <w:rPr>
                <w:rFonts w:hint="default" w:ascii="Times New Roman" w:hAnsi="Times New Roman" w:eastAsia="宋体" w:cs="Times New Roman"/>
                <w:color w:val="auto"/>
                <w:kern w:val="0"/>
                <w:sz w:val="24"/>
              </w:rPr>
              <w:t>根据现场调查，项目周围环境敏</w:t>
            </w:r>
            <w:r>
              <w:rPr>
                <w:rFonts w:hint="default" w:ascii="Times New Roman" w:hAnsi="Times New Roman" w:eastAsia="宋体" w:cs="Times New Roman"/>
                <w:color w:val="auto"/>
                <w:spacing w:val="4"/>
                <w:sz w:val="24"/>
              </w:rPr>
              <w:t>感点较多，主要为</w:t>
            </w:r>
            <w:r>
              <w:rPr>
                <w:rFonts w:hint="default" w:ascii="Times New Roman" w:hAnsi="Times New Roman" w:eastAsia="宋体" w:cs="Times New Roman"/>
                <w:color w:val="auto"/>
                <w:spacing w:val="4"/>
                <w:sz w:val="24"/>
                <w:lang w:eastAsia="zh-CN"/>
              </w:rPr>
              <w:t>项目地四周</w:t>
            </w:r>
            <w:r>
              <w:rPr>
                <w:rFonts w:hint="default" w:ascii="Times New Roman" w:hAnsi="Times New Roman" w:eastAsia="宋体" w:cs="Times New Roman"/>
                <w:color w:val="auto"/>
                <w:spacing w:val="4"/>
                <w:sz w:val="24"/>
              </w:rPr>
              <w:t>的居民点，</w:t>
            </w:r>
            <w:r>
              <w:rPr>
                <w:rFonts w:hint="default" w:ascii="Times New Roman" w:hAnsi="Times New Roman" w:eastAsia="宋体" w:cs="Times New Roman"/>
                <w:color w:val="auto"/>
                <w:kern w:val="0"/>
                <w:sz w:val="24"/>
              </w:rPr>
              <w:t>本项目施工期噪声对周边环境敏感点会有分阶段的不同程度影响，为减少施工噪声</w:t>
            </w:r>
            <w:r>
              <w:rPr>
                <w:rFonts w:hint="default" w:ascii="Times New Roman" w:hAnsi="Times New Roman" w:eastAsia="宋体" w:cs="Times New Roman"/>
                <w:color w:val="auto"/>
                <w:kern w:val="24"/>
                <w:sz w:val="24"/>
              </w:rPr>
              <w:t>对周边居民的影响，项目施工期应采取如下防治措施：</w:t>
            </w:r>
          </w:p>
          <w:p>
            <w:pPr>
              <w:keepNext w:val="0"/>
              <w:keepLines w:val="0"/>
              <w:pageBreakBefore w:val="0"/>
              <w:numPr>
                <w:ilvl w:val="0"/>
                <w:numId w:val="8"/>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在施工场地临敏感目标一侧设密闭实体围挡，围挡高不少于2.5米，减少推土机、空压机等设备噪声对周围环境的影响。</w:t>
            </w:r>
          </w:p>
          <w:p>
            <w:pPr>
              <w:keepNext w:val="0"/>
              <w:keepLines w:val="0"/>
              <w:pageBreakBefore w:val="0"/>
              <w:numPr>
                <w:ilvl w:val="0"/>
                <w:numId w:val="8"/>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合理安排施工时间，中午12时至14时以及晚上22时至翌日6时应禁止施工，以免影响居民休息。避免高噪声设备同时施工，主要噪声源尽量安排在昼间非正常休息时间内进行的要求。</w:t>
            </w:r>
          </w:p>
          <w:p>
            <w:pPr>
              <w:keepNext w:val="0"/>
              <w:keepLines w:val="0"/>
              <w:pageBreakBefore w:val="0"/>
              <w:numPr>
                <w:ilvl w:val="0"/>
                <w:numId w:val="8"/>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对高噪声设备，应设置临时隔声屏障。合理选择施工方法，避免连续施工。合理布局施工场地，尽量将高噪声设备布置在施工场地中部，尽量远离敏感目标。</w:t>
            </w:r>
          </w:p>
          <w:p>
            <w:pPr>
              <w:keepNext w:val="0"/>
              <w:keepLines w:val="0"/>
              <w:pageBreakBefore w:val="0"/>
              <w:numPr>
                <w:ilvl w:val="0"/>
                <w:numId w:val="8"/>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合理选择施工机械，尽量选用低噪声设备，加强对施工机械和设备维护保养，避免由于设备性能减退而使噪声增大</w:t>
            </w:r>
            <w:r>
              <w:rPr>
                <w:rFonts w:hint="default" w:ascii="Times New Roman" w:hAnsi="Times New Roman" w:eastAsia="宋体" w:cs="Times New Roman"/>
                <w:color w:val="auto"/>
                <w:spacing w:val="4"/>
                <w:sz w:val="24"/>
                <w:lang w:eastAsia="zh-CN"/>
              </w:rPr>
              <w:t>，</w:t>
            </w:r>
            <w:r>
              <w:rPr>
                <w:rFonts w:hint="default" w:ascii="Times New Roman" w:hAnsi="Times New Roman" w:eastAsia="宋体" w:cs="Times New Roman"/>
                <w:color w:val="auto"/>
                <w:spacing w:val="4"/>
                <w:sz w:val="24"/>
                <w:lang w:val="en-US" w:eastAsia="zh-CN"/>
              </w:rPr>
              <w:t>若碰上当地</w:t>
            </w:r>
            <w:r>
              <w:rPr>
                <w:rFonts w:hint="default" w:ascii="Times New Roman" w:hAnsi="Times New Roman" w:eastAsia="宋体" w:cs="Times New Roman"/>
                <w:color w:val="auto"/>
                <w:spacing w:val="4"/>
                <w:sz w:val="24"/>
              </w:rPr>
              <w:t>中高考期间</w:t>
            </w:r>
            <w:r>
              <w:rPr>
                <w:rFonts w:hint="default" w:ascii="Times New Roman" w:hAnsi="Times New Roman" w:eastAsia="宋体" w:cs="Times New Roman"/>
                <w:color w:val="auto"/>
                <w:spacing w:val="4"/>
                <w:sz w:val="24"/>
                <w:lang w:eastAsia="zh-CN"/>
              </w:rPr>
              <w:t>，</w:t>
            </w:r>
            <w:r>
              <w:rPr>
                <w:rFonts w:hint="default" w:ascii="Times New Roman" w:hAnsi="Times New Roman" w:eastAsia="宋体" w:cs="Times New Roman"/>
                <w:color w:val="auto"/>
                <w:spacing w:val="4"/>
                <w:sz w:val="24"/>
                <w:lang w:val="en-US" w:eastAsia="zh-CN"/>
              </w:rPr>
              <w:t>应</w:t>
            </w:r>
            <w:r>
              <w:rPr>
                <w:rFonts w:hint="default" w:ascii="Times New Roman" w:hAnsi="Times New Roman" w:eastAsia="宋体" w:cs="Times New Roman"/>
                <w:color w:val="auto"/>
                <w:spacing w:val="4"/>
                <w:sz w:val="24"/>
              </w:rPr>
              <w:t>禁止施工</w:t>
            </w:r>
            <w:r>
              <w:rPr>
                <w:rFonts w:hint="default" w:ascii="Times New Roman" w:hAnsi="Times New Roman" w:eastAsia="宋体" w:cs="Times New Roman"/>
                <w:color w:val="auto"/>
                <w:spacing w:val="4"/>
                <w:sz w:val="24"/>
                <w:lang w:eastAsia="zh-CN"/>
              </w:rPr>
              <w:t>。</w:t>
            </w:r>
          </w:p>
          <w:p>
            <w:pPr>
              <w:keepNext w:val="0"/>
              <w:keepLines w:val="0"/>
              <w:pageBreakBefore w:val="0"/>
              <w:numPr>
                <w:ilvl w:val="0"/>
                <w:numId w:val="8"/>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合理安排打桩施工时间，避开居民休息时段，夜间禁止打桩。</w:t>
            </w:r>
          </w:p>
          <w:p>
            <w:pPr>
              <w:keepNext w:val="0"/>
              <w:keepLines w:val="0"/>
              <w:pageBreakBefore w:val="0"/>
              <w:numPr>
                <w:ilvl w:val="0"/>
                <w:numId w:val="8"/>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对位置相对固定的机械设备，能于棚内操作的尽量进入操作间，不能入棚的，在距离敏感目标较近的地点施工时，可在临敏感目标一侧设置单面声障。</w:t>
            </w:r>
          </w:p>
          <w:p>
            <w:pPr>
              <w:keepNext w:val="0"/>
              <w:keepLines w:val="0"/>
              <w:pageBreakBefore w:val="0"/>
              <w:numPr>
                <w:ilvl w:val="0"/>
                <w:numId w:val="8"/>
              </w:numPr>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加强与周围居民的沟通，夜间施工除需办理环保审批手续外，还应提前以适当方式告知受影响群众，征得群众谅解。</w:t>
            </w:r>
          </w:p>
          <w:p>
            <w:pPr>
              <w:keepNext w:val="0"/>
              <w:keepLines w:val="0"/>
              <w:pageBreakBefore w:val="0"/>
              <w:widowControl/>
              <w:kinsoku/>
              <w:wordWrap/>
              <w:overflowPunct/>
              <w:topLinePunct w:val="0"/>
              <w:autoSpaceDE/>
              <w:autoSpaceDN/>
              <w:bidi w:val="0"/>
              <w:spacing w:after="0" w:line="360" w:lineRule="auto"/>
              <w:ind w:firstLine="480" w:firstLineChars="200"/>
              <w:jc w:val="both"/>
              <w:textAlignment w:val="baseline"/>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综上分析，本项目施工期噪声具有阶段性、临时性和不固定性的特征。尽管施工噪声对周边环境有一定的不利影响，但是施工期噪声影响是短暂的，一旦施工活动结束，施工噪声影响也就随之结束。</w:t>
            </w:r>
          </w:p>
          <w:p>
            <w:pPr>
              <w:keepNext w:val="0"/>
              <w:keepLines w:val="0"/>
              <w:pageBreakBefore w:val="0"/>
              <w:kinsoku/>
              <w:wordWrap/>
              <w:overflowPunct/>
              <w:topLinePunct w:val="0"/>
              <w:autoSpaceDE/>
              <w:autoSpaceDN/>
              <w:bidi w:val="0"/>
              <w:spacing w:after="0" w:line="360" w:lineRule="auto"/>
              <w:ind w:firstLine="482" w:firstLineChars="200"/>
              <w:jc w:val="both"/>
              <w:rPr>
                <w:rStyle w:val="42"/>
                <w:rFonts w:hint="default" w:ascii="Times New Roman" w:hAnsi="Times New Roman" w:eastAsia="宋体" w:cs="Times New Roman"/>
                <w:b/>
                <w:bCs/>
                <w:color w:val="auto"/>
                <w:sz w:val="24"/>
              </w:rPr>
            </w:pPr>
            <w:r>
              <w:rPr>
                <w:rStyle w:val="42"/>
                <w:rFonts w:hint="default" w:ascii="Times New Roman" w:hAnsi="Times New Roman" w:eastAsia="宋体" w:cs="Times New Roman"/>
                <w:b/>
                <w:bCs/>
                <w:color w:val="auto"/>
                <w:sz w:val="24"/>
              </w:rPr>
              <w:t>4、施工期固体废物影响分析</w:t>
            </w:r>
          </w:p>
          <w:p>
            <w:pPr>
              <w:keepNext w:val="0"/>
              <w:keepLines w:val="0"/>
              <w:pageBreakBefore w:val="0"/>
              <w:kinsoku/>
              <w:wordWrap/>
              <w:overflowPunct/>
              <w:topLinePunct w:val="0"/>
              <w:autoSpaceDE/>
              <w:autoSpaceDN/>
              <w:bidi w:val="0"/>
              <w:spacing w:after="0" w:line="360" w:lineRule="auto"/>
              <w:ind w:firstLine="480" w:firstLineChars="200"/>
              <w:jc w:val="both"/>
              <w:rPr>
                <w:rStyle w:val="42"/>
                <w:rFonts w:hint="default" w:ascii="Times New Roman" w:hAnsi="Times New Roman" w:eastAsia="宋体" w:cs="Times New Roman"/>
                <w:color w:val="auto"/>
                <w:sz w:val="24"/>
              </w:rPr>
            </w:pPr>
            <w:r>
              <w:rPr>
                <w:rStyle w:val="42"/>
                <w:rFonts w:hint="default" w:ascii="Times New Roman" w:hAnsi="Times New Roman" w:eastAsia="宋体" w:cs="Times New Roman"/>
                <w:color w:val="auto"/>
                <w:sz w:val="24"/>
              </w:rPr>
              <w:t>本项目固体废弃物主要为建筑固废以及少量施工人员生活垃圾。建筑固废主要为混凝土块、碎砖、废包装、建筑边角料等，</w:t>
            </w:r>
            <w:r>
              <w:rPr>
                <w:rFonts w:hint="default" w:ascii="Times New Roman" w:hAnsi="Times New Roman" w:eastAsia="宋体" w:cs="Times New Roman"/>
                <w:color w:val="auto"/>
                <w:kern w:val="0"/>
                <w:sz w:val="24"/>
              </w:rPr>
              <w:t>其中</w:t>
            </w:r>
            <w:r>
              <w:rPr>
                <w:rStyle w:val="42"/>
                <w:rFonts w:hint="default" w:ascii="Times New Roman" w:hAnsi="Times New Roman" w:eastAsia="宋体" w:cs="Times New Roman"/>
                <w:color w:val="auto"/>
                <w:sz w:val="24"/>
              </w:rPr>
              <w:t>混凝土块、碎砖</w:t>
            </w:r>
            <w:r>
              <w:rPr>
                <w:rFonts w:hint="default" w:ascii="Times New Roman" w:hAnsi="Times New Roman" w:eastAsia="宋体" w:cs="Times New Roman"/>
                <w:color w:val="auto"/>
                <w:kern w:val="0"/>
                <w:sz w:val="24"/>
              </w:rPr>
              <w:t>部分回用作基础填料，其余均交由渣土办处理</w:t>
            </w:r>
            <w:r>
              <w:rPr>
                <w:rStyle w:val="42"/>
                <w:rFonts w:hint="default" w:ascii="Times New Roman" w:hAnsi="Times New Roman" w:eastAsia="宋体" w:cs="Times New Roman"/>
                <w:color w:val="auto"/>
                <w:sz w:val="24"/>
              </w:rPr>
              <w:t>；废包装、建筑边角料等收集后回用或外卖给废品站；施工人员产生的生活垃圾，</w:t>
            </w:r>
            <w:r>
              <w:rPr>
                <w:rFonts w:hint="default" w:ascii="Times New Roman" w:hAnsi="Times New Roman" w:eastAsia="宋体" w:cs="Times New Roman"/>
                <w:color w:val="auto"/>
                <w:kern w:val="0"/>
                <w:sz w:val="24"/>
                <w:szCs w:val="24"/>
              </w:rPr>
              <w:t>按每人每日0.6kg 计，施工人员</w:t>
            </w:r>
            <w:r>
              <w:rPr>
                <w:rFonts w:hint="eastAsia" w:ascii="Times New Roman" w:hAnsi="Times New Roman" w:eastAsia="宋体" w:cs="Times New Roman"/>
                <w:color w:val="auto"/>
                <w:kern w:val="0"/>
                <w:sz w:val="24"/>
                <w:szCs w:val="24"/>
                <w:lang w:val="en-US" w:eastAsia="zh-CN"/>
              </w:rPr>
              <w:t>1</w:t>
            </w:r>
            <w:r>
              <w:rPr>
                <w:rFonts w:hint="default" w:ascii="Times New Roman" w:hAnsi="Times New Roman" w:eastAsia="宋体" w:cs="Times New Roman"/>
                <w:color w:val="auto"/>
                <w:kern w:val="0"/>
                <w:sz w:val="24"/>
                <w:szCs w:val="24"/>
              </w:rPr>
              <w:t>0人，则产生生活垃圾</w:t>
            </w:r>
            <w:r>
              <w:rPr>
                <w:rFonts w:hint="eastAsia" w:ascii="Times New Roman" w:hAnsi="Times New Roman" w:eastAsia="宋体" w:cs="Times New Roman"/>
                <w:color w:val="auto"/>
                <w:kern w:val="0"/>
                <w:sz w:val="24"/>
                <w:szCs w:val="24"/>
                <w:lang w:val="en-US" w:eastAsia="zh-CN"/>
              </w:rPr>
              <w:t>6kg/d</w:t>
            </w:r>
            <w:r>
              <w:rPr>
                <w:rStyle w:val="42"/>
                <w:rFonts w:hint="default" w:ascii="Times New Roman" w:hAnsi="Times New Roman" w:eastAsia="宋体" w:cs="Times New Roman"/>
                <w:color w:val="auto"/>
                <w:sz w:val="24"/>
              </w:rPr>
              <w:t>，生活垃圾由环卫工人收集后送城市垃圾填埋场处置。</w:t>
            </w:r>
          </w:p>
          <w:p>
            <w:pPr>
              <w:keepNext w:val="0"/>
              <w:keepLines w:val="0"/>
              <w:pageBreakBefore w:val="0"/>
              <w:widowControl/>
              <w:kinsoku/>
              <w:wordWrap/>
              <w:overflowPunct/>
              <w:topLinePunct w:val="0"/>
              <w:autoSpaceDE/>
              <w:autoSpaceDN/>
              <w:bidi w:val="0"/>
              <w:spacing w:after="0" w:line="360" w:lineRule="auto"/>
              <w:ind w:firstLine="480" w:firstLineChars="200"/>
              <w:jc w:val="both"/>
              <w:textAlignment w:val="baseline"/>
              <w:rPr>
                <w:rFonts w:hint="default" w:ascii="Times New Roman" w:hAnsi="Times New Roman" w:eastAsia="宋体" w:cs="Times New Roman"/>
                <w:color w:val="auto"/>
                <w:sz w:val="24"/>
              </w:rPr>
            </w:pPr>
            <w:r>
              <w:rPr>
                <w:rFonts w:hint="default" w:ascii="Times New Roman" w:hAnsi="Times New Roman" w:eastAsia="宋体" w:cs="Times New Roman"/>
                <w:color w:val="auto"/>
                <w:kern w:val="24"/>
                <w:sz w:val="24"/>
              </w:rPr>
              <w:t>采取上述措施后，施工期固体废物可得到妥善处置，对周围环境影响较小。</w:t>
            </w:r>
          </w:p>
          <w:p>
            <w:pPr>
              <w:keepNext w:val="0"/>
              <w:keepLines w:val="0"/>
              <w:pageBreakBefore w:val="0"/>
              <w:kinsoku/>
              <w:wordWrap/>
              <w:overflowPunct/>
              <w:topLinePunct w:val="0"/>
              <w:autoSpaceDE/>
              <w:autoSpaceDN/>
              <w:bidi w:val="0"/>
              <w:spacing w:after="0" w:line="360" w:lineRule="auto"/>
              <w:ind w:firstLine="482" w:firstLineChars="200"/>
              <w:jc w:val="both"/>
              <w:rPr>
                <w:rStyle w:val="42"/>
                <w:rFonts w:hint="default" w:ascii="Times New Roman" w:hAnsi="Times New Roman" w:eastAsia="宋体" w:cs="Times New Roman"/>
                <w:b/>
                <w:bCs/>
                <w:color w:val="auto"/>
                <w:sz w:val="24"/>
              </w:rPr>
            </w:pPr>
            <w:r>
              <w:rPr>
                <w:rStyle w:val="42"/>
                <w:rFonts w:hint="default" w:ascii="Times New Roman" w:hAnsi="Times New Roman" w:eastAsia="宋体" w:cs="Times New Roman"/>
                <w:b/>
                <w:bCs/>
                <w:color w:val="auto"/>
                <w:sz w:val="24"/>
              </w:rPr>
              <w:t xml:space="preserve"> 5、施工期生态环境影响分析</w:t>
            </w:r>
          </w:p>
          <w:p>
            <w:pPr>
              <w:keepNext w:val="0"/>
              <w:keepLines w:val="0"/>
              <w:pageBreakBefore w:val="0"/>
              <w:widowControl w:val="0"/>
              <w:numPr>
                <w:ilvl w:val="0"/>
                <w:numId w:val="0"/>
              </w:numPr>
              <w:tabs>
                <w:tab w:val="left" w:pos="1900"/>
              </w:tabs>
              <w:kinsoku/>
              <w:wordWrap/>
              <w:overflowPunct/>
              <w:topLinePunct w:val="0"/>
              <w:autoSpaceDE/>
              <w:autoSpaceDN/>
              <w:bidi w:val="0"/>
              <w:adjustRightInd/>
              <w:snapToGrid/>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4"/>
                <w:sz w:val="24"/>
              </w:rPr>
            </w:pPr>
            <w:r>
              <w:rPr>
                <w:rStyle w:val="42"/>
                <w:rFonts w:hint="default" w:ascii="Times New Roman" w:hAnsi="Times New Roman" w:eastAsia="宋体" w:cs="Times New Roman"/>
                <w:color w:val="auto"/>
                <w:sz w:val="24"/>
              </w:rPr>
              <w:t>施工期由于植被破坏，裸露的土壤极易被降雨径流冲刷而产生水土流失，特别是暴雨时冲刷更为严重。</w:t>
            </w:r>
            <w:r>
              <w:rPr>
                <w:rFonts w:hint="default" w:ascii="Times New Roman" w:hAnsi="Times New Roman" w:eastAsia="宋体" w:cs="Times New Roman"/>
                <w:color w:val="auto"/>
                <w:spacing w:val="4"/>
                <w:sz w:val="24"/>
              </w:rPr>
              <w:t>因此，为防治水土流失，建设方应优化施工方案，施工中采取如下防治措施：</w:t>
            </w:r>
          </w:p>
          <w:p>
            <w:pPr>
              <w:keepNext w:val="0"/>
              <w:keepLines w:val="0"/>
              <w:pageBreakBefore w:val="0"/>
              <w:numPr>
                <w:ilvl w:val="0"/>
                <w:numId w:val="9"/>
              </w:numPr>
              <w:tabs>
                <w:tab w:val="left" w:pos="1900"/>
              </w:tabs>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施工中采取临时防护措施，如在场地周围设临时排洪沟，并用草席、沙袋等对坡面进行护理，确保下雨时不出现大量水土流失；施工时必须同时建设挡土墙、护墙、泵砌片石等辅助工程，以稳定边坡。</w:t>
            </w:r>
          </w:p>
          <w:p>
            <w:pPr>
              <w:keepNext w:val="0"/>
              <w:keepLines w:val="0"/>
              <w:pageBreakBefore w:val="0"/>
              <w:numPr>
                <w:ilvl w:val="0"/>
                <w:numId w:val="9"/>
              </w:numPr>
              <w:tabs>
                <w:tab w:val="left" w:pos="1900"/>
              </w:tabs>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施工过程产生的建筑垃圾部分用作项目场地平整填方，其余均由专业渣土运输车按照渣土办规定路线运至指定场地。</w:t>
            </w:r>
          </w:p>
          <w:p>
            <w:pPr>
              <w:keepNext w:val="0"/>
              <w:keepLines w:val="0"/>
              <w:pageBreakBefore w:val="0"/>
              <w:numPr>
                <w:ilvl w:val="0"/>
                <w:numId w:val="9"/>
              </w:numPr>
              <w:tabs>
                <w:tab w:val="left" w:pos="1900"/>
              </w:tabs>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项目场地内道路以及管道敷设好后，覆土要随铺、随压，以减少施工阶段的水土流失。尽量选择在旱季施工，避开在雨季施工，并做好排水导流措施，大雨集中的季节禁止进行挖、填土方的施工，以减少水土流失量。</w:t>
            </w:r>
          </w:p>
          <w:p>
            <w:pPr>
              <w:keepNext w:val="0"/>
              <w:keepLines w:val="0"/>
              <w:pageBreakBefore w:val="0"/>
              <w:numPr>
                <w:ilvl w:val="0"/>
                <w:numId w:val="9"/>
              </w:numPr>
              <w:tabs>
                <w:tab w:val="left" w:pos="1900"/>
              </w:tabs>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 xml:space="preserve"> 设备堆放场、材料堆放场的防径流冲刷措施应加强，防止出现处置不当而导致的水土流失。</w:t>
            </w:r>
          </w:p>
          <w:p>
            <w:pPr>
              <w:keepNext w:val="0"/>
              <w:keepLines w:val="0"/>
              <w:pageBreakBefore w:val="0"/>
              <w:numPr>
                <w:ilvl w:val="0"/>
                <w:numId w:val="9"/>
              </w:numPr>
              <w:tabs>
                <w:tab w:val="left" w:pos="1900"/>
              </w:tabs>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rPr>
            </w:pPr>
            <w:r>
              <w:rPr>
                <w:rFonts w:hint="default" w:ascii="Times New Roman" w:hAnsi="Times New Roman" w:eastAsia="宋体" w:cs="Times New Roman"/>
                <w:color w:val="auto"/>
                <w:spacing w:val="4"/>
                <w:sz w:val="24"/>
              </w:rPr>
              <w:t>制定土地整治、复垦计划，在项目建设的同时应及时搞好场址内的植树、绿化及地面硬化，工程建成后，场地内应无裸露地面，使区域水土保持功能得到加强。</w:t>
            </w:r>
          </w:p>
          <w:p>
            <w:pPr>
              <w:keepNext w:val="0"/>
              <w:keepLines w:val="0"/>
              <w:pageBreakBefore w:val="0"/>
              <w:numPr>
                <w:ilvl w:val="0"/>
                <w:numId w:val="9"/>
              </w:numPr>
              <w:tabs>
                <w:tab w:val="left" w:pos="1900"/>
              </w:tabs>
              <w:kinsoku/>
              <w:wordWrap/>
              <w:overflowPunct/>
              <w:topLinePunct w:val="0"/>
              <w:autoSpaceDE/>
              <w:autoSpaceDN/>
              <w:bidi w:val="0"/>
              <w:spacing w:after="0" w:line="360" w:lineRule="auto"/>
              <w:ind w:firstLine="496" w:firstLineChars="200"/>
              <w:jc w:val="both"/>
              <w:rPr>
                <w:rFonts w:hint="default" w:ascii="Times New Roman" w:hAnsi="Times New Roman" w:eastAsia="宋体" w:cs="Times New Roman"/>
                <w:color w:val="auto"/>
                <w:spacing w:val="4"/>
                <w:sz w:val="24"/>
                <w:u w:val="none"/>
              </w:rPr>
            </w:pPr>
            <w:r>
              <w:rPr>
                <w:rFonts w:hint="default" w:ascii="Times New Roman" w:hAnsi="Times New Roman" w:eastAsia="宋体" w:cs="Times New Roman"/>
                <w:color w:val="auto"/>
                <w:spacing w:val="4"/>
                <w:sz w:val="24"/>
                <w:u w:val="none"/>
                <w:lang w:val="en-US" w:eastAsia="zh-CN"/>
              </w:rPr>
              <w:t>随着项目的建设完成，将永久性的改变所在地的用地情况，永久占地面积达</w:t>
            </w:r>
            <w:r>
              <w:rPr>
                <w:rFonts w:hint="eastAsia" w:ascii="Times New Roman" w:hAnsi="Times New Roman" w:eastAsia="宋体" w:cs="Times New Roman"/>
                <w:color w:val="auto"/>
                <w:sz w:val="24"/>
                <w:szCs w:val="24"/>
                <w:lang w:val="en-US" w:eastAsia="zh-CN"/>
              </w:rPr>
              <w:t>4175</w:t>
            </w:r>
            <w:r>
              <w:rPr>
                <w:rFonts w:hint="default" w:ascii="Times New Roman" w:hAnsi="Times New Roman" w:eastAsia="宋体" w:cs="Times New Roman"/>
                <w:color w:val="auto"/>
                <w:spacing w:val="4"/>
                <w:sz w:val="24"/>
                <w:u w:val="none"/>
                <w:lang w:val="en-US" w:eastAsia="zh-CN"/>
              </w:rPr>
              <w:t>m</w:t>
            </w:r>
            <w:r>
              <w:rPr>
                <w:rFonts w:hint="default" w:ascii="Times New Roman" w:hAnsi="Times New Roman" w:eastAsia="宋体" w:cs="Times New Roman"/>
                <w:color w:val="auto"/>
                <w:spacing w:val="4"/>
                <w:sz w:val="24"/>
                <w:u w:val="none"/>
                <w:vertAlign w:val="superscript"/>
                <w:lang w:val="en-US" w:eastAsia="zh-CN"/>
              </w:rPr>
              <w:t>2</w:t>
            </w:r>
            <w:r>
              <w:rPr>
                <w:rFonts w:hint="default" w:ascii="Times New Roman" w:hAnsi="Times New Roman" w:eastAsia="宋体" w:cs="Times New Roman"/>
                <w:color w:val="auto"/>
                <w:spacing w:val="4"/>
                <w:sz w:val="24"/>
                <w:u w:val="none"/>
                <w:lang w:val="en-US" w:eastAsia="zh-CN"/>
              </w:rPr>
              <w:t>，但通过种植绿化，</w:t>
            </w:r>
            <w:r>
              <w:rPr>
                <w:rFonts w:hint="default" w:ascii="Times New Roman" w:hAnsi="Times New Roman" w:eastAsia="宋体" w:cs="Times New Roman"/>
                <w:color w:val="auto"/>
                <w:spacing w:val="4"/>
                <w:sz w:val="24"/>
                <w:u w:val="none"/>
              </w:rPr>
              <w:t>可在一定程度上改善周边的生态环境。</w:t>
            </w:r>
          </w:p>
          <w:p>
            <w:pPr>
              <w:keepNext w:val="0"/>
              <w:keepLines w:val="0"/>
              <w:pageBreakBefore w:val="0"/>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工程施工过程中，若发现有墓葬、化石、古钱币等有价值的古迹或文物时，应及时向有关文物主管部门汇报，必要时暂停施工。</w:t>
            </w:r>
          </w:p>
          <w:p>
            <w:pPr>
              <w:keepNext w:val="0"/>
              <w:keepLines w:val="0"/>
              <w:pageBreakBefore w:val="0"/>
              <w:tabs>
                <w:tab w:val="left" w:pos="1900"/>
              </w:tabs>
              <w:kinsoku/>
              <w:wordWrap/>
              <w:overflowPunct/>
              <w:topLinePunct w:val="0"/>
              <w:autoSpaceDE/>
              <w:autoSpaceDN/>
              <w:bidi w:val="0"/>
              <w:spacing w:after="0" w:line="360" w:lineRule="auto"/>
              <w:ind w:firstLine="480" w:firstLineChars="200"/>
              <w:jc w:val="both"/>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 xml:space="preserve">综上述，本项目施工期间污染环境的因素，可采取一定的措施避免或减轻其污染，使其达标排放，采取本报告提出的施工期污染防治措施，本项目施工噪声和扬尘对周围保护目标的影响小。且这些影响也是短期的，随着施工期结束，施工噪声、扬尘和水土流失等问题也会消失。 </w:t>
            </w:r>
          </w:p>
          <w:p>
            <w:pPr>
              <w:tabs>
                <w:tab w:val="left" w:pos="1900"/>
              </w:tabs>
              <w:spacing w:line="440" w:lineRule="exact"/>
              <w:ind w:firstLine="480" w:firstLineChars="200"/>
              <w:rPr>
                <w:color w:val="auto"/>
                <w:sz w:val="24"/>
              </w:rPr>
            </w:pPr>
          </w:p>
          <w:p>
            <w:pPr>
              <w:tabs>
                <w:tab w:val="left" w:pos="1900"/>
              </w:tabs>
              <w:spacing w:line="440" w:lineRule="exact"/>
              <w:ind w:firstLine="480" w:firstLineChars="200"/>
              <w:rPr>
                <w:color w:val="auto"/>
                <w:sz w:val="24"/>
              </w:rPr>
            </w:pPr>
          </w:p>
          <w:p>
            <w:pPr>
              <w:tabs>
                <w:tab w:val="left" w:pos="1900"/>
              </w:tabs>
              <w:spacing w:line="440" w:lineRule="exact"/>
              <w:ind w:firstLine="480" w:firstLineChars="200"/>
              <w:rPr>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pStyle w:val="2"/>
              <w:rPr>
                <w:rFonts w:hint="default"/>
                <w:color w:val="auto"/>
              </w:rPr>
            </w:pPr>
          </w:p>
          <w:p>
            <w:pPr>
              <w:spacing w:line="360" w:lineRule="auto"/>
              <w:rPr>
                <w:rFonts w:hint="default" w:ascii="Times New Roman" w:hAnsi="Times New Roman" w:eastAsia="宋体" w:cs="Times New Roman"/>
                <w:color w:val="auto"/>
                <w:sz w:val="24"/>
              </w:rPr>
            </w:pPr>
          </w:p>
          <w:p>
            <w:pPr>
              <w:spacing w:line="360" w:lineRule="auto"/>
              <w:rPr>
                <w:rFonts w:hint="default" w:ascii="Times New Roman" w:hAnsi="Times New Roman" w:eastAsia="宋体" w:cs="Times New Roman"/>
                <w:color w:val="auto"/>
                <w:sz w:val="24"/>
              </w:rPr>
            </w:pPr>
          </w:p>
          <w:p>
            <w:pPr>
              <w:rPr>
                <w:rFonts w:hint="default" w:ascii="Times New Roman" w:hAnsi="Times New Roman" w:eastAsia="宋体" w:cs="Times New Roman"/>
                <w:color w:val="auto"/>
              </w:rPr>
            </w:pP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tbl>
      <w:tblPr>
        <w:tblStyle w:val="20"/>
        <w:tblW w:w="8522"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13437" w:hRule="atLeast"/>
        </w:trPr>
        <w:tc>
          <w:tcPr>
            <w:tcW w:w="8522" w:type="dxa"/>
          </w:tcPr>
          <w:p>
            <w:pPr>
              <w:spacing w:line="360" w:lineRule="auto"/>
              <w:rPr>
                <w:rFonts w:hint="default" w:ascii="Times New Roman" w:hAnsi="Times New Roman" w:eastAsia="宋体" w:cs="Times New Roman"/>
                <w:b/>
                <w:bCs/>
                <w:color w:val="auto"/>
                <w:sz w:val="24"/>
              </w:rPr>
            </w:pPr>
            <w:r>
              <w:rPr>
                <w:rFonts w:hint="default" w:ascii="Times New Roman" w:hAnsi="Times New Roman" w:eastAsia="宋体" w:cs="Times New Roman"/>
                <w:b/>
                <w:bCs/>
                <w:color w:val="auto"/>
                <w:sz w:val="24"/>
              </w:rPr>
              <w:t>2</w:t>
            </w:r>
            <w:r>
              <w:rPr>
                <w:rFonts w:hint="default" w:ascii="Times New Roman" w:hAnsi="Times New Roman" w:eastAsia="宋体" w:cs="Times New Roman"/>
                <w:b/>
                <w:bCs/>
                <w:color w:val="auto"/>
                <w:sz w:val="24"/>
                <w:lang w:eastAsia="zh-CN"/>
              </w:rPr>
              <w:t>、</w:t>
            </w:r>
            <w:r>
              <w:rPr>
                <w:rFonts w:hint="default" w:ascii="Times New Roman" w:hAnsi="Times New Roman" w:eastAsia="宋体" w:cs="Times New Roman"/>
                <w:b/>
                <w:bCs/>
                <w:color w:val="auto"/>
                <w:sz w:val="24"/>
              </w:rPr>
              <w:t>营运期环境影响分析</w:t>
            </w:r>
          </w:p>
          <w:p>
            <w:pPr>
              <w:pStyle w:val="27"/>
              <w:spacing w:line="360" w:lineRule="auto"/>
              <w:ind w:firstLine="482"/>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2.1 大气环境影响分析</w:t>
            </w:r>
          </w:p>
          <w:p>
            <w:pPr>
              <w:adjustRightInd/>
              <w:snapToGrid/>
              <w:spacing w:after="0" w:line="360" w:lineRule="auto"/>
              <w:ind w:firstLine="480"/>
              <w:rPr>
                <w:rFonts w:hint="default" w:ascii="Times New Roman" w:hAnsi="Times New Roman" w:eastAsia="宋体" w:cs="Times New Roman"/>
                <w:bCs/>
                <w:color w:val="auto"/>
                <w:sz w:val="24"/>
                <w:szCs w:val="24"/>
                <w:u w:val="none"/>
                <w:lang w:eastAsia="zh-CN"/>
              </w:rPr>
            </w:pPr>
            <w:r>
              <w:rPr>
                <w:rFonts w:hint="default" w:ascii="Times New Roman" w:hAnsi="Times New Roman" w:eastAsia="宋体" w:cs="Times New Roman"/>
                <w:bCs/>
                <w:color w:val="auto"/>
                <w:sz w:val="24"/>
                <w:szCs w:val="24"/>
                <w:u w:val="none"/>
              </w:rPr>
              <w:t>本项目</w:t>
            </w:r>
            <w:r>
              <w:rPr>
                <w:rFonts w:hint="default" w:ascii="Times New Roman" w:hAnsi="Times New Roman" w:eastAsia="宋体" w:cs="Times New Roman"/>
                <w:bCs/>
                <w:color w:val="auto"/>
                <w:sz w:val="24"/>
                <w:szCs w:val="24"/>
                <w:u w:val="none"/>
                <w:lang w:eastAsia="zh-CN"/>
              </w:rPr>
              <w:t>建成运行</w:t>
            </w:r>
            <w:r>
              <w:rPr>
                <w:rFonts w:hint="default" w:ascii="Times New Roman" w:hAnsi="Times New Roman" w:eastAsia="宋体" w:cs="Times New Roman"/>
                <w:bCs/>
                <w:color w:val="auto"/>
                <w:sz w:val="24"/>
                <w:szCs w:val="24"/>
                <w:u w:val="none"/>
              </w:rPr>
              <w:t>后，水泥、砂石在卸料和搅拌过程中都会产生粉尘，汽车在厂区内行驶会产生少量扬尘，</w:t>
            </w:r>
            <w:r>
              <w:rPr>
                <w:rFonts w:hint="default" w:ascii="Times New Roman" w:hAnsi="Times New Roman" w:eastAsia="宋体" w:cs="Times New Roman"/>
                <w:bCs/>
                <w:color w:val="auto"/>
                <w:sz w:val="24"/>
                <w:szCs w:val="24"/>
                <w:u w:val="none"/>
                <w:lang w:eastAsia="zh-CN"/>
              </w:rPr>
              <w:t>运输皮带对砂石的运输过程会产生一定量的粉尘</w:t>
            </w:r>
            <w:r>
              <w:rPr>
                <w:rFonts w:hint="eastAsia" w:ascii="Times New Roman" w:hAnsi="Times New Roman" w:cs="Times New Roman"/>
                <w:bCs/>
                <w:color w:val="auto"/>
                <w:sz w:val="24"/>
                <w:szCs w:val="24"/>
                <w:u w:val="none"/>
                <w:lang w:val="en-US" w:eastAsia="zh-CN"/>
              </w:rPr>
              <w:t>以及食堂油烟废气</w:t>
            </w:r>
            <w:r>
              <w:rPr>
                <w:rFonts w:hint="default" w:ascii="Times New Roman" w:hAnsi="Times New Roman" w:eastAsia="宋体" w:cs="Times New Roman"/>
                <w:bCs/>
                <w:color w:val="auto"/>
                <w:sz w:val="24"/>
                <w:szCs w:val="24"/>
                <w:u w:val="none"/>
                <w:lang w:eastAsia="zh-CN"/>
              </w:rPr>
              <w:t>。</w:t>
            </w:r>
          </w:p>
          <w:p>
            <w:pPr>
              <w:adjustRightInd/>
              <w:snapToGrid/>
              <w:spacing w:after="0" w:line="360" w:lineRule="auto"/>
              <w:ind w:firstLine="480"/>
              <w:rPr>
                <w:rFonts w:hint="default" w:ascii="Times New Roman" w:hAnsi="Times New Roman" w:eastAsia="宋体" w:cs="Times New Roman"/>
                <w:b/>
                <w:bCs w:val="0"/>
                <w:color w:val="auto"/>
                <w:sz w:val="24"/>
                <w:szCs w:val="24"/>
                <w:u w:val="none"/>
                <w:lang w:eastAsia="zh-CN"/>
              </w:rPr>
            </w:pPr>
            <w:r>
              <w:rPr>
                <w:rFonts w:hint="default" w:ascii="Times New Roman" w:hAnsi="Times New Roman" w:eastAsia="宋体" w:cs="Times New Roman"/>
                <w:b/>
                <w:bCs w:val="0"/>
                <w:color w:val="auto"/>
                <w:sz w:val="24"/>
                <w:szCs w:val="24"/>
                <w:u w:val="none"/>
                <w:lang w:eastAsia="zh-CN"/>
              </w:rPr>
              <w:t>有组织粉尘：</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（1）筒仓粉尘</w:t>
            </w:r>
          </w:p>
          <w:p>
            <w:pPr>
              <w:spacing w:line="360" w:lineRule="auto"/>
              <w:ind w:firstLine="720" w:firstLineChars="3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bCs/>
                <w:color w:val="auto"/>
                <w:sz w:val="24"/>
                <w:szCs w:val="24"/>
                <w:u w:val="none"/>
              </w:rPr>
              <w:t>本项目</w:t>
            </w:r>
            <w:r>
              <w:rPr>
                <w:rFonts w:hint="default" w:ascii="Times New Roman" w:hAnsi="Times New Roman" w:eastAsia="宋体" w:cs="Times New Roman"/>
                <w:bCs/>
                <w:color w:val="auto"/>
                <w:sz w:val="24"/>
                <w:szCs w:val="24"/>
                <w:u w:val="none"/>
                <w:lang w:eastAsia="zh-CN"/>
              </w:rPr>
              <w:t>水泥、矿粉</w:t>
            </w:r>
            <w:r>
              <w:rPr>
                <w:rFonts w:hint="default" w:ascii="Times New Roman" w:hAnsi="Times New Roman" w:eastAsia="宋体" w:cs="Times New Roman"/>
                <w:bCs/>
                <w:color w:val="auto"/>
                <w:sz w:val="24"/>
                <w:szCs w:val="24"/>
                <w:u w:val="none"/>
              </w:rPr>
              <w:t>筒仓</w:t>
            </w:r>
            <w:r>
              <w:rPr>
                <w:rFonts w:hint="eastAsia" w:ascii="Times New Roman" w:hAnsi="Times New Roman" w:cs="Times New Roman"/>
                <w:bCs/>
                <w:color w:val="auto"/>
                <w:sz w:val="24"/>
                <w:szCs w:val="24"/>
                <w:u w:val="none"/>
                <w:lang w:eastAsia="zh-CN"/>
              </w:rPr>
              <w:t>、</w:t>
            </w:r>
            <w:r>
              <w:rPr>
                <w:rFonts w:hint="eastAsia" w:ascii="Times New Roman" w:hAnsi="Times New Roman" w:cs="Times New Roman"/>
                <w:bCs/>
                <w:color w:val="auto"/>
                <w:sz w:val="24"/>
                <w:szCs w:val="24"/>
                <w:u w:val="none"/>
                <w:lang w:val="en-US" w:eastAsia="zh-CN"/>
              </w:rPr>
              <w:t>粉煤灰筒仓</w:t>
            </w:r>
            <w:r>
              <w:rPr>
                <w:rFonts w:hint="default" w:ascii="Times New Roman" w:hAnsi="Times New Roman" w:eastAsia="宋体" w:cs="Times New Roman"/>
                <w:bCs/>
                <w:color w:val="auto"/>
                <w:sz w:val="24"/>
                <w:szCs w:val="24"/>
                <w:u w:val="none"/>
              </w:rPr>
              <w:t>顶部排气口会产生一定量的粉尘，采用罐顶脉冲反吹收尘器，除尘效率大于99.9%，粉料罐的排尘点均设有吸尘罩与除尘器相连，采用负压除尘及特种纤维滤布，能有效净化在粉料充、放过程中产生的粉尘，而收集到的粉尘又可方便的回收再利用，从而降低粉尘排放量。通过前面的工程分析，项目</w:t>
            </w:r>
            <w:r>
              <w:rPr>
                <w:rFonts w:hint="eastAsia" w:ascii="Times New Roman" w:hAnsi="Times New Roman" w:cs="Times New Roman"/>
                <w:bCs/>
                <w:color w:val="auto"/>
                <w:sz w:val="24"/>
                <w:szCs w:val="24"/>
                <w:u w:val="none"/>
                <w:lang w:val="en-US" w:eastAsia="zh-CN"/>
              </w:rPr>
              <w:t>3</w:t>
            </w:r>
            <w:r>
              <w:rPr>
                <w:rFonts w:hint="default" w:ascii="Times New Roman" w:hAnsi="Times New Roman" w:eastAsia="宋体" w:cs="Times New Roman"/>
                <w:bCs/>
                <w:color w:val="auto"/>
                <w:sz w:val="24"/>
                <w:szCs w:val="24"/>
                <w:u w:val="none"/>
              </w:rPr>
              <w:t>个筒仓经除尘器处理后粉尘排放浓度4.54mg/m</w:t>
            </w:r>
            <w:r>
              <w:rPr>
                <w:rFonts w:hint="default" w:ascii="Times New Roman" w:hAnsi="Times New Roman" w:eastAsia="宋体" w:cs="Times New Roman"/>
                <w:bCs/>
                <w:color w:val="auto"/>
                <w:sz w:val="24"/>
                <w:szCs w:val="24"/>
                <w:u w:val="none"/>
                <w:vertAlign w:val="superscript"/>
              </w:rPr>
              <w:t>3</w:t>
            </w:r>
            <w:r>
              <w:rPr>
                <w:rFonts w:hint="default" w:ascii="Times New Roman" w:hAnsi="Times New Roman" w:eastAsia="宋体" w:cs="Times New Roman"/>
                <w:bCs/>
                <w:color w:val="auto"/>
                <w:sz w:val="24"/>
                <w:szCs w:val="24"/>
                <w:u w:val="none"/>
              </w:rPr>
              <w:t>，能满足</w:t>
            </w:r>
            <w:r>
              <w:rPr>
                <w:rFonts w:hint="default" w:ascii="Times New Roman" w:hAnsi="Times New Roman" w:eastAsia="宋体" w:cs="Times New Roman"/>
                <w:color w:val="auto"/>
                <w:sz w:val="24"/>
                <w:lang w:eastAsia="zh-CN"/>
              </w:rPr>
              <w:t>《砖瓦工业大气污染物排放标准》（GB29620-2013）</w:t>
            </w:r>
            <w:r>
              <w:rPr>
                <w:rFonts w:hint="eastAsia" w:ascii="Times New Roman" w:hAnsi="Times New Roman" w:cs="Times New Roman"/>
                <w:color w:val="auto"/>
                <w:sz w:val="24"/>
                <w:lang w:eastAsia="zh-CN"/>
              </w:rPr>
              <w:t>表</w:t>
            </w:r>
            <w:r>
              <w:rPr>
                <w:rFonts w:hint="eastAsia" w:ascii="Times New Roman" w:hAnsi="Times New Roman" w:cs="Times New Roman"/>
                <w:color w:val="auto"/>
                <w:sz w:val="24"/>
                <w:lang w:val="en-US" w:eastAsia="zh-CN"/>
              </w:rPr>
              <w:t>2新建企业大气污染物排放限制（30mg/m</w:t>
            </w:r>
            <w:r>
              <w:rPr>
                <w:rFonts w:hint="eastAsia" w:ascii="Times New Roman" w:hAnsi="Times New Roman" w:cs="Times New Roman"/>
                <w:color w:val="auto"/>
                <w:sz w:val="24"/>
                <w:vertAlign w:val="superscript"/>
                <w:lang w:val="en-US" w:eastAsia="zh-CN"/>
              </w:rPr>
              <w:t>3</w:t>
            </w:r>
            <w:r>
              <w:rPr>
                <w:rFonts w:hint="eastAsia" w:ascii="Times New Roman" w:hAnsi="Times New Roman" w:cs="Times New Roman"/>
                <w:color w:val="auto"/>
                <w:sz w:val="24"/>
                <w:lang w:val="en-US" w:eastAsia="zh-CN"/>
              </w:rPr>
              <w:t>）要求。</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（2）搅拌粉尘</w:t>
            </w:r>
          </w:p>
          <w:p>
            <w:pPr>
              <w:spacing w:line="360" w:lineRule="auto"/>
              <w:ind w:firstLine="720" w:firstLineChars="3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搅拌机配料时会产生粉尘，搅拌机设置在密闭搅拌仓内，搅拌机进料口处自带收尘器，配套</w:t>
            </w:r>
            <w:r>
              <w:rPr>
                <w:rFonts w:hint="default" w:ascii="Times New Roman" w:hAnsi="Times New Roman" w:eastAsia="宋体" w:cs="Times New Roman"/>
                <w:bCs/>
                <w:color w:val="auto"/>
                <w:sz w:val="24"/>
                <w:szCs w:val="24"/>
                <w:u w:val="none"/>
                <w:lang w:val="en-US" w:eastAsia="zh-CN"/>
              </w:rPr>
              <w:t>1</w:t>
            </w:r>
            <w:r>
              <w:rPr>
                <w:rFonts w:hint="default" w:ascii="Times New Roman" w:hAnsi="Times New Roman" w:eastAsia="宋体" w:cs="Times New Roman"/>
                <w:bCs/>
                <w:color w:val="auto"/>
                <w:sz w:val="24"/>
                <w:szCs w:val="24"/>
                <w:u w:val="none"/>
              </w:rPr>
              <w:t>台DMC脉冲式布袋除尘装置，其除尘效率可达99.9%以上，经处理后粉尘排放浓度4.05mg/m</w:t>
            </w:r>
            <w:r>
              <w:rPr>
                <w:rFonts w:hint="default" w:ascii="Times New Roman" w:hAnsi="Times New Roman" w:eastAsia="宋体" w:cs="Times New Roman"/>
                <w:bCs/>
                <w:color w:val="auto"/>
                <w:sz w:val="24"/>
                <w:szCs w:val="24"/>
                <w:u w:val="none"/>
                <w:vertAlign w:val="superscript"/>
              </w:rPr>
              <w:t>3</w:t>
            </w:r>
            <w:r>
              <w:rPr>
                <w:rFonts w:hint="default" w:ascii="Times New Roman" w:hAnsi="Times New Roman" w:eastAsia="宋体" w:cs="Times New Roman"/>
                <w:bCs/>
                <w:color w:val="auto"/>
                <w:sz w:val="24"/>
                <w:szCs w:val="24"/>
                <w:u w:val="none"/>
              </w:rPr>
              <w:t>，能满足</w:t>
            </w:r>
            <w:r>
              <w:rPr>
                <w:rFonts w:hint="default" w:ascii="Times New Roman" w:hAnsi="Times New Roman" w:eastAsia="宋体" w:cs="Times New Roman"/>
                <w:color w:val="auto"/>
                <w:sz w:val="24"/>
                <w:lang w:eastAsia="zh-CN"/>
              </w:rPr>
              <w:t>《砖瓦工业大气污染物排放标准》（GB29620-2013）</w:t>
            </w:r>
            <w:r>
              <w:rPr>
                <w:rFonts w:hint="eastAsia" w:ascii="Times New Roman" w:hAnsi="Times New Roman" w:cs="Times New Roman"/>
                <w:color w:val="auto"/>
                <w:sz w:val="24"/>
                <w:lang w:eastAsia="zh-CN"/>
              </w:rPr>
              <w:t>表</w:t>
            </w:r>
            <w:r>
              <w:rPr>
                <w:rFonts w:hint="eastAsia" w:ascii="Times New Roman" w:hAnsi="Times New Roman" w:cs="Times New Roman"/>
                <w:color w:val="auto"/>
                <w:sz w:val="24"/>
                <w:lang w:val="en-US" w:eastAsia="zh-CN"/>
              </w:rPr>
              <w:t>2新建企业大气污染物排放限制（30mg/m</w:t>
            </w:r>
            <w:r>
              <w:rPr>
                <w:rFonts w:hint="eastAsia" w:ascii="Times New Roman" w:hAnsi="Times New Roman" w:cs="Times New Roman"/>
                <w:color w:val="auto"/>
                <w:sz w:val="24"/>
                <w:vertAlign w:val="superscript"/>
                <w:lang w:val="en-US" w:eastAsia="zh-CN"/>
              </w:rPr>
              <w:t>3</w:t>
            </w:r>
            <w:r>
              <w:rPr>
                <w:rFonts w:hint="eastAsia" w:ascii="Times New Roman" w:hAnsi="Times New Roman" w:cs="Times New Roman"/>
                <w:color w:val="auto"/>
                <w:sz w:val="24"/>
                <w:lang w:val="en-US" w:eastAsia="zh-CN"/>
              </w:rPr>
              <w:t>）要求</w:t>
            </w:r>
            <w:r>
              <w:rPr>
                <w:rFonts w:hint="default" w:ascii="Times New Roman" w:hAnsi="Times New Roman" w:eastAsia="宋体" w:cs="Times New Roman"/>
                <w:bCs/>
                <w:color w:val="auto"/>
                <w:sz w:val="24"/>
                <w:szCs w:val="24"/>
                <w:u w:val="none"/>
                <w:lang w:eastAsia="zh-CN"/>
              </w:rPr>
              <w:t>。</w:t>
            </w:r>
            <w:r>
              <w:rPr>
                <w:rFonts w:hint="default" w:ascii="Times New Roman" w:hAnsi="Times New Roman" w:eastAsia="宋体" w:cs="Times New Roman"/>
                <w:bCs/>
                <w:color w:val="auto"/>
                <w:sz w:val="24"/>
                <w:szCs w:val="24"/>
                <w:u w:val="none"/>
                <w:lang w:val="en-US" w:eastAsia="zh-CN"/>
              </w:rPr>
              <w:t>故本项目有组织粉尘经除尘器处理收集后</w:t>
            </w:r>
            <w:r>
              <w:rPr>
                <w:rFonts w:hint="default" w:ascii="Times New Roman" w:hAnsi="Times New Roman" w:eastAsia="宋体" w:cs="Times New Roman"/>
                <w:bCs/>
                <w:color w:val="auto"/>
                <w:sz w:val="24"/>
                <w:szCs w:val="24"/>
                <w:u w:val="none"/>
              </w:rPr>
              <w:t>对周围大气环境影响较小。</w:t>
            </w:r>
          </w:p>
          <w:p>
            <w:pPr>
              <w:adjustRightInd/>
              <w:snapToGrid/>
              <w:spacing w:after="0" w:line="360" w:lineRule="auto"/>
              <w:ind w:firstLine="480"/>
              <w:rPr>
                <w:rFonts w:hint="default" w:ascii="Times New Roman" w:hAnsi="Times New Roman" w:eastAsia="宋体" w:cs="Times New Roman"/>
                <w:b/>
                <w:bCs w:val="0"/>
                <w:color w:val="auto"/>
                <w:sz w:val="24"/>
                <w:szCs w:val="24"/>
                <w:u w:val="none"/>
                <w:lang w:eastAsia="zh-CN"/>
              </w:rPr>
            </w:pPr>
            <w:r>
              <w:rPr>
                <w:rFonts w:hint="default" w:ascii="Times New Roman" w:hAnsi="Times New Roman" w:eastAsia="宋体" w:cs="Times New Roman"/>
                <w:b/>
                <w:bCs w:val="0"/>
                <w:color w:val="auto"/>
                <w:sz w:val="24"/>
                <w:szCs w:val="24"/>
                <w:u w:val="none"/>
                <w:lang w:eastAsia="zh-CN"/>
              </w:rPr>
              <w:t>无组织粉尘：</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lang w:eastAsia="zh-CN"/>
              </w:rPr>
              <w:t>根据前述分析，项目运营期将产生少量无组织粉尘，为了减少无组织粉尘对本项目周边环境的影响，环评要求</w:t>
            </w:r>
            <w:r>
              <w:rPr>
                <w:rFonts w:hint="default" w:ascii="Times New Roman" w:hAnsi="Times New Roman" w:eastAsia="宋体" w:cs="Times New Roman"/>
                <w:bCs/>
                <w:color w:val="auto"/>
                <w:sz w:val="24"/>
                <w:szCs w:val="24"/>
                <w:u w:val="none"/>
              </w:rPr>
              <w:t>项目厂内运输车辆扬尘拟安排专人对厂区内地面进行定期清扫、洒水，加强路面的洁净程度，以减少车辆动力扬尘。并根据天气、出入车辆频率变化适当调整清扫、洒水的频率，以控制扬尘。</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为有效减少粉尘的排放量，项目砂石堆场采取彩钢板封闭式堆场，并在砂石料场配备一套智能喷雾降尘装置，砂、石料由皮带机进行传送</w:t>
            </w:r>
            <w:r>
              <w:rPr>
                <w:rFonts w:hint="default" w:ascii="Times New Roman" w:hAnsi="Times New Roman" w:eastAsia="宋体" w:cs="Times New Roman"/>
                <w:bCs/>
                <w:color w:val="auto"/>
                <w:sz w:val="24"/>
                <w:szCs w:val="24"/>
                <w:u w:val="none"/>
                <w:lang w:eastAsia="zh-CN"/>
              </w:rPr>
              <w:t>。</w:t>
            </w:r>
            <w:r>
              <w:rPr>
                <w:rFonts w:hint="default" w:ascii="Times New Roman" w:hAnsi="Times New Roman" w:eastAsia="宋体" w:cs="Times New Roman"/>
                <w:bCs/>
                <w:color w:val="auto"/>
                <w:sz w:val="24"/>
                <w:szCs w:val="24"/>
                <w:u w:val="none"/>
              </w:rPr>
              <w:t>同时，加强厂区周围环境的绿化，尽量种植灌木和草坪及建设便捷围挡，减少粉尘对外环境的影响。</w:t>
            </w:r>
          </w:p>
          <w:p>
            <w:pPr>
              <w:spacing w:line="360" w:lineRule="auto"/>
              <w:ind w:firstLine="720" w:firstLineChars="3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bCs/>
                <w:color w:val="auto"/>
                <w:sz w:val="24"/>
                <w:szCs w:val="24"/>
                <w:u w:val="none"/>
              </w:rPr>
              <w:t>采取以上措施后，粉尘排放量将大大削减，厂界无组织粉尘排放浓度能够达到</w:t>
            </w:r>
            <w:r>
              <w:rPr>
                <w:rFonts w:hint="default" w:ascii="Times New Roman" w:hAnsi="Times New Roman" w:eastAsia="宋体" w:cs="Times New Roman"/>
                <w:color w:val="auto"/>
                <w:sz w:val="24"/>
                <w:lang w:eastAsia="zh-CN"/>
              </w:rPr>
              <w:t>《砖瓦工业大气污染物排放标准》（GB29620-2013）</w:t>
            </w:r>
            <w:r>
              <w:rPr>
                <w:rFonts w:hint="eastAsia" w:ascii="Times New Roman" w:hAnsi="Times New Roman" w:cs="Times New Roman"/>
                <w:color w:val="auto"/>
                <w:sz w:val="24"/>
                <w:lang w:eastAsia="zh-CN"/>
              </w:rPr>
              <w:t>表</w:t>
            </w:r>
            <w:r>
              <w:rPr>
                <w:rFonts w:hint="eastAsia" w:ascii="Times New Roman" w:hAnsi="Times New Roman" w:cs="Times New Roman"/>
                <w:color w:val="auto"/>
                <w:sz w:val="24"/>
                <w:lang w:val="en-US" w:eastAsia="zh-CN"/>
              </w:rPr>
              <w:t>3现有和新建企业边界大气污染物浓度限值要求（1.0mg/m</w:t>
            </w:r>
            <w:r>
              <w:rPr>
                <w:rFonts w:hint="eastAsia" w:ascii="Times New Roman" w:hAnsi="Times New Roman" w:cs="Times New Roman"/>
                <w:color w:val="auto"/>
                <w:sz w:val="24"/>
                <w:vertAlign w:val="superscript"/>
                <w:lang w:val="en-US" w:eastAsia="zh-CN"/>
              </w:rPr>
              <w:t>3</w:t>
            </w:r>
            <w:r>
              <w:rPr>
                <w:rFonts w:hint="eastAsia" w:ascii="Times New Roman" w:hAnsi="Times New Roman" w:cs="Times New Roman"/>
                <w:color w:val="auto"/>
                <w:sz w:val="24"/>
                <w:lang w:val="en-US" w:eastAsia="zh-CN"/>
              </w:rPr>
              <w:t>）。</w:t>
            </w:r>
          </w:p>
          <w:p>
            <w:pPr>
              <w:adjustRightInd/>
              <w:snapToGrid/>
              <w:spacing w:after="0" w:line="360" w:lineRule="auto"/>
              <w:ind w:firstLine="480"/>
              <w:rPr>
                <w:rFonts w:hint="default" w:ascii="Times New Roman" w:hAnsi="Times New Roman" w:eastAsia="宋体" w:cs="Times New Roman"/>
                <w:bCs/>
                <w:color w:val="auto"/>
                <w:sz w:val="24"/>
                <w:szCs w:val="24"/>
                <w:u w:val="single"/>
                <w:lang w:eastAsia="zh-CN"/>
              </w:rPr>
            </w:pPr>
            <w:r>
              <w:rPr>
                <w:rFonts w:hint="default" w:ascii="Times New Roman" w:hAnsi="Times New Roman" w:eastAsia="宋体" w:cs="Times New Roman"/>
                <w:bCs/>
                <w:color w:val="auto"/>
                <w:sz w:val="24"/>
                <w:szCs w:val="24"/>
                <w:u w:val="none"/>
                <w:lang w:val="en-US" w:eastAsia="zh-CN"/>
              </w:rPr>
              <w:t>根据要求：水泥工业企业的物料处理、输送、装卸、储存过程应当封闭，项目</w:t>
            </w:r>
            <w:r>
              <w:rPr>
                <w:rFonts w:hint="default" w:ascii="Times New Roman" w:hAnsi="Times New Roman" w:eastAsia="宋体" w:cs="Times New Roman"/>
                <w:bCs/>
                <w:color w:val="auto"/>
                <w:sz w:val="24"/>
                <w:szCs w:val="24"/>
                <w:u w:val="none"/>
                <w:lang w:eastAsia="zh-CN"/>
              </w:rPr>
              <w:t>运输皮带应采取密封措施，堆场设置围堰、设置防风防雨淋顶棚。</w:t>
            </w:r>
          </w:p>
          <w:p>
            <w:pPr>
              <w:numPr>
                <w:ilvl w:val="0"/>
                <w:numId w:val="10"/>
              </w:numPr>
              <w:adjustRightInd/>
              <w:snapToGrid/>
              <w:spacing w:after="0" w:line="360" w:lineRule="auto"/>
              <w:ind w:firstLine="480" w:firstLineChars="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防护距离分析</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大气环境防护距离</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本项目建成后，无组织排放的废气主要是粉尘，无组织排放量合计为</w:t>
            </w:r>
            <w:r>
              <w:rPr>
                <w:rFonts w:hint="eastAsia" w:ascii="Times New Roman" w:hAnsi="Times New Roman" w:cs="Times New Roman"/>
                <w:bCs/>
                <w:color w:val="auto"/>
                <w:sz w:val="24"/>
                <w:szCs w:val="24"/>
                <w:u w:val="none"/>
                <w:lang w:val="en-US" w:eastAsia="zh-CN"/>
              </w:rPr>
              <w:t>0.818</w:t>
            </w:r>
            <w:r>
              <w:rPr>
                <w:rFonts w:hint="default" w:ascii="Times New Roman" w:hAnsi="Times New Roman" w:eastAsia="宋体" w:cs="Times New Roman"/>
                <w:bCs/>
                <w:color w:val="auto"/>
                <w:sz w:val="24"/>
                <w:szCs w:val="24"/>
                <w:u w:val="none"/>
              </w:rPr>
              <w:t>t/a。根据《环境影响评价技术导则—大气环境》（HJ2.2-2008），采用推荐模式中的大气环境防护距离模式计算无组织废气的大气环境防护距离</w:t>
            </w:r>
            <w:r>
              <w:rPr>
                <w:rFonts w:hint="default" w:ascii="Times New Roman" w:hAnsi="Times New Roman" w:eastAsia="宋体" w:cs="Times New Roman"/>
                <w:bCs/>
                <w:color w:val="auto"/>
                <w:sz w:val="24"/>
                <w:szCs w:val="24"/>
                <w:u w:val="none"/>
                <w:lang w:eastAsia="zh-CN"/>
              </w:rPr>
              <w:t>。</w:t>
            </w:r>
          </w:p>
          <w:p>
            <w:pPr>
              <w:adjustRightInd/>
              <w:snapToGrid/>
              <w:spacing w:after="0" w:line="360" w:lineRule="auto"/>
              <w:ind w:firstLine="465"/>
              <w:jc w:val="center"/>
              <w:rPr>
                <w:rFonts w:hint="default" w:ascii="Times New Roman" w:hAnsi="Times New Roman" w:eastAsia="宋体" w:cs="Times New Roman"/>
                <w:b/>
                <w:color w:val="auto"/>
                <w:sz w:val="24"/>
                <w:szCs w:val="24"/>
                <w:u w:val="none"/>
              </w:rPr>
            </w:pPr>
            <w:r>
              <w:rPr>
                <w:rFonts w:hint="default" w:ascii="Times New Roman" w:hAnsi="Times New Roman" w:eastAsia="宋体" w:cs="Times New Roman"/>
                <w:b/>
                <w:color w:val="auto"/>
                <w:sz w:val="24"/>
                <w:szCs w:val="24"/>
                <w:u w:val="none"/>
              </w:rPr>
              <w:t>表</w:t>
            </w:r>
            <w:r>
              <w:rPr>
                <w:rFonts w:hint="default" w:ascii="Times New Roman" w:hAnsi="Times New Roman" w:eastAsia="宋体" w:cs="Times New Roman"/>
                <w:b/>
                <w:color w:val="auto"/>
                <w:sz w:val="24"/>
                <w:szCs w:val="24"/>
                <w:u w:val="none"/>
                <w:lang w:val="en-US" w:eastAsia="zh-CN"/>
              </w:rPr>
              <w:t xml:space="preserve">7-2 </w:t>
            </w:r>
            <w:r>
              <w:rPr>
                <w:rFonts w:hint="default" w:ascii="Times New Roman" w:hAnsi="Times New Roman" w:eastAsia="宋体" w:cs="Times New Roman"/>
                <w:b/>
                <w:color w:val="auto"/>
                <w:sz w:val="24"/>
                <w:szCs w:val="24"/>
                <w:u w:val="none"/>
              </w:rPr>
              <w:t xml:space="preserve"> 大气环境防护距离</w:t>
            </w:r>
          </w:p>
          <w:tbl>
            <w:tblPr>
              <w:tblStyle w:val="19"/>
              <w:tblW w:w="83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1186"/>
              <w:gridCol w:w="1186"/>
              <w:gridCol w:w="1187"/>
              <w:gridCol w:w="1187"/>
              <w:gridCol w:w="1187"/>
              <w:gridCol w:w="11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6"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位置</w:t>
                  </w:r>
                </w:p>
              </w:tc>
              <w:tc>
                <w:tcPr>
                  <w:tcW w:w="1186"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废气名称</w:t>
                  </w:r>
                </w:p>
              </w:tc>
              <w:tc>
                <w:tcPr>
                  <w:tcW w:w="1186"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排放速率</w:t>
                  </w:r>
                </w:p>
              </w:tc>
              <w:tc>
                <w:tcPr>
                  <w:tcW w:w="1187"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环境标准</w:t>
                  </w:r>
                </w:p>
              </w:tc>
              <w:tc>
                <w:tcPr>
                  <w:tcW w:w="1187"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面积</w:t>
                  </w:r>
                </w:p>
              </w:tc>
              <w:tc>
                <w:tcPr>
                  <w:tcW w:w="1187"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排放高度</w:t>
                  </w:r>
                </w:p>
              </w:tc>
              <w:tc>
                <w:tcPr>
                  <w:tcW w:w="1187"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计算结果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86"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厂区</w:t>
                  </w:r>
                </w:p>
              </w:tc>
              <w:tc>
                <w:tcPr>
                  <w:tcW w:w="1186"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粉尘</w:t>
                  </w:r>
                </w:p>
              </w:tc>
              <w:tc>
                <w:tcPr>
                  <w:tcW w:w="1186"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eastAsia" w:ascii="Times New Roman" w:hAnsi="Times New Roman" w:eastAsia="宋体" w:cs="Times New Roman"/>
                      <w:bCs/>
                      <w:color w:val="auto"/>
                      <w:sz w:val="21"/>
                      <w:szCs w:val="21"/>
                      <w:u w:val="none"/>
                      <w:lang w:val="en-US" w:eastAsia="zh-CN"/>
                    </w:rPr>
                    <w:t>0.818</w:t>
                  </w:r>
                  <w:r>
                    <w:rPr>
                      <w:rFonts w:hint="default" w:ascii="Times New Roman" w:hAnsi="Times New Roman" w:eastAsia="宋体" w:cs="Times New Roman"/>
                      <w:bCs/>
                      <w:color w:val="auto"/>
                      <w:sz w:val="21"/>
                      <w:szCs w:val="21"/>
                      <w:u w:val="none"/>
                    </w:rPr>
                    <w:t>t/a</w:t>
                  </w:r>
                </w:p>
              </w:tc>
              <w:tc>
                <w:tcPr>
                  <w:tcW w:w="1187"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0.90mg/m</w:t>
                  </w:r>
                  <w:r>
                    <w:rPr>
                      <w:rFonts w:hint="default" w:ascii="Times New Roman" w:hAnsi="Times New Roman" w:eastAsia="宋体" w:cs="Times New Roman"/>
                      <w:bCs/>
                      <w:color w:val="auto"/>
                      <w:sz w:val="21"/>
                      <w:szCs w:val="21"/>
                      <w:u w:val="none"/>
                      <w:vertAlign w:val="superscript"/>
                    </w:rPr>
                    <w:t>3</w:t>
                  </w:r>
                </w:p>
              </w:tc>
              <w:tc>
                <w:tcPr>
                  <w:tcW w:w="1187"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eastAsia" w:ascii="Times New Roman" w:hAnsi="Times New Roman" w:cs="Times New Roman"/>
                      <w:bCs/>
                      <w:color w:val="auto"/>
                      <w:sz w:val="21"/>
                      <w:szCs w:val="21"/>
                      <w:u w:val="none"/>
                      <w:lang w:val="en-US" w:eastAsia="zh-CN"/>
                    </w:rPr>
                    <w:t>850</w:t>
                  </w:r>
                  <w:r>
                    <w:rPr>
                      <w:rFonts w:hint="default" w:ascii="Times New Roman" w:hAnsi="Times New Roman" w:eastAsia="宋体" w:cs="Times New Roman"/>
                      <w:bCs/>
                      <w:color w:val="auto"/>
                      <w:sz w:val="21"/>
                      <w:szCs w:val="21"/>
                      <w:u w:val="none"/>
                    </w:rPr>
                    <w:t>m</w:t>
                  </w:r>
                  <w:r>
                    <w:rPr>
                      <w:rFonts w:hint="default" w:ascii="Times New Roman" w:hAnsi="Times New Roman" w:eastAsia="宋体" w:cs="Times New Roman"/>
                      <w:bCs/>
                      <w:color w:val="auto"/>
                      <w:sz w:val="21"/>
                      <w:szCs w:val="21"/>
                      <w:u w:val="none"/>
                      <w:vertAlign w:val="superscript"/>
                    </w:rPr>
                    <w:t>2</w:t>
                  </w:r>
                </w:p>
              </w:tc>
              <w:tc>
                <w:tcPr>
                  <w:tcW w:w="1187"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lang w:eastAsia="zh-CN"/>
                    </w:rPr>
                  </w:pPr>
                  <w:r>
                    <w:rPr>
                      <w:rFonts w:hint="default" w:ascii="Times New Roman" w:hAnsi="Times New Roman" w:eastAsia="宋体" w:cs="Times New Roman"/>
                      <w:bCs/>
                      <w:color w:val="auto"/>
                      <w:sz w:val="21"/>
                      <w:szCs w:val="21"/>
                      <w:u w:val="none"/>
                      <w:lang w:val="en-US" w:eastAsia="zh-CN"/>
                    </w:rPr>
                    <w:t>3</w:t>
                  </w:r>
                </w:p>
              </w:tc>
              <w:tc>
                <w:tcPr>
                  <w:tcW w:w="1187" w:type="dxa"/>
                  <w:vAlign w:val="top"/>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无超标点</w:t>
                  </w:r>
                </w:p>
              </w:tc>
            </w:tr>
          </w:tbl>
          <w:p>
            <w:pPr>
              <w:adjustRightInd/>
              <w:snapToGrid/>
              <w:spacing w:after="0" w:line="360" w:lineRule="auto"/>
              <w:ind w:firstLine="480"/>
              <w:rPr>
                <w:rFonts w:hint="default" w:ascii="Times New Roman" w:hAnsi="Times New Roman" w:eastAsia="宋体" w:cs="Times New Roman"/>
                <w:bCs/>
                <w:color w:val="auto"/>
                <w:sz w:val="24"/>
                <w:szCs w:val="24"/>
                <w:u w:val="none"/>
              </w:rPr>
            </w:pPr>
            <w:r>
              <w:rPr>
                <w:color w:val="auto"/>
              </w:rPr>
              <w:drawing>
                <wp:anchor distT="0" distB="0" distL="114300" distR="114300" simplePos="0" relativeHeight="350480384" behindDoc="1" locked="0" layoutInCell="1" allowOverlap="1">
                  <wp:simplePos x="0" y="0"/>
                  <wp:positionH relativeFrom="column">
                    <wp:posOffset>47625</wp:posOffset>
                  </wp:positionH>
                  <wp:positionV relativeFrom="paragraph">
                    <wp:posOffset>51435</wp:posOffset>
                  </wp:positionV>
                  <wp:extent cx="5271770" cy="3157220"/>
                  <wp:effectExtent l="0" t="0" r="5080" b="5080"/>
                  <wp:wrapNone/>
                  <wp:docPr id="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0"/>
                          <pic:cNvPicPr>
                            <a:picLocks noChangeAspect="1"/>
                          </pic:cNvPicPr>
                        </pic:nvPicPr>
                        <pic:blipFill>
                          <a:blip r:embed="rId13"/>
                          <a:stretch>
                            <a:fillRect/>
                          </a:stretch>
                        </pic:blipFill>
                        <pic:spPr>
                          <a:xfrm>
                            <a:off x="0" y="0"/>
                            <a:ext cx="5271770" cy="3157220"/>
                          </a:xfrm>
                          <a:prstGeom prst="rect">
                            <a:avLst/>
                          </a:prstGeom>
                          <a:noFill/>
                          <a:ln w="9525">
                            <a:noFill/>
                          </a:ln>
                        </pic:spPr>
                      </pic:pic>
                    </a:graphicData>
                  </a:graphic>
                </wp:anchor>
              </w:drawing>
            </w: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80"/>
              <w:rPr>
                <w:rFonts w:hint="default" w:ascii="Times New Roman" w:hAnsi="Times New Roman" w:eastAsia="宋体" w:cs="Times New Roman"/>
                <w:bCs/>
                <w:color w:val="auto"/>
                <w:sz w:val="24"/>
                <w:szCs w:val="24"/>
                <w:u w:val="none"/>
              </w:rPr>
            </w:pPr>
          </w:p>
          <w:p>
            <w:pPr>
              <w:adjustRightInd/>
              <w:snapToGrid/>
              <w:spacing w:after="0" w:line="360" w:lineRule="auto"/>
              <w:ind w:firstLine="465"/>
              <w:jc w:val="center"/>
              <w:rPr>
                <w:rFonts w:hint="default" w:ascii="Times New Roman" w:hAnsi="Times New Roman" w:eastAsia="宋体" w:cs="Times New Roman"/>
                <w:b/>
                <w:color w:val="auto"/>
                <w:sz w:val="21"/>
                <w:szCs w:val="21"/>
                <w:u w:val="none"/>
              </w:rPr>
            </w:pPr>
            <w:r>
              <w:rPr>
                <w:rFonts w:hint="default" w:ascii="Times New Roman" w:hAnsi="Times New Roman" w:eastAsia="宋体" w:cs="Times New Roman"/>
                <w:b/>
                <w:color w:val="auto"/>
                <w:sz w:val="21"/>
                <w:szCs w:val="21"/>
                <w:u w:val="none"/>
              </w:rPr>
              <w:t>图</w:t>
            </w:r>
            <w:r>
              <w:rPr>
                <w:rFonts w:hint="default" w:ascii="Times New Roman" w:hAnsi="Times New Roman" w:eastAsia="宋体" w:cs="Times New Roman"/>
                <w:b/>
                <w:color w:val="auto"/>
                <w:sz w:val="21"/>
                <w:szCs w:val="21"/>
                <w:u w:val="none"/>
                <w:lang w:val="en-US" w:eastAsia="zh-CN"/>
              </w:rPr>
              <w:t>7-1</w:t>
            </w:r>
            <w:r>
              <w:rPr>
                <w:rFonts w:hint="default" w:ascii="Times New Roman" w:hAnsi="Times New Roman" w:eastAsia="宋体" w:cs="Times New Roman"/>
                <w:b/>
                <w:color w:val="auto"/>
                <w:sz w:val="21"/>
                <w:szCs w:val="21"/>
                <w:u w:val="none"/>
              </w:rPr>
              <w:t xml:space="preserve"> 大气环境防护距离计算结果</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计算结果</w:t>
            </w:r>
            <w:r>
              <w:rPr>
                <w:rFonts w:hint="default" w:ascii="Times New Roman" w:hAnsi="Times New Roman" w:eastAsia="宋体" w:cs="Times New Roman"/>
                <w:bCs/>
                <w:color w:val="auto"/>
                <w:sz w:val="24"/>
                <w:szCs w:val="24"/>
                <w:u w:val="none"/>
                <w:lang w:eastAsia="zh-CN"/>
              </w:rPr>
              <w:t>如上图</w:t>
            </w:r>
            <w:r>
              <w:rPr>
                <w:rFonts w:hint="default" w:ascii="Times New Roman" w:hAnsi="Times New Roman" w:eastAsia="宋体" w:cs="Times New Roman"/>
                <w:bCs/>
                <w:color w:val="auto"/>
                <w:sz w:val="24"/>
                <w:szCs w:val="24"/>
                <w:u w:val="none"/>
              </w:rPr>
              <w:t>。经计算，本项目不需设置大气环境防护距离。</w:t>
            </w:r>
          </w:p>
          <w:p>
            <w:pPr>
              <w:spacing w:line="360" w:lineRule="auto"/>
              <w:ind w:firstLine="465"/>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综上所述，本项目筒仓及搅拌工序产生的粉尘在采取环评所提出的各项治理措施后，对周边大气环境的影响较小。</w:t>
            </w:r>
          </w:p>
          <w:p>
            <w:pPr>
              <w:spacing w:line="440" w:lineRule="exact"/>
              <w:ind w:firstLine="482" w:firstLineChars="200"/>
              <w:rPr>
                <w:b/>
                <w:color w:val="auto"/>
                <w:sz w:val="24"/>
                <w:szCs w:val="22"/>
                <w:u w:val="single"/>
              </w:rPr>
            </w:pPr>
            <w:r>
              <w:rPr>
                <w:b/>
                <w:color w:val="auto"/>
                <w:sz w:val="24"/>
                <w:szCs w:val="22"/>
                <w:u w:val="single"/>
              </w:rPr>
              <w:t>无组织扬尘污染控制措施</w:t>
            </w:r>
            <w:r>
              <w:rPr>
                <w:rFonts w:hint="eastAsia"/>
                <w:b/>
                <w:color w:val="auto"/>
                <w:sz w:val="24"/>
                <w:szCs w:val="22"/>
                <w:u w:val="single"/>
              </w:rPr>
              <w:t>分析</w:t>
            </w:r>
          </w:p>
          <w:p>
            <w:pPr>
              <w:spacing w:line="520" w:lineRule="exact"/>
              <w:ind w:firstLine="480" w:firstLineChars="200"/>
              <w:rPr>
                <w:color w:val="auto"/>
                <w:sz w:val="24"/>
                <w:u w:val="single"/>
              </w:rPr>
            </w:pPr>
            <w:r>
              <w:rPr>
                <w:color w:val="auto"/>
                <w:sz w:val="24"/>
                <w:u w:val="single"/>
              </w:rPr>
              <w:t>项目厂内运输车辆扬尘拟安排专人对厂区内地面进行定期清扫、洒水，加强路面的洁净程度，以减少车辆动力扬尘。并根据天气、出入车辆频率变化适当调整清扫、洒水的频率，以控制扬尘。</w:t>
            </w:r>
          </w:p>
          <w:p>
            <w:pPr>
              <w:spacing w:line="520" w:lineRule="exact"/>
              <w:ind w:firstLine="480" w:firstLineChars="200"/>
              <w:rPr>
                <w:color w:val="auto"/>
                <w:sz w:val="24"/>
                <w:u w:val="single"/>
              </w:rPr>
            </w:pPr>
            <w:r>
              <w:rPr>
                <w:color w:val="auto"/>
                <w:sz w:val="24"/>
                <w:u w:val="single"/>
              </w:rPr>
              <w:t>为有效减少粉尘的排放量，</w:t>
            </w:r>
            <w:r>
              <w:rPr>
                <w:rFonts w:hint="eastAsia"/>
                <w:color w:val="auto"/>
                <w:sz w:val="24"/>
                <w:u w:val="single"/>
                <w:lang w:eastAsia="zh-CN"/>
              </w:rPr>
              <w:t>项目粉料运输均采用专用汽车运至本项目并负压入仓筒，</w:t>
            </w:r>
            <w:r>
              <w:rPr>
                <w:color w:val="auto"/>
                <w:sz w:val="24"/>
                <w:u w:val="single"/>
              </w:rPr>
              <w:t>项目砂石堆场</w:t>
            </w:r>
            <w:r>
              <w:rPr>
                <w:rFonts w:hint="eastAsia"/>
                <w:color w:val="auto"/>
                <w:sz w:val="24"/>
                <w:u w:val="single"/>
              </w:rPr>
              <w:t>已</w:t>
            </w:r>
            <w:r>
              <w:rPr>
                <w:color w:val="auto"/>
                <w:sz w:val="24"/>
                <w:u w:val="single"/>
              </w:rPr>
              <w:t>采取彩钢板封闭式堆场，并在砂石料场配备一套智能喷雾降尘装置，砂、石料进行加湿后由皮带机</w:t>
            </w:r>
            <w:r>
              <w:rPr>
                <w:rFonts w:hint="eastAsia"/>
                <w:color w:val="auto"/>
                <w:sz w:val="24"/>
                <w:u w:val="single"/>
                <w:lang w:eastAsia="zh-CN"/>
              </w:rPr>
              <w:t>（</w:t>
            </w:r>
            <w:r>
              <w:rPr>
                <w:rFonts w:hint="eastAsia"/>
                <w:color w:val="auto"/>
                <w:sz w:val="24"/>
                <w:u w:val="single"/>
                <w:lang w:val="en-US" w:eastAsia="zh-CN"/>
              </w:rPr>
              <w:t>密闭传送</w:t>
            </w:r>
            <w:r>
              <w:rPr>
                <w:rFonts w:hint="eastAsia"/>
                <w:color w:val="auto"/>
                <w:sz w:val="24"/>
                <w:u w:val="single"/>
                <w:lang w:eastAsia="zh-CN"/>
              </w:rPr>
              <w:t>）</w:t>
            </w:r>
            <w:r>
              <w:rPr>
                <w:color w:val="auto"/>
                <w:sz w:val="24"/>
                <w:u w:val="single"/>
              </w:rPr>
              <w:t>进行传送</w:t>
            </w:r>
            <w:r>
              <w:rPr>
                <w:rFonts w:hint="eastAsia"/>
                <w:color w:val="auto"/>
                <w:sz w:val="24"/>
                <w:u w:val="single"/>
                <w:lang w:eastAsia="zh-CN"/>
              </w:rPr>
              <w:t>，项目成品外运已成型，不会造成粉尘污染</w:t>
            </w:r>
            <w:r>
              <w:rPr>
                <w:color w:val="auto"/>
                <w:sz w:val="24"/>
                <w:u w:val="single"/>
              </w:rPr>
              <w:t>。同时，加强厂区周围环境的绿化，尽量种植灌木和草坪及建设便捷围挡，减少粉尘对外环境的影响。</w:t>
            </w:r>
          </w:p>
          <w:p>
            <w:pPr>
              <w:widowControl/>
              <w:spacing w:line="360" w:lineRule="auto"/>
              <w:ind w:firstLine="482" w:firstLineChars="200"/>
              <w:rPr>
                <w:b/>
                <w:bCs/>
                <w:color w:val="auto"/>
                <w:kern w:val="0"/>
                <w:sz w:val="24"/>
                <w:szCs w:val="22"/>
                <w:u w:val="none"/>
              </w:rPr>
            </w:pPr>
            <w:r>
              <w:rPr>
                <w:b/>
                <w:bCs/>
                <w:color w:val="auto"/>
                <w:kern w:val="0"/>
                <w:sz w:val="24"/>
                <w:szCs w:val="22"/>
                <w:u w:val="none"/>
              </w:rPr>
              <w:t>卫生防护距离</w:t>
            </w:r>
          </w:p>
          <w:p>
            <w:pPr>
              <w:widowControl/>
              <w:spacing w:line="360" w:lineRule="auto"/>
              <w:ind w:firstLine="480" w:firstLineChars="200"/>
              <w:rPr>
                <w:color w:val="auto"/>
                <w:kern w:val="0"/>
                <w:sz w:val="24"/>
                <w:szCs w:val="22"/>
                <w:u w:val="none"/>
              </w:rPr>
            </w:pPr>
            <w:r>
              <w:rPr>
                <w:color w:val="auto"/>
                <w:kern w:val="0"/>
                <w:sz w:val="24"/>
                <w:szCs w:val="22"/>
                <w:u w:val="none"/>
              </w:rPr>
              <w:t>根据《制定地方大气污染物排放标准的技术方法》（GB/T13201-91）要求计算无组织排放卫生防护距离。无组织排放源的卫生防护距离按下式计算：</w:t>
            </w:r>
          </w:p>
          <w:p>
            <w:pPr>
              <w:widowControl/>
              <w:spacing w:line="360" w:lineRule="auto"/>
              <w:ind w:firstLine="480" w:firstLineChars="200"/>
              <w:rPr>
                <w:color w:val="auto"/>
                <w:kern w:val="0"/>
                <w:sz w:val="24"/>
                <w:szCs w:val="22"/>
                <w:u w:val="none"/>
              </w:rPr>
            </w:pPr>
            <w:r>
              <w:rPr>
                <w:color w:val="auto"/>
                <w:kern w:val="0"/>
                <w:sz w:val="24"/>
                <w:szCs w:val="24"/>
                <w:u w:val="none"/>
              </w:rPr>
              <w:fldChar w:fldCharType="begin"/>
            </w:r>
            <w:r>
              <w:rPr>
                <w:color w:val="auto"/>
                <w:kern w:val="0"/>
                <w:sz w:val="24"/>
                <w:szCs w:val="24"/>
                <w:u w:val="none"/>
              </w:rPr>
              <w:instrText xml:space="preserve"> INCLUDEPICTURE "../Application%20Data/Microsoft/AppData/Local/Temp/ksohtml/wps_clip_image-6905.png" \* MERGEFORMAT </w:instrText>
            </w:r>
            <w:r>
              <w:rPr>
                <w:color w:val="auto"/>
                <w:kern w:val="0"/>
                <w:sz w:val="24"/>
                <w:szCs w:val="24"/>
                <w:u w:val="none"/>
              </w:rPr>
              <w:fldChar w:fldCharType="separate"/>
            </w:r>
            <w:r>
              <w:rPr>
                <w:color w:val="auto"/>
                <w:kern w:val="0"/>
                <w:sz w:val="24"/>
                <w:szCs w:val="24"/>
                <w:u w:val="none"/>
              </w:rPr>
              <w:drawing>
                <wp:inline distT="0" distB="0" distL="114300" distR="114300">
                  <wp:extent cx="1933575" cy="447675"/>
                  <wp:effectExtent l="0" t="0" r="9525" b="8890"/>
                  <wp:docPr id="1" name="图片 9" descr="wps_clip_image-6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9" descr="wps_clip_image-6905"/>
                          <pic:cNvPicPr>
                            <a:picLocks noChangeAspect="1"/>
                          </pic:cNvPicPr>
                        </pic:nvPicPr>
                        <pic:blipFill>
                          <a:blip r:embed="rId14"/>
                          <a:stretch>
                            <a:fillRect/>
                          </a:stretch>
                        </pic:blipFill>
                        <pic:spPr>
                          <a:xfrm>
                            <a:off x="0" y="0"/>
                            <a:ext cx="1933575" cy="447675"/>
                          </a:xfrm>
                          <a:prstGeom prst="rect">
                            <a:avLst/>
                          </a:prstGeom>
                          <a:noFill/>
                          <a:ln w="9525">
                            <a:noFill/>
                          </a:ln>
                        </pic:spPr>
                      </pic:pic>
                    </a:graphicData>
                  </a:graphic>
                </wp:inline>
              </w:drawing>
            </w:r>
            <w:r>
              <w:rPr>
                <w:color w:val="auto"/>
                <w:kern w:val="0"/>
                <w:sz w:val="24"/>
                <w:szCs w:val="24"/>
                <w:u w:val="none"/>
              </w:rPr>
              <w:fldChar w:fldCharType="end"/>
            </w:r>
          </w:p>
          <w:p>
            <w:pPr>
              <w:widowControl/>
              <w:spacing w:line="360" w:lineRule="auto"/>
              <w:ind w:firstLine="480" w:firstLineChars="200"/>
              <w:rPr>
                <w:color w:val="auto"/>
                <w:kern w:val="0"/>
                <w:sz w:val="24"/>
                <w:szCs w:val="22"/>
                <w:u w:val="none"/>
              </w:rPr>
            </w:pPr>
            <w:r>
              <w:rPr>
                <w:color w:val="auto"/>
                <w:kern w:val="0"/>
                <w:sz w:val="24"/>
                <w:szCs w:val="22"/>
                <w:u w:val="none"/>
              </w:rPr>
              <w:t>式中：C</w:t>
            </w:r>
            <w:r>
              <w:rPr>
                <w:color w:val="auto"/>
                <w:kern w:val="0"/>
                <w:sz w:val="24"/>
                <w:szCs w:val="22"/>
                <w:u w:val="none"/>
                <w:vertAlign w:val="subscript"/>
              </w:rPr>
              <w:t>m</w:t>
            </w:r>
            <w:r>
              <w:rPr>
                <w:color w:val="auto"/>
                <w:kern w:val="0"/>
                <w:sz w:val="24"/>
                <w:szCs w:val="22"/>
                <w:u w:val="none"/>
              </w:rPr>
              <w:t>－标准浓度限值，mg/m</w:t>
            </w:r>
            <w:r>
              <w:rPr>
                <w:color w:val="auto"/>
                <w:kern w:val="0"/>
                <w:sz w:val="24"/>
                <w:szCs w:val="22"/>
                <w:u w:val="none"/>
                <w:vertAlign w:val="superscript"/>
              </w:rPr>
              <w:t>3</w:t>
            </w:r>
            <w:r>
              <w:rPr>
                <w:color w:val="auto"/>
                <w:kern w:val="0"/>
                <w:sz w:val="24"/>
                <w:szCs w:val="22"/>
                <w:u w:val="none"/>
              </w:rPr>
              <w:t>；</w:t>
            </w:r>
          </w:p>
          <w:p>
            <w:pPr>
              <w:widowControl/>
              <w:spacing w:line="360" w:lineRule="auto"/>
              <w:ind w:firstLine="480" w:firstLineChars="200"/>
              <w:rPr>
                <w:color w:val="auto"/>
                <w:kern w:val="0"/>
                <w:sz w:val="24"/>
                <w:szCs w:val="22"/>
                <w:u w:val="none"/>
              </w:rPr>
            </w:pPr>
            <w:r>
              <w:rPr>
                <w:color w:val="auto"/>
                <w:kern w:val="0"/>
                <w:sz w:val="24"/>
                <w:szCs w:val="22"/>
                <w:u w:val="none"/>
              </w:rPr>
              <w:t>L－工业企业所需卫生防护距离，m；</w:t>
            </w:r>
          </w:p>
          <w:p>
            <w:pPr>
              <w:widowControl/>
              <w:spacing w:line="360" w:lineRule="auto"/>
              <w:ind w:firstLine="480" w:firstLineChars="200"/>
              <w:rPr>
                <w:color w:val="auto"/>
                <w:kern w:val="0"/>
                <w:sz w:val="24"/>
                <w:szCs w:val="22"/>
                <w:u w:val="none"/>
              </w:rPr>
            </w:pPr>
            <w:r>
              <w:rPr>
                <w:color w:val="auto"/>
                <w:kern w:val="0"/>
                <w:sz w:val="24"/>
                <w:szCs w:val="22"/>
                <w:u w:val="none"/>
              </w:rPr>
              <w:t>r－有害气体无组织排放源所在生产单元的等效半径，m；</w:t>
            </w:r>
          </w:p>
          <w:p>
            <w:pPr>
              <w:widowControl/>
              <w:spacing w:line="360" w:lineRule="auto"/>
              <w:ind w:firstLine="480" w:firstLineChars="200"/>
              <w:rPr>
                <w:color w:val="auto"/>
                <w:kern w:val="0"/>
                <w:sz w:val="24"/>
                <w:szCs w:val="22"/>
                <w:u w:val="none"/>
              </w:rPr>
            </w:pPr>
            <w:r>
              <w:rPr>
                <w:color w:val="auto"/>
                <w:kern w:val="0"/>
                <w:sz w:val="24"/>
                <w:szCs w:val="22"/>
                <w:u w:val="none"/>
              </w:rPr>
              <w:t>A、B、C、D－卫生防护距离计算系数，无因次，根据工业企业所在地区近五年平均风速及工业企业大气污染源构成类别由该标准表中查取；</w:t>
            </w:r>
          </w:p>
          <w:p>
            <w:pPr>
              <w:widowControl/>
              <w:spacing w:line="360" w:lineRule="auto"/>
              <w:ind w:firstLine="480" w:firstLineChars="200"/>
              <w:rPr>
                <w:color w:val="auto"/>
                <w:kern w:val="0"/>
                <w:sz w:val="24"/>
                <w:szCs w:val="22"/>
                <w:u w:val="none"/>
              </w:rPr>
            </w:pPr>
            <w:r>
              <w:rPr>
                <w:color w:val="auto"/>
                <w:kern w:val="0"/>
                <w:sz w:val="24"/>
                <w:szCs w:val="22"/>
                <w:u w:val="none"/>
              </w:rPr>
              <w:t>Q</w:t>
            </w:r>
            <w:r>
              <w:rPr>
                <w:color w:val="auto"/>
                <w:kern w:val="0"/>
                <w:sz w:val="24"/>
                <w:szCs w:val="22"/>
                <w:u w:val="none"/>
                <w:vertAlign w:val="subscript"/>
              </w:rPr>
              <w:t>c</w:t>
            </w:r>
            <w:r>
              <w:rPr>
                <w:color w:val="auto"/>
                <w:kern w:val="0"/>
                <w:sz w:val="24"/>
                <w:szCs w:val="22"/>
                <w:u w:val="none"/>
              </w:rPr>
              <w:t>－工业企业有害气体无组织排放量可达到的控制水平，kg/h。</w:t>
            </w:r>
          </w:p>
          <w:p>
            <w:pPr>
              <w:widowControl/>
              <w:spacing w:line="360" w:lineRule="auto"/>
              <w:ind w:firstLine="480" w:firstLineChars="200"/>
              <w:rPr>
                <w:color w:val="auto"/>
                <w:kern w:val="0"/>
                <w:u w:val="none"/>
              </w:rPr>
            </w:pPr>
            <w:r>
              <w:rPr>
                <w:color w:val="auto"/>
                <w:kern w:val="0"/>
                <w:sz w:val="24"/>
                <w:szCs w:val="22"/>
                <w:u w:val="none"/>
              </w:rPr>
              <w:t>针对本项目无组织粉尘排放源设置卫生防护距离，有关计算参数选取及计算结果见表7-</w:t>
            </w:r>
            <w:r>
              <w:rPr>
                <w:rFonts w:hint="eastAsia"/>
                <w:color w:val="auto"/>
                <w:kern w:val="0"/>
                <w:sz w:val="24"/>
                <w:szCs w:val="22"/>
                <w:u w:val="none"/>
              </w:rPr>
              <w:t>1</w:t>
            </w:r>
            <w:r>
              <w:rPr>
                <w:color w:val="auto"/>
                <w:kern w:val="0"/>
                <w:sz w:val="24"/>
                <w:szCs w:val="22"/>
                <w:u w:val="none"/>
              </w:rPr>
              <w:t>。</w:t>
            </w:r>
          </w:p>
          <w:p>
            <w:pPr>
              <w:widowControl/>
              <w:spacing w:line="360" w:lineRule="auto"/>
              <w:ind w:hanging="17"/>
              <w:jc w:val="center"/>
              <w:rPr>
                <w:b/>
                <w:bCs/>
                <w:color w:val="auto"/>
                <w:kern w:val="0"/>
                <w:sz w:val="24"/>
                <w:szCs w:val="22"/>
                <w:u w:val="none"/>
              </w:rPr>
            </w:pPr>
            <w:r>
              <w:rPr>
                <w:b/>
                <w:bCs/>
                <w:color w:val="auto"/>
                <w:kern w:val="0"/>
                <w:sz w:val="24"/>
                <w:szCs w:val="22"/>
                <w:u w:val="none"/>
              </w:rPr>
              <w:t>表7-</w:t>
            </w:r>
            <w:r>
              <w:rPr>
                <w:rFonts w:hint="eastAsia"/>
                <w:b/>
                <w:bCs/>
                <w:color w:val="auto"/>
                <w:kern w:val="0"/>
                <w:sz w:val="24"/>
                <w:szCs w:val="22"/>
                <w:u w:val="none"/>
              </w:rPr>
              <w:t>1</w:t>
            </w:r>
            <w:r>
              <w:rPr>
                <w:b/>
                <w:bCs/>
                <w:color w:val="auto"/>
                <w:kern w:val="0"/>
                <w:sz w:val="24"/>
                <w:szCs w:val="22"/>
                <w:u w:val="none"/>
              </w:rPr>
              <w:t xml:space="preserve">    卫生防护距离计算</w:t>
            </w:r>
          </w:p>
          <w:tbl>
            <w:tblPr>
              <w:tblStyle w:val="19"/>
              <w:tblW w:w="8286"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718"/>
              <w:gridCol w:w="1497"/>
              <w:gridCol w:w="1367"/>
              <w:gridCol w:w="1185"/>
              <w:gridCol w:w="567"/>
              <w:gridCol w:w="727"/>
              <w:gridCol w:w="621"/>
              <w:gridCol w:w="620"/>
              <w:gridCol w:w="984"/>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20" w:hRule="atLeast"/>
                <w:jc w:val="center"/>
              </w:trPr>
              <w:tc>
                <w:tcPr>
                  <w:tcW w:w="718" w:type="dxa"/>
                  <w:vMerge w:val="restart"/>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污染</w:t>
                  </w:r>
                </w:p>
                <w:p>
                  <w:pPr>
                    <w:widowControl/>
                    <w:adjustRightInd w:val="0"/>
                    <w:snapToGrid w:val="0"/>
                    <w:spacing w:line="360" w:lineRule="exact"/>
                    <w:ind w:firstLine="18"/>
                    <w:jc w:val="center"/>
                    <w:rPr>
                      <w:color w:val="auto"/>
                      <w:kern w:val="0"/>
                      <w:szCs w:val="18"/>
                      <w:u w:val="none"/>
                    </w:rPr>
                  </w:pPr>
                  <w:r>
                    <w:rPr>
                      <w:color w:val="auto"/>
                      <w:kern w:val="0"/>
                      <w:szCs w:val="18"/>
                      <w:u w:val="none"/>
                    </w:rPr>
                    <w:t>因子</w:t>
                  </w:r>
                </w:p>
              </w:tc>
              <w:tc>
                <w:tcPr>
                  <w:tcW w:w="1497" w:type="dxa"/>
                  <w:vMerge w:val="restart"/>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源强（</w:t>
                  </w:r>
                  <w:r>
                    <w:rPr>
                      <w:rFonts w:hint="eastAsia"/>
                      <w:color w:val="auto"/>
                      <w:kern w:val="0"/>
                      <w:szCs w:val="18"/>
                      <w:u w:val="none"/>
                    </w:rPr>
                    <w:t>t</w:t>
                  </w:r>
                  <w:r>
                    <w:rPr>
                      <w:color w:val="auto"/>
                      <w:kern w:val="0"/>
                      <w:szCs w:val="18"/>
                      <w:u w:val="none"/>
                    </w:rPr>
                    <w:t>/</w:t>
                  </w:r>
                  <w:r>
                    <w:rPr>
                      <w:rFonts w:hint="eastAsia"/>
                      <w:color w:val="auto"/>
                      <w:kern w:val="0"/>
                      <w:szCs w:val="18"/>
                      <w:u w:val="none"/>
                    </w:rPr>
                    <w:t>a</w:t>
                  </w:r>
                  <w:r>
                    <w:rPr>
                      <w:color w:val="auto"/>
                      <w:kern w:val="0"/>
                      <w:szCs w:val="18"/>
                      <w:u w:val="none"/>
                    </w:rPr>
                    <w:t>）</w:t>
                  </w:r>
                </w:p>
              </w:tc>
              <w:tc>
                <w:tcPr>
                  <w:tcW w:w="1367" w:type="dxa"/>
                  <w:vMerge w:val="restart"/>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标准浓度限值mg/m³</w:t>
                  </w:r>
                </w:p>
              </w:tc>
              <w:tc>
                <w:tcPr>
                  <w:tcW w:w="1185" w:type="dxa"/>
                  <w:vMerge w:val="restart"/>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生产单元占地面积（m</w:t>
                  </w:r>
                  <w:r>
                    <w:rPr>
                      <w:color w:val="auto"/>
                      <w:kern w:val="0"/>
                      <w:szCs w:val="18"/>
                      <w:u w:val="none"/>
                      <w:vertAlign w:val="superscript"/>
                    </w:rPr>
                    <w:t>2</w:t>
                  </w:r>
                  <w:r>
                    <w:rPr>
                      <w:color w:val="auto"/>
                      <w:kern w:val="0"/>
                      <w:szCs w:val="18"/>
                      <w:u w:val="none"/>
                    </w:rPr>
                    <w:t>）</w:t>
                  </w:r>
                </w:p>
              </w:tc>
              <w:tc>
                <w:tcPr>
                  <w:tcW w:w="2535" w:type="dxa"/>
                  <w:gridSpan w:val="4"/>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计算系数（无因次）</w:t>
                  </w:r>
                </w:p>
              </w:tc>
              <w:tc>
                <w:tcPr>
                  <w:tcW w:w="984" w:type="dxa"/>
                  <w:vMerge w:val="restart"/>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卫生防护距离</w:t>
                  </w:r>
                </w:p>
                <w:p>
                  <w:pPr>
                    <w:widowControl/>
                    <w:adjustRightInd w:val="0"/>
                    <w:snapToGrid w:val="0"/>
                    <w:spacing w:line="360" w:lineRule="exact"/>
                    <w:ind w:firstLine="18"/>
                    <w:jc w:val="center"/>
                    <w:rPr>
                      <w:color w:val="auto"/>
                      <w:kern w:val="0"/>
                      <w:szCs w:val="18"/>
                      <w:u w:val="none"/>
                    </w:rPr>
                  </w:pPr>
                  <w:r>
                    <w:rPr>
                      <w:color w:val="auto"/>
                      <w:kern w:val="0"/>
                      <w:szCs w:val="18"/>
                      <w:u w:val="none"/>
                    </w:rPr>
                    <w:t>（m）</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20" w:hRule="atLeast"/>
                <w:jc w:val="center"/>
              </w:trPr>
              <w:tc>
                <w:tcPr>
                  <w:tcW w:w="718" w:type="dxa"/>
                  <w:vMerge w:val="continue"/>
                  <w:vAlign w:val="center"/>
                </w:tcPr>
                <w:p>
                  <w:pPr>
                    <w:widowControl/>
                    <w:adjustRightInd w:val="0"/>
                    <w:snapToGrid w:val="0"/>
                    <w:spacing w:line="360" w:lineRule="exact"/>
                    <w:jc w:val="center"/>
                    <w:rPr>
                      <w:color w:val="auto"/>
                      <w:kern w:val="0"/>
                      <w:szCs w:val="18"/>
                      <w:u w:val="none"/>
                    </w:rPr>
                  </w:pPr>
                </w:p>
              </w:tc>
              <w:tc>
                <w:tcPr>
                  <w:tcW w:w="1497" w:type="dxa"/>
                  <w:vMerge w:val="continue"/>
                  <w:vAlign w:val="center"/>
                </w:tcPr>
                <w:p>
                  <w:pPr>
                    <w:widowControl/>
                    <w:adjustRightInd w:val="0"/>
                    <w:snapToGrid w:val="0"/>
                    <w:spacing w:line="360" w:lineRule="exact"/>
                    <w:jc w:val="center"/>
                    <w:rPr>
                      <w:color w:val="auto"/>
                      <w:kern w:val="0"/>
                      <w:szCs w:val="18"/>
                      <w:u w:val="none"/>
                    </w:rPr>
                  </w:pPr>
                </w:p>
              </w:tc>
              <w:tc>
                <w:tcPr>
                  <w:tcW w:w="1367" w:type="dxa"/>
                  <w:vMerge w:val="continue"/>
                  <w:vAlign w:val="center"/>
                </w:tcPr>
                <w:p>
                  <w:pPr>
                    <w:widowControl/>
                    <w:adjustRightInd w:val="0"/>
                    <w:snapToGrid w:val="0"/>
                    <w:spacing w:line="360" w:lineRule="exact"/>
                    <w:jc w:val="center"/>
                    <w:rPr>
                      <w:color w:val="auto"/>
                      <w:kern w:val="0"/>
                      <w:szCs w:val="18"/>
                      <w:u w:val="none"/>
                    </w:rPr>
                  </w:pPr>
                </w:p>
              </w:tc>
              <w:tc>
                <w:tcPr>
                  <w:tcW w:w="1185" w:type="dxa"/>
                  <w:vMerge w:val="continue"/>
                  <w:vAlign w:val="center"/>
                </w:tcPr>
                <w:p>
                  <w:pPr>
                    <w:widowControl/>
                    <w:adjustRightInd w:val="0"/>
                    <w:snapToGrid w:val="0"/>
                    <w:spacing w:line="360" w:lineRule="exact"/>
                    <w:jc w:val="center"/>
                    <w:rPr>
                      <w:color w:val="auto"/>
                      <w:kern w:val="0"/>
                      <w:szCs w:val="18"/>
                      <w:u w:val="none"/>
                    </w:rPr>
                  </w:pPr>
                </w:p>
              </w:tc>
              <w:tc>
                <w:tcPr>
                  <w:tcW w:w="567" w:type="dxa"/>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A</w:t>
                  </w:r>
                </w:p>
              </w:tc>
              <w:tc>
                <w:tcPr>
                  <w:tcW w:w="727" w:type="dxa"/>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B</w:t>
                  </w:r>
                </w:p>
              </w:tc>
              <w:tc>
                <w:tcPr>
                  <w:tcW w:w="621" w:type="dxa"/>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C</w:t>
                  </w:r>
                </w:p>
              </w:tc>
              <w:tc>
                <w:tcPr>
                  <w:tcW w:w="620" w:type="dxa"/>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D</w:t>
                  </w:r>
                </w:p>
              </w:tc>
              <w:tc>
                <w:tcPr>
                  <w:tcW w:w="984" w:type="dxa"/>
                  <w:vMerge w:val="continue"/>
                  <w:vAlign w:val="center"/>
                </w:tcPr>
                <w:p>
                  <w:pPr>
                    <w:widowControl/>
                    <w:adjustRightInd w:val="0"/>
                    <w:snapToGrid w:val="0"/>
                    <w:spacing w:line="360" w:lineRule="exact"/>
                    <w:jc w:val="center"/>
                    <w:rPr>
                      <w:color w:val="auto"/>
                      <w:kern w:val="0"/>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436" w:hRule="atLeast"/>
                <w:jc w:val="center"/>
              </w:trPr>
              <w:tc>
                <w:tcPr>
                  <w:tcW w:w="718" w:type="dxa"/>
                  <w:vAlign w:val="center"/>
                </w:tcPr>
                <w:p>
                  <w:pPr>
                    <w:widowControl/>
                    <w:adjustRightInd w:val="0"/>
                    <w:snapToGrid w:val="0"/>
                    <w:spacing w:line="360" w:lineRule="exact"/>
                    <w:jc w:val="center"/>
                    <w:rPr>
                      <w:color w:val="auto"/>
                      <w:kern w:val="0"/>
                      <w:szCs w:val="18"/>
                      <w:u w:val="none"/>
                    </w:rPr>
                  </w:pPr>
                  <w:r>
                    <w:rPr>
                      <w:color w:val="auto"/>
                      <w:kern w:val="0"/>
                      <w:szCs w:val="18"/>
                      <w:u w:val="none"/>
                    </w:rPr>
                    <w:t>粉尘</w:t>
                  </w:r>
                </w:p>
              </w:tc>
              <w:tc>
                <w:tcPr>
                  <w:tcW w:w="1497" w:type="dxa"/>
                  <w:vAlign w:val="center"/>
                </w:tcPr>
                <w:p>
                  <w:pPr>
                    <w:widowControl/>
                    <w:spacing w:line="360" w:lineRule="exact"/>
                    <w:jc w:val="center"/>
                    <w:rPr>
                      <w:rFonts w:hint="eastAsia" w:eastAsia="宋体"/>
                      <w:color w:val="auto"/>
                      <w:kern w:val="0"/>
                      <w:szCs w:val="18"/>
                      <w:u w:val="none"/>
                      <w:lang w:val="en-US" w:eastAsia="zh-CN"/>
                    </w:rPr>
                  </w:pPr>
                  <w:r>
                    <w:rPr>
                      <w:rFonts w:hint="eastAsia"/>
                      <w:color w:val="auto"/>
                      <w:kern w:val="0"/>
                      <w:szCs w:val="18"/>
                      <w:u w:val="none"/>
                      <w:lang w:val="en-US" w:eastAsia="zh-CN"/>
                    </w:rPr>
                    <w:t>0.818</w:t>
                  </w:r>
                </w:p>
              </w:tc>
              <w:tc>
                <w:tcPr>
                  <w:tcW w:w="1367" w:type="dxa"/>
                  <w:vAlign w:val="center"/>
                </w:tcPr>
                <w:p>
                  <w:pPr>
                    <w:widowControl/>
                    <w:adjustRightInd w:val="0"/>
                    <w:snapToGrid w:val="0"/>
                    <w:spacing w:line="360" w:lineRule="exact"/>
                    <w:jc w:val="center"/>
                    <w:rPr>
                      <w:color w:val="auto"/>
                      <w:kern w:val="0"/>
                      <w:szCs w:val="18"/>
                      <w:u w:val="none"/>
                    </w:rPr>
                  </w:pPr>
                  <w:r>
                    <w:rPr>
                      <w:color w:val="auto"/>
                      <w:kern w:val="0"/>
                      <w:szCs w:val="18"/>
                      <w:u w:val="none"/>
                    </w:rPr>
                    <w:t>0.9</w:t>
                  </w:r>
                </w:p>
              </w:tc>
              <w:tc>
                <w:tcPr>
                  <w:tcW w:w="1185" w:type="dxa"/>
                  <w:vAlign w:val="center"/>
                </w:tcPr>
                <w:p>
                  <w:pPr>
                    <w:widowControl/>
                    <w:adjustRightInd w:val="0"/>
                    <w:snapToGrid w:val="0"/>
                    <w:spacing w:line="360" w:lineRule="exact"/>
                    <w:ind w:firstLine="18"/>
                    <w:jc w:val="center"/>
                    <w:rPr>
                      <w:rFonts w:hint="eastAsia" w:eastAsia="宋体"/>
                      <w:color w:val="auto"/>
                      <w:kern w:val="0"/>
                      <w:szCs w:val="18"/>
                      <w:u w:val="none"/>
                      <w:lang w:val="en-US" w:eastAsia="zh-CN"/>
                    </w:rPr>
                  </w:pPr>
                  <w:r>
                    <w:rPr>
                      <w:rFonts w:hint="eastAsia"/>
                      <w:color w:val="auto"/>
                      <w:kern w:val="0"/>
                      <w:szCs w:val="18"/>
                      <w:u w:val="none"/>
                      <w:lang w:val="en-US" w:eastAsia="zh-CN"/>
                    </w:rPr>
                    <w:t>850</w:t>
                  </w:r>
                </w:p>
              </w:tc>
              <w:tc>
                <w:tcPr>
                  <w:tcW w:w="567" w:type="dxa"/>
                  <w:vAlign w:val="center"/>
                </w:tcPr>
                <w:p>
                  <w:pPr>
                    <w:widowControl/>
                    <w:adjustRightInd w:val="0"/>
                    <w:snapToGrid w:val="0"/>
                    <w:spacing w:line="360" w:lineRule="exact"/>
                    <w:ind w:firstLine="18"/>
                    <w:jc w:val="center"/>
                    <w:rPr>
                      <w:color w:val="auto"/>
                      <w:kern w:val="0"/>
                      <w:szCs w:val="18"/>
                      <w:u w:val="none"/>
                    </w:rPr>
                  </w:pPr>
                  <w:r>
                    <w:rPr>
                      <w:rFonts w:hint="eastAsia"/>
                      <w:color w:val="auto"/>
                      <w:kern w:val="0"/>
                      <w:szCs w:val="18"/>
                      <w:u w:val="none"/>
                    </w:rPr>
                    <w:t>40</w:t>
                  </w:r>
                  <w:r>
                    <w:rPr>
                      <w:color w:val="auto"/>
                      <w:kern w:val="0"/>
                      <w:szCs w:val="18"/>
                      <w:u w:val="none"/>
                    </w:rPr>
                    <w:t>0</w:t>
                  </w:r>
                </w:p>
              </w:tc>
              <w:tc>
                <w:tcPr>
                  <w:tcW w:w="727" w:type="dxa"/>
                  <w:vAlign w:val="center"/>
                </w:tcPr>
                <w:p>
                  <w:pPr>
                    <w:widowControl/>
                    <w:adjustRightInd w:val="0"/>
                    <w:snapToGrid w:val="0"/>
                    <w:spacing w:line="360" w:lineRule="exact"/>
                    <w:ind w:firstLine="18"/>
                    <w:jc w:val="center"/>
                    <w:rPr>
                      <w:rFonts w:hint="eastAsia"/>
                      <w:color w:val="auto"/>
                      <w:kern w:val="0"/>
                      <w:szCs w:val="18"/>
                      <w:u w:val="none"/>
                    </w:rPr>
                  </w:pPr>
                  <w:r>
                    <w:rPr>
                      <w:rFonts w:hint="eastAsia"/>
                      <w:color w:val="auto"/>
                      <w:kern w:val="0"/>
                      <w:szCs w:val="18"/>
                      <w:u w:val="none"/>
                    </w:rPr>
                    <w:t>0.01</w:t>
                  </w:r>
                </w:p>
              </w:tc>
              <w:tc>
                <w:tcPr>
                  <w:tcW w:w="621" w:type="dxa"/>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1.85</w:t>
                  </w:r>
                </w:p>
              </w:tc>
              <w:tc>
                <w:tcPr>
                  <w:tcW w:w="620" w:type="dxa"/>
                  <w:vAlign w:val="center"/>
                </w:tcPr>
                <w:p>
                  <w:pPr>
                    <w:widowControl/>
                    <w:adjustRightInd w:val="0"/>
                    <w:snapToGrid w:val="0"/>
                    <w:spacing w:line="360" w:lineRule="exact"/>
                    <w:ind w:firstLine="18"/>
                    <w:jc w:val="center"/>
                    <w:rPr>
                      <w:color w:val="auto"/>
                      <w:kern w:val="0"/>
                      <w:szCs w:val="18"/>
                      <w:u w:val="none"/>
                    </w:rPr>
                  </w:pPr>
                  <w:r>
                    <w:rPr>
                      <w:color w:val="auto"/>
                      <w:kern w:val="0"/>
                      <w:szCs w:val="18"/>
                      <w:u w:val="none"/>
                    </w:rPr>
                    <w:t>0.</w:t>
                  </w:r>
                  <w:r>
                    <w:rPr>
                      <w:rFonts w:hint="eastAsia"/>
                      <w:color w:val="auto"/>
                      <w:kern w:val="0"/>
                      <w:szCs w:val="18"/>
                      <w:u w:val="none"/>
                    </w:rPr>
                    <w:t>78</w:t>
                  </w:r>
                </w:p>
              </w:tc>
              <w:tc>
                <w:tcPr>
                  <w:tcW w:w="984" w:type="dxa"/>
                  <w:vAlign w:val="center"/>
                </w:tcPr>
                <w:p>
                  <w:pPr>
                    <w:widowControl/>
                    <w:adjustRightInd w:val="0"/>
                    <w:snapToGrid w:val="0"/>
                    <w:spacing w:line="360" w:lineRule="exact"/>
                    <w:ind w:firstLine="18"/>
                    <w:jc w:val="center"/>
                    <w:rPr>
                      <w:rFonts w:hint="eastAsia"/>
                      <w:color w:val="auto"/>
                      <w:kern w:val="0"/>
                      <w:szCs w:val="18"/>
                      <w:u w:val="none"/>
                    </w:rPr>
                  </w:pPr>
                  <w:r>
                    <w:rPr>
                      <w:rFonts w:hint="eastAsia"/>
                      <w:color w:val="auto"/>
                      <w:kern w:val="0"/>
                      <w:szCs w:val="18"/>
                      <w:u w:val="none"/>
                      <w:lang w:val="en-US" w:eastAsia="zh-CN"/>
                    </w:rPr>
                    <w:t>4</w:t>
                  </w:r>
                  <w:r>
                    <w:rPr>
                      <w:rFonts w:hint="eastAsia"/>
                      <w:color w:val="auto"/>
                      <w:kern w:val="0"/>
                      <w:szCs w:val="18"/>
                      <w:u w:val="none"/>
                    </w:rPr>
                    <w:t>4.68</w:t>
                  </w:r>
                </w:p>
              </w:tc>
            </w:tr>
          </w:tbl>
          <w:p>
            <w:pPr>
              <w:spacing w:line="360" w:lineRule="auto"/>
              <w:ind w:firstLine="480" w:firstLineChars="200"/>
              <w:rPr>
                <w:rFonts w:hint="eastAsia"/>
                <w:color w:val="auto"/>
                <w:sz w:val="24"/>
                <w:szCs w:val="22"/>
                <w:u w:val="none"/>
              </w:rPr>
            </w:pPr>
            <w:r>
              <w:rPr>
                <w:rFonts w:hint="eastAsia"/>
                <w:color w:val="auto"/>
                <w:sz w:val="24"/>
                <w:szCs w:val="22"/>
                <w:u w:val="none"/>
              </w:rPr>
              <w:t>根据计算可知，颗粒物（粉尘）污染物无组织排放的卫生防护距离为：</w:t>
            </w:r>
            <w:r>
              <w:rPr>
                <w:rFonts w:hint="eastAsia"/>
                <w:color w:val="auto"/>
                <w:sz w:val="24"/>
                <w:szCs w:val="22"/>
                <w:u w:val="none"/>
                <w:lang w:val="en-US" w:eastAsia="zh-CN"/>
              </w:rPr>
              <w:t>4</w:t>
            </w:r>
            <w:r>
              <w:rPr>
                <w:rFonts w:hint="eastAsia"/>
                <w:color w:val="auto"/>
                <w:sz w:val="24"/>
                <w:szCs w:val="22"/>
                <w:u w:val="none"/>
              </w:rPr>
              <w:t>4.68米，根据级差规定，卫生防护距离提级后取值为50米（以生产车间为排放源计）。</w:t>
            </w:r>
          </w:p>
          <w:p>
            <w:pPr>
              <w:spacing w:line="360" w:lineRule="auto"/>
              <w:ind w:firstLine="480" w:firstLineChars="200"/>
              <w:rPr>
                <w:rFonts w:hint="eastAsia"/>
                <w:color w:val="auto"/>
                <w:u w:val="none"/>
              </w:rPr>
            </w:pPr>
            <w:r>
              <w:rPr>
                <w:rFonts w:hint="eastAsia"/>
                <w:color w:val="auto"/>
                <w:sz w:val="24"/>
                <w:szCs w:val="22"/>
                <w:u w:val="none"/>
              </w:rPr>
              <w:t>根据现场调查，本工程生产车间距离各厂界距离均大于50m，因此能满足卫生防护距离的要求。</w:t>
            </w:r>
          </w:p>
          <w:p>
            <w:pPr>
              <w:pStyle w:val="2"/>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outlineLvl w:val="9"/>
              <w:rPr>
                <w:rFonts w:hint="eastAsia" w:ascii="Times New Roman" w:hAnsi="Times New Roman" w:cs="Times New Roman"/>
                <w:b/>
                <w:bCs/>
                <w:color w:val="auto"/>
                <w:kern w:val="0"/>
                <w:sz w:val="24"/>
                <w:szCs w:val="24"/>
                <w:lang w:val="en-US" w:eastAsia="zh-CN"/>
              </w:rPr>
            </w:pPr>
            <w:r>
              <w:rPr>
                <w:rFonts w:hint="eastAsia" w:ascii="Times New Roman" w:hAnsi="Times New Roman" w:cs="Times New Roman"/>
                <w:b/>
                <w:bCs/>
                <w:color w:val="auto"/>
                <w:kern w:val="0"/>
                <w:sz w:val="24"/>
                <w:szCs w:val="24"/>
                <w:lang w:val="en-US" w:eastAsia="zh-CN"/>
              </w:rPr>
              <w:t>食堂油烟废气</w:t>
            </w:r>
          </w:p>
          <w:p>
            <w:pPr>
              <w:keepNext w:val="0"/>
              <w:keepLines w:val="0"/>
              <w:pageBreakBefore w:val="0"/>
              <w:widowControl/>
              <w:kinsoku/>
              <w:wordWrap/>
              <w:overflowPunct/>
              <w:topLinePunct w:val="0"/>
              <w:autoSpaceDE/>
              <w:autoSpaceDN/>
              <w:bidi w:val="0"/>
              <w:adjustRightInd w:val="0"/>
              <w:snapToGrid w:val="0"/>
              <w:spacing w:after="0" w:line="360" w:lineRule="auto"/>
              <w:ind w:firstLine="480" w:firstLineChars="200"/>
              <w:jc w:val="both"/>
              <w:textAlignment w:val="auto"/>
              <w:outlineLvl w:val="9"/>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本项目设食堂，会有食堂油烟废气产生。</w:t>
            </w:r>
            <w:r>
              <w:rPr>
                <w:rFonts w:hint="default" w:ascii="Times New Roman" w:hAnsi="Times New Roman" w:eastAsia="宋体" w:cs="Times New Roman"/>
                <w:color w:val="auto"/>
                <w:sz w:val="24"/>
                <w:lang w:eastAsia="zh-CN"/>
              </w:rPr>
              <w:t>食堂</w:t>
            </w:r>
            <w:r>
              <w:rPr>
                <w:rFonts w:hint="default" w:ascii="Times New Roman" w:hAnsi="Times New Roman" w:eastAsia="宋体" w:cs="Times New Roman"/>
                <w:color w:val="auto"/>
                <w:sz w:val="24"/>
              </w:rPr>
              <w:t>使用液化气，液化气属清洁能源</w:t>
            </w:r>
            <w:r>
              <w:rPr>
                <w:rFonts w:hint="default"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工作时间短，</w:t>
            </w:r>
            <w:r>
              <w:rPr>
                <w:rFonts w:hint="default" w:ascii="Times New Roman" w:hAnsi="Times New Roman" w:eastAsia="宋体" w:cs="Times New Roman"/>
                <w:b w:val="0"/>
                <w:bCs/>
                <w:color w:val="auto"/>
                <w:sz w:val="24"/>
                <w:shd w:val="clear" w:color="auto" w:fill="auto"/>
                <w:lang w:val="en-US" w:eastAsia="zh-CN"/>
              </w:rPr>
              <w:t>经过程分析，项目油烟量</w:t>
            </w:r>
            <w:r>
              <w:rPr>
                <w:rFonts w:hint="eastAsia" w:ascii="Times New Roman" w:hAnsi="Times New Roman" w:eastAsia="宋体" w:cs="Times New Roman"/>
                <w:b w:val="0"/>
                <w:bCs/>
                <w:color w:val="auto"/>
                <w:sz w:val="24"/>
                <w:shd w:val="clear" w:color="auto" w:fill="auto"/>
                <w:lang w:val="en-US" w:eastAsia="zh-CN"/>
              </w:rPr>
              <w:t>2.74</w:t>
            </w:r>
            <w:r>
              <w:rPr>
                <w:rFonts w:hint="default" w:ascii="Times New Roman" w:hAnsi="Times New Roman" w:eastAsia="宋体" w:cs="Times New Roman"/>
                <w:b w:val="0"/>
                <w:bCs/>
                <w:color w:val="auto"/>
                <w:sz w:val="24"/>
                <w:shd w:val="clear" w:color="auto" w:fill="auto"/>
                <w:lang w:val="en-US" w:eastAsia="zh-CN"/>
              </w:rPr>
              <w:t>kg/a，</w:t>
            </w:r>
            <w:r>
              <w:rPr>
                <w:rFonts w:hint="default" w:ascii="Times New Roman" w:hAnsi="Times New Roman" w:eastAsia="宋体" w:cs="Times New Roman"/>
                <w:color w:val="auto"/>
                <w:sz w:val="24"/>
                <w:szCs w:val="24"/>
              </w:rPr>
              <w:t>油烟产生浓度</w:t>
            </w:r>
            <w:r>
              <w:rPr>
                <w:rFonts w:hint="default" w:ascii="Times New Roman" w:hAnsi="Times New Roman" w:eastAsia="宋体" w:cs="Times New Roman"/>
                <w:color w:val="auto"/>
                <w:sz w:val="24"/>
                <w:szCs w:val="24"/>
                <w:lang w:eastAsia="zh-CN"/>
              </w:rPr>
              <w:t>约</w:t>
            </w:r>
            <w:r>
              <w:rPr>
                <w:rFonts w:hint="default" w:ascii="Times New Roman" w:hAnsi="Times New Roman" w:eastAsia="宋体" w:cs="Times New Roman"/>
                <w:color w:val="auto"/>
                <w:sz w:val="24"/>
                <w:szCs w:val="24"/>
              </w:rPr>
              <w:t>为</w:t>
            </w:r>
            <w:r>
              <w:rPr>
                <w:rFonts w:hint="default" w:ascii="Times New Roman" w:hAnsi="Times New Roman" w:eastAsia="宋体" w:cs="Times New Roman"/>
                <w:color w:val="auto"/>
                <w:sz w:val="24"/>
                <w:szCs w:val="24"/>
                <w:lang w:val="en-US" w:eastAsia="zh-CN"/>
              </w:rPr>
              <w:t>4.71</w:t>
            </w:r>
            <w:r>
              <w:rPr>
                <w:rFonts w:hint="default" w:ascii="Times New Roman" w:hAnsi="Times New Roman" w:eastAsia="宋体" w:cs="Times New Roman"/>
                <w:color w:val="auto"/>
                <w:sz w:val="24"/>
                <w:szCs w:val="24"/>
              </w:rPr>
              <w:t>mg/m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b w:val="0"/>
                <w:bCs/>
                <w:color w:val="auto"/>
                <w:sz w:val="24"/>
                <w:shd w:val="clear" w:color="auto" w:fill="auto"/>
                <w:lang w:val="en-US" w:eastAsia="zh-CN"/>
              </w:rPr>
              <w:t>，</w:t>
            </w:r>
            <w:r>
              <w:rPr>
                <w:rFonts w:hint="default" w:ascii="Times New Roman" w:hAnsi="Times New Roman" w:eastAsia="宋体" w:cs="Times New Roman"/>
                <w:color w:val="auto"/>
                <w:sz w:val="24"/>
                <w:lang w:val="en-US" w:eastAsia="zh-CN"/>
              </w:rPr>
              <w:t>环评要求食堂</w:t>
            </w:r>
            <w:r>
              <w:rPr>
                <w:rFonts w:hint="default" w:ascii="Times New Roman" w:hAnsi="Times New Roman" w:eastAsia="宋体" w:cs="Times New Roman"/>
                <w:color w:val="auto"/>
                <w:sz w:val="24"/>
              </w:rPr>
              <w:t>加装经国家环保认证的油烟净化器进行处理</w:t>
            </w:r>
            <w:r>
              <w:rPr>
                <w:rFonts w:hint="default" w:ascii="Times New Roman" w:hAnsi="Times New Roman" w:eastAsia="宋体" w:cs="Times New Roman"/>
                <w:color w:val="auto"/>
                <w:sz w:val="24"/>
                <w:lang w:eastAsia="zh-CN"/>
              </w:rPr>
              <w:t>，其处理效率取</w:t>
            </w:r>
            <w:r>
              <w:rPr>
                <w:rFonts w:hint="default" w:ascii="Times New Roman" w:hAnsi="Times New Roman" w:eastAsia="宋体" w:cs="Times New Roman"/>
                <w:color w:val="auto"/>
                <w:sz w:val="24"/>
                <w:lang w:val="en-US" w:eastAsia="zh-CN"/>
              </w:rPr>
              <w:t>80%，</w:t>
            </w:r>
            <w:r>
              <w:rPr>
                <w:rFonts w:hint="default" w:ascii="Times New Roman" w:hAnsi="Times New Roman" w:eastAsia="宋体" w:cs="Times New Roman"/>
                <w:color w:val="auto"/>
                <w:sz w:val="24"/>
              </w:rPr>
              <w:t>净化后</w:t>
            </w:r>
            <w:r>
              <w:rPr>
                <w:rFonts w:hint="default" w:ascii="Times New Roman" w:hAnsi="Times New Roman" w:eastAsia="宋体" w:cs="Times New Roman"/>
                <w:color w:val="auto"/>
                <w:sz w:val="24"/>
                <w:lang w:eastAsia="zh-CN"/>
              </w:rPr>
              <w:t>食堂排放浓度（</w:t>
            </w:r>
            <w:r>
              <w:rPr>
                <w:rFonts w:hint="default" w:ascii="Times New Roman" w:hAnsi="Times New Roman" w:eastAsia="宋体" w:cs="Times New Roman"/>
                <w:color w:val="auto"/>
                <w:sz w:val="24"/>
                <w:lang w:val="en-US" w:eastAsia="zh-CN"/>
              </w:rPr>
              <w:t>0.94mg/m</w:t>
            </w:r>
            <w:r>
              <w:rPr>
                <w:rFonts w:hint="default" w:ascii="Times New Roman" w:hAnsi="Times New Roman" w:eastAsia="宋体" w:cs="Times New Roman"/>
                <w:color w:val="auto"/>
                <w:sz w:val="24"/>
                <w:vertAlign w:val="superscript"/>
                <w:lang w:val="en-US" w:eastAsia="zh-CN"/>
              </w:rPr>
              <w:t>3</w:t>
            </w:r>
            <w:r>
              <w:rPr>
                <w:rFonts w:hint="default" w:ascii="Times New Roman" w:hAnsi="Times New Roman" w:eastAsia="宋体" w:cs="Times New Roman"/>
                <w:color w:val="auto"/>
                <w:sz w:val="24"/>
                <w:lang w:eastAsia="zh-CN"/>
              </w:rPr>
              <w:t>）小于</w:t>
            </w:r>
            <w:r>
              <w:rPr>
                <w:rFonts w:hint="default" w:ascii="Times New Roman" w:hAnsi="Times New Roman" w:eastAsia="宋体" w:cs="Times New Roman"/>
                <w:color w:val="auto"/>
                <w:sz w:val="24"/>
                <w:lang w:val="en-US" w:eastAsia="zh-CN"/>
              </w:rPr>
              <w:t>2mg/m</w:t>
            </w:r>
            <w:r>
              <w:rPr>
                <w:rFonts w:hint="default" w:ascii="Times New Roman" w:hAnsi="Times New Roman" w:eastAsia="宋体" w:cs="Times New Roman"/>
                <w:color w:val="auto"/>
                <w:sz w:val="24"/>
                <w:vertAlign w:val="superscript"/>
                <w:lang w:val="en-US" w:eastAsia="zh-CN"/>
              </w:rPr>
              <w:t>3</w:t>
            </w:r>
            <w:r>
              <w:rPr>
                <w:rFonts w:hint="default" w:ascii="Times New Roman" w:hAnsi="Times New Roman" w:eastAsia="宋体" w:cs="Times New Roman"/>
                <w:color w:val="auto"/>
                <w:sz w:val="24"/>
                <w:lang w:val="en-US" w:eastAsia="zh-CN"/>
              </w:rPr>
              <w:t>，</w:t>
            </w:r>
            <w:r>
              <w:rPr>
                <w:rFonts w:hint="default" w:ascii="Times New Roman" w:hAnsi="Times New Roman" w:eastAsia="宋体" w:cs="Times New Roman"/>
                <w:color w:val="auto"/>
                <w:sz w:val="24"/>
                <w:lang w:eastAsia="zh-CN"/>
              </w:rPr>
              <w:t>能</w:t>
            </w:r>
            <w:r>
              <w:rPr>
                <w:rFonts w:hint="default" w:ascii="Times New Roman" w:hAnsi="Times New Roman" w:eastAsia="宋体" w:cs="Times New Roman"/>
                <w:color w:val="auto"/>
                <w:sz w:val="24"/>
              </w:rPr>
              <w:t>可以满足《饮食业油烟排放标准》</w:t>
            </w:r>
            <w:r>
              <w:rPr>
                <w:rFonts w:hint="eastAsia" w:ascii="Times New Roman" w:hAnsi="Times New Roman" w:cs="Times New Roman"/>
                <w:color w:val="auto"/>
                <w:sz w:val="24"/>
                <w:lang w:eastAsia="zh-CN"/>
              </w:rPr>
              <w:t>（试行）</w:t>
            </w:r>
            <w:r>
              <w:rPr>
                <w:rFonts w:hint="default" w:ascii="Times New Roman" w:hAnsi="Times New Roman" w:eastAsia="宋体" w:cs="Times New Roman"/>
                <w:color w:val="auto"/>
                <w:sz w:val="24"/>
              </w:rPr>
              <w:t>（GB18489-2001）要求，经处理后引至楼顶高空排放</w:t>
            </w:r>
            <w:r>
              <w:rPr>
                <w:rFonts w:hint="default" w:ascii="Times New Roman" w:hAnsi="Times New Roman" w:eastAsia="宋体" w:cs="Times New Roman"/>
                <w:color w:val="auto"/>
                <w:sz w:val="24"/>
                <w:lang w:eastAsia="zh-CN"/>
              </w:rPr>
              <w:t>。</w:t>
            </w:r>
          </w:p>
          <w:p>
            <w:pPr>
              <w:pStyle w:val="27"/>
              <w:spacing w:line="360" w:lineRule="auto"/>
              <w:ind w:firstLine="482"/>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2.2地表水环境影响分析</w:t>
            </w:r>
          </w:p>
          <w:p>
            <w:pPr>
              <w:spacing w:line="360" w:lineRule="auto"/>
              <w:ind w:firstLine="465"/>
              <w:rPr>
                <w:rFonts w:hint="default" w:ascii="Times New Roman" w:hAnsi="Times New Roman" w:eastAsia="宋体" w:cs="Times New Roman"/>
                <w:b/>
                <w:color w:val="auto"/>
                <w:kern w:val="0"/>
                <w:sz w:val="24"/>
                <w:szCs w:val="20"/>
              </w:rPr>
            </w:pPr>
            <w:r>
              <w:rPr>
                <w:rFonts w:hint="default" w:ascii="Times New Roman" w:hAnsi="Times New Roman" w:eastAsia="宋体" w:cs="Times New Roman"/>
                <w:color w:val="auto"/>
                <w:kern w:val="0"/>
                <w:sz w:val="24"/>
                <w:szCs w:val="20"/>
              </w:rPr>
              <w:t>本项目机制砖的混料工序用水全部进入产品；项目仅需要对成型的机制砖进行养护，将产生养护废水；项目厂区地面采用干式清理，故无地面清洗废水产生；员工生活污水。</w:t>
            </w:r>
          </w:p>
          <w:p>
            <w:pPr>
              <w:spacing w:line="360" w:lineRule="auto"/>
              <w:ind w:firstLine="482" w:firstLineChars="200"/>
              <w:rPr>
                <w:rFonts w:hint="default" w:ascii="Times New Roman" w:hAnsi="Times New Roman" w:eastAsia="宋体" w:cs="Times New Roman"/>
                <w:b/>
                <w:color w:val="auto"/>
                <w:kern w:val="0"/>
                <w:sz w:val="24"/>
                <w:szCs w:val="20"/>
              </w:rPr>
            </w:pPr>
            <w:r>
              <w:rPr>
                <w:rFonts w:hint="default" w:ascii="Times New Roman" w:hAnsi="Times New Roman" w:eastAsia="宋体" w:cs="Times New Roman"/>
                <w:b/>
                <w:color w:val="auto"/>
                <w:kern w:val="0"/>
                <w:sz w:val="24"/>
                <w:szCs w:val="20"/>
              </w:rPr>
              <w:t>养护废水：</w:t>
            </w:r>
            <w:r>
              <w:rPr>
                <w:rFonts w:hint="default" w:ascii="Times New Roman" w:hAnsi="Times New Roman" w:eastAsia="宋体" w:cs="Times New Roman"/>
                <w:color w:val="auto"/>
                <w:kern w:val="0"/>
                <w:sz w:val="24"/>
                <w:szCs w:val="20"/>
              </w:rPr>
              <w:t>项目机制砖生产过程中，为保证砖的质量，使成品砖能达到设计强度，在静停养护过程中需要加水进行养护，养护水的用水量约为</w:t>
            </w:r>
            <w:r>
              <w:rPr>
                <w:rFonts w:hint="default" w:ascii="Times New Roman" w:hAnsi="Times New Roman" w:eastAsia="宋体" w:cs="Times New Roman"/>
                <w:color w:val="auto"/>
                <w:kern w:val="0"/>
                <w:sz w:val="24"/>
                <w:szCs w:val="20"/>
                <w:lang w:val="en-US" w:eastAsia="zh-CN"/>
              </w:rPr>
              <w:t>1</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/d，此过程会有少量废水产生，产生量约为用水量的50%，则该过程废水产生量为</w:t>
            </w:r>
            <w:r>
              <w:rPr>
                <w:rFonts w:hint="default" w:ascii="Times New Roman" w:hAnsi="Times New Roman" w:eastAsia="宋体" w:cs="Times New Roman"/>
                <w:color w:val="auto"/>
                <w:kern w:val="0"/>
                <w:sz w:val="24"/>
                <w:szCs w:val="20"/>
                <w:lang w:val="en-US" w:eastAsia="zh-CN"/>
              </w:rPr>
              <w:t>1</w:t>
            </w:r>
            <w:r>
              <w:rPr>
                <w:rFonts w:hint="default" w:ascii="Times New Roman" w:hAnsi="Times New Roman" w:eastAsia="宋体" w:cs="Times New Roman"/>
                <w:color w:val="auto"/>
                <w:kern w:val="0"/>
                <w:sz w:val="24"/>
                <w:szCs w:val="20"/>
              </w:rPr>
              <w:t>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/d，即</w:t>
            </w:r>
            <w:r>
              <w:rPr>
                <w:rFonts w:hint="default" w:ascii="Times New Roman" w:hAnsi="Times New Roman" w:eastAsia="宋体" w:cs="Times New Roman"/>
                <w:color w:val="auto"/>
                <w:kern w:val="0"/>
                <w:sz w:val="24"/>
                <w:szCs w:val="20"/>
                <w:lang w:val="en-US" w:eastAsia="zh-CN"/>
              </w:rPr>
              <w:t>30</w:t>
            </w:r>
            <w:r>
              <w:rPr>
                <w:rFonts w:hint="default" w:ascii="Times New Roman" w:hAnsi="Times New Roman" w:eastAsia="宋体" w:cs="Times New Roman"/>
                <w:color w:val="auto"/>
                <w:kern w:val="0"/>
                <w:sz w:val="24"/>
                <w:szCs w:val="20"/>
              </w:rPr>
              <w:t>0m</w:t>
            </w:r>
            <w:r>
              <w:rPr>
                <w:rFonts w:hint="default" w:ascii="Times New Roman" w:hAnsi="Times New Roman" w:eastAsia="宋体" w:cs="Times New Roman"/>
                <w:color w:val="auto"/>
                <w:kern w:val="0"/>
                <w:sz w:val="24"/>
                <w:szCs w:val="20"/>
                <w:vertAlign w:val="superscript"/>
              </w:rPr>
              <w:t>3</w:t>
            </w:r>
            <w:r>
              <w:rPr>
                <w:rFonts w:hint="default" w:ascii="Times New Roman" w:hAnsi="Times New Roman" w:eastAsia="宋体" w:cs="Times New Roman"/>
                <w:color w:val="auto"/>
                <w:kern w:val="0"/>
                <w:sz w:val="24"/>
                <w:szCs w:val="20"/>
              </w:rPr>
              <w:t>/a，评价建议项目方自建沉淀池，收集产生的养护废水，沉淀后重新回用于生产，不外排。</w:t>
            </w:r>
          </w:p>
          <w:p>
            <w:pPr>
              <w:spacing w:line="360" w:lineRule="auto"/>
              <w:ind w:firstLine="482"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b/>
                <w:color w:val="auto"/>
                <w:kern w:val="0"/>
                <w:sz w:val="24"/>
                <w:szCs w:val="20"/>
                <w:lang w:val="en-GB"/>
              </w:rPr>
              <w:t>初期雨水：</w:t>
            </w:r>
            <w:r>
              <w:rPr>
                <w:rFonts w:hint="default" w:ascii="Times New Roman" w:hAnsi="Times New Roman" w:eastAsia="宋体" w:cs="Times New Roman"/>
                <w:color w:val="auto"/>
                <w:kern w:val="0"/>
                <w:sz w:val="24"/>
                <w:szCs w:val="20"/>
                <w:lang w:val="en-GB"/>
              </w:rPr>
              <w:t>由于项目厂区散落在厂区地面的粉尘较多，评价要求项目做好雨污分流，设置相应的雨水收集渠道，建议，将雨水引至沉淀池收集作为生产用水使用，将初期雨水充分利用。</w:t>
            </w:r>
          </w:p>
          <w:p>
            <w:pPr>
              <w:spacing w:line="360" w:lineRule="auto"/>
              <w:ind w:firstLine="465"/>
              <w:rPr>
                <w:rFonts w:hint="default" w:ascii="Times New Roman" w:hAnsi="Times New Roman" w:eastAsia="宋体" w:cs="Times New Roman"/>
                <w:color w:val="auto"/>
                <w:kern w:val="0"/>
                <w:sz w:val="24"/>
                <w:szCs w:val="20"/>
              </w:rPr>
            </w:pPr>
            <w:r>
              <w:rPr>
                <w:rFonts w:hint="default" w:ascii="Times New Roman" w:hAnsi="Times New Roman" w:eastAsia="宋体" w:cs="Times New Roman"/>
                <w:b/>
                <w:color w:val="auto"/>
                <w:sz w:val="24"/>
                <w:szCs w:val="24"/>
              </w:rPr>
              <w:t>生活污水：</w:t>
            </w:r>
            <w:r>
              <w:rPr>
                <w:rFonts w:hint="default" w:ascii="Times New Roman" w:hAnsi="Times New Roman" w:eastAsia="宋体" w:cs="Times New Roman"/>
                <w:color w:val="auto"/>
                <w:sz w:val="24"/>
                <w:szCs w:val="24"/>
              </w:rPr>
              <w:t>项目所在地尚无城市污水管网，</w:t>
            </w:r>
            <w:r>
              <w:rPr>
                <w:rFonts w:hint="eastAsia" w:ascii="Times New Roman" w:hAnsi="Times New Roman" w:cs="Times New Roman"/>
                <w:color w:val="auto"/>
                <w:sz w:val="24"/>
                <w:szCs w:val="24"/>
                <w:lang w:eastAsia="zh-CN"/>
              </w:rPr>
              <w:t>环评要求业主自建污水管网与区域污水管道进行对接，</w:t>
            </w:r>
            <w:r>
              <w:rPr>
                <w:rFonts w:hint="default" w:ascii="Times New Roman" w:hAnsi="Times New Roman" w:eastAsia="宋体" w:cs="Times New Roman"/>
                <w:color w:val="auto"/>
                <w:sz w:val="24"/>
              </w:rPr>
              <w:t>生活污水经</w:t>
            </w:r>
            <w:r>
              <w:rPr>
                <w:rFonts w:hint="eastAsia" w:ascii="Times New Roman" w:hAnsi="Times New Roman" w:cs="Times New Roman"/>
                <w:color w:val="auto"/>
                <w:sz w:val="24"/>
                <w:lang w:eastAsia="zh-CN"/>
              </w:rPr>
              <w:t>隔油池</w:t>
            </w:r>
            <w:r>
              <w:rPr>
                <w:rFonts w:hint="eastAsia" w:ascii="Times New Roman" w:hAnsi="Times New Roman" w:cs="Times New Roman"/>
                <w:color w:val="auto"/>
                <w:sz w:val="24"/>
                <w:lang w:val="en-US" w:eastAsia="zh-CN"/>
              </w:rPr>
              <w:t>+</w:t>
            </w:r>
            <w:r>
              <w:rPr>
                <w:rFonts w:hint="default" w:ascii="Times New Roman" w:hAnsi="Times New Roman" w:eastAsia="宋体" w:cs="Times New Roman"/>
                <w:color w:val="auto"/>
                <w:sz w:val="24"/>
              </w:rPr>
              <w:t>化粪池处理后</w:t>
            </w:r>
            <w:r>
              <w:rPr>
                <w:rFonts w:hint="eastAsia" w:ascii="Times New Roman" w:hAnsi="Times New Roman" w:cs="Times New Roman"/>
                <w:color w:val="auto"/>
                <w:sz w:val="24"/>
                <w:lang w:eastAsia="zh-CN"/>
              </w:rPr>
              <w:t>满足</w:t>
            </w:r>
            <w:r>
              <w:rPr>
                <w:rFonts w:hint="default" w:ascii="Times New Roman" w:hAnsi="Times New Roman" w:eastAsia="宋体" w:cs="Times New Roman"/>
                <w:color w:val="auto"/>
                <w:sz w:val="24"/>
              </w:rPr>
              <w:t>《污水综合排放标准》（GB8978-1996）三级标准</w:t>
            </w:r>
            <w:r>
              <w:rPr>
                <w:rFonts w:hint="eastAsia" w:ascii="Times New Roman" w:hAnsi="Times New Roman" w:cs="Times New Roman"/>
                <w:color w:val="auto"/>
                <w:sz w:val="24"/>
                <w:lang w:eastAsia="zh-CN"/>
              </w:rPr>
              <w:t>并满足君山第二污水厂的进水水质要求。</w:t>
            </w:r>
          </w:p>
          <w:p>
            <w:pPr>
              <w:spacing w:line="360" w:lineRule="auto"/>
              <w:ind w:firstLine="482" w:firstLineChars="200"/>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2.3 声环境影响分析</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本工程噪声</w:t>
            </w:r>
            <w:r>
              <w:rPr>
                <w:rFonts w:hint="default" w:ascii="Times New Roman" w:hAnsi="Times New Roman" w:eastAsia="宋体" w:cs="Times New Roman"/>
                <w:color w:val="auto"/>
                <w:sz w:val="24"/>
              </w:rPr>
              <w:t>主要是生产设备运行时产生的噪声，噪声值7</w:t>
            </w:r>
            <w:r>
              <w:rPr>
                <w:rFonts w:hint="eastAsia" w:ascii="Times New Roman" w:hAnsi="Times New Roman" w:cs="Times New Roman"/>
                <w:color w:val="auto"/>
                <w:sz w:val="24"/>
                <w:lang w:val="en-US" w:eastAsia="zh-CN"/>
              </w:rPr>
              <w:t>0</w:t>
            </w:r>
            <w:r>
              <w:rPr>
                <w:rFonts w:hint="default" w:ascii="Times New Roman" w:hAnsi="Times New Roman" w:eastAsia="宋体" w:cs="Times New Roman"/>
                <w:color w:val="auto"/>
                <w:sz w:val="24"/>
              </w:rPr>
              <w:t>~85dB(A)在之间。</w:t>
            </w:r>
          </w:p>
          <w:p>
            <w:pPr>
              <w:widowControl/>
              <w:spacing w:line="360" w:lineRule="auto"/>
              <w:ind w:firstLine="360" w:firstLineChars="150"/>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（1）噪声源源强的选取原则</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①有些设备噪声给出的声压级有一个范围，本评价预测时按平均值考虑。</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②高噪声设备和低噪声设备的户外噪声强度相差较大，按照噪声叠加规律，相差10dB以上的多个噪声源，可不用考虑低噪声的影响，因此，本评价在预测时按此规律筛选，只考虑高噪声设备的影响。</w:t>
            </w:r>
          </w:p>
          <w:p>
            <w:pPr>
              <w:widowControl/>
              <w:spacing w:line="360" w:lineRule="auto"/>
              <w:ind w:firstLine="360" w:firstLineChars="150"/>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（2）预测模式的选取</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根据《环境影响评价技术导则 声环境》（HJ2.4-2009）的技术要求，本次评价采取导则上推荐模式。</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①</w:t>
            </w:r>
            <w:r>
              <w:rPr>
                <w:rFonts w:hint="default" w:ascii="Times New Roman" w:hAnsi="Times New Roman" w:eastAsia="宋体" w:cs="Times New Roman"/>
                <w:color w:val="auto"/>
                <w:sz w:val="24"/>
                <w:szCs w:val="30"/>
              </w:rPr>
              <w:tab/>
            </w:r>
            <w:r>
              <w:rPr>
                <w:rFonts w:hint="default" w:ascii="Times New Roman" w:hAnsi="Times New Roman" w:eastAsia="宋体" w:cs="Times New Roman"/>
                <w:color w:val="auto"/>
                <w:sz w:val="24"/>
                <w:szCs w:val="30"/>
              </w:rPr>
              <w:t>声级计算</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建设项目声源在预测点产生的等效声级贡献值（Leqg）计算公式：</w:t>
            </w:r>
          </w:p>
          <w:p>
            <w:pPr>
              <w:widowControl/>
              <w:spacing w:line="360" w:lineRule="auto"/>
              <w:jc w:val="center"/>
              <w:rPr>
                <w:rFonts w:hint="default" w:ascii="Times New Roman" w:hAnsi="Times New Roman" w:eastAsia="宋体" w:cs="Times New Roman"/>
                <w:color w:val="auto"/>
              </w:rPr>
            </w:pPr>
            <w:r>
              <w:rPr>
                <w:rFonts w:hint="default" w:ascii="Times New Roman" w:hAnsi="Times New Roman" w:eastAsia="宋体" w:cs="Times New Roman"/>
                <w:color w:val="auto"/>
                <w:position w:val="-34"/>
              </w:rPr>
              <w:object>
                <v:shape id="_x0000_i1028" o:spt="75" type="#_x0000_t75" style="height:36.7pt;width:131.1pt;" o:ole="t" filled="f" o:preferrelative="t" stroked="f" coordsize="21600,21600">
                  <v:path/>
                  <v:fill on="f" focussize="0,0"/>
                  <v:stroke on="f" joinstyle="miter"/>
                  <v:imagedata r:id="rId16" o:title=""/>
                  <o:lock v:ext="edit" aspectratio="t"/>
                  <w10:wrap type="none"/>
                  <w10:anchorlock/>
                </v:shape>
                <o:OLEObject Type="Embed" ProgID="Equation.DSMT4" ShapeID="_x0000_i1028" DrawAspect="Content" ObjectID="_1468075728" r:id="rId15">
                  <o:LockedField>false</o:LockedField>
                </o:OLEObject>
              </w:objec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式中：</w:t>
            </w:r>
          </w:p>
          <w:p>
            <w:pPr>
              <w:widowControl/>
              <w:spacing w:line="360" w:lineRule="auto"/>
              <w:ind w:firstLine="969" w:firstLineChars="4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Leqg---建设项目声源在预测点的等效声级贡献值，dB（A）；</w:t>
            </w:r>
          </w:p>
          <w:p>
            <w:pPr>
              <w:widowControl/>
              <w:spacing w:line="360" w:lineRule="auto"/>
              <w:ind w:firstLine="969" w:firstLineChars="4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LAi ---i声源在预测点产生的A声级，dB（A）；</w:t>
            </w:r>
          </w:p>
          <w:p>
            <w:pPr>
              <w:widowControl/>
              <w:spacing w:line="360" w:lineRule="auto"/>
              <w:ind w:firstLine="969" w:firstLineChars="4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T  ---预测计算的时间段，s；</w:t>
            </w:r>
          </w:p>
          <w:p>
            <w:pPr>
              <w:widowControl/>
              <w:spacing w:line="360" w:lineRule="auto"/>
              <w:ind w:firstLine="969" w:firstLineChars="4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ti  ---i声源在T时段内的运行时间，s。</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②预测点的预测等效声级（Leq）计算公式：</w:t>
            </w:r>
          </w:p>
          <w:p>
            <w:pPr>
              <w:widowControl/>
              <w:spacing w:line="360" w:lineRule="auto"/>
              <w:jc w:val="center"/>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position w:val="-24"/>
              </w:rPr>
              <w:object>
                <v:shape id="_x0000_i1029" o:spt="75" type="#_x0000_t75" style="height:27.85pt;width:144pt;" o:ole="t" filled="f" o:preferrelative="t" stroked="f" coordsize="21600,21600">
                  <v:path/>
                  <v:fill on="f" focussize="0,0"/>
                  <v:stroke on="f" joinstyle="miter"/>
                  <v:imagedata r:id="rId18" o:title=""/>
                  <o:lock v:ext="edit" aspectratio="t"/>
                  <w10:wrap type="none"/>
                  <w10:anchorlock/>
                </v:shape>
                <o:OLEObject Type="Embed" ProgID="Equation.DSMT4" ShapeID="_x0000_i1029" DrawAspect="Content" ObjectID="_1468075729" r:id="rId17">
                  <o:LockedField>false</o:LockedField>
                </o:OLEObject>
              </w:objec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式中：</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Leqg---建设项目声源在预测点的等效声级贡献值，dB（A）；</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Leqb---预测点的背景值，dB（A）。</w:t>
            </w:r>
          </w:p>
          <w:p>
            <w:pPr>
              <w:widowControl/>
              <w:spacing w:line="360" w:lineRule="auto"/>
              <w:ind w:firstLine="489" w:firstLineChars="204"/>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项目工程工艺特点，主要考虑厂房的隔声、建筑物放射等因素，一般厂房隔声</w:t>
            </w:r>
            <w:r>
              <w:rPr>
                <w:rFonts w:hint="default" w:ascii="Times New Roman" w:hAnsi="Times New Roman" w:eastAsia="宋体" w:cs="Times New Roman"/>
                <w:color w:val="auto"/>
                <w:kern w:val="0"/>
                <w:sz w:val="24"/>
              </w:rPr>
              <w:object>
                <v:shape id="_x0000_i1030" o:spt="75" type="#_x0000_t75" style="height:12.25pt;width:17.65pt;" o:ole="t" filled="f" o:preferrelative="t" stroked="f" coordsize="21600,21600">
                  <v:path/>
                  <v:fill on="f" focussize="0,0"/>
                  <v:stroke on="f" joinstyle="miter"/>
                  <v:imagedata r:id="rId20" o:title=""/>
                  <o:lock v:ext="edit" aspectratio="t"/>
                  <w10:wrap type="none"/>
                  <w10:anchorlock/>
                </v:shape>
                <o:OLEObject Type="Embed" ProgID="Equation.3" ShapeID="_x0000_i1030" DrawAspect="Content" ObjectID="_1468075730" r:id="rId19">
                  <o:LockedField>false</o:LockedField>
                </o:OLEObject>
              </w:object>
            </w:r>
            <w:r>
              <w:rPr>
                <w:rFonts w:hint="default" w:ascii="Times New Roman" w:hAnsi="Times New Roman" w:eastAsia="宋体" w:cs="Times New Roman"/>
                <w:color w:val="auto"/>
                <w:kern w:val="0"/>
                <w:sz w:val="24"/>
              </w:rPr>
              <w:t>=10～15dB(A)，隔声处理厂房</w:t>
            </w:r>
            <w:r>
              <w:rPr>
                <w:rFonts w:hint="default" w:ascii="Times New Roman" w:hAnsi="Times New Roman" w:eastAsia="宋体" w:cs="Times New Roman"/>
                <w:color w:val="auto"/>
                <w:kern w:val="0"/>
                <w:sz w:val="24"/>
              </w:rPr>
              <w:object>
                <v:shape id="_x0000_i1031" o:spt="75" type="#_x0000_t75" style="height:12.25pt;width:17.65pt;" o:ole="t" filled="f" o:preferrelative="t" stroked="f" coordsize="21600,21600">
                  <v:path/>
                  <v:fill on="f" focussize="0,0"/>
                  <v:stroke on="f" joinstyle="miter"/>
                  <v:imagedata r:id="rId20" o:title=""/>
                  <o:lock v:ext="edit" aspectratio="t"/>
                  <w10:wrap type="none"/>
                  <w10:anchorlock/>
                </v:shape>
                <o:OLEObject Type="Embed" ProgID="Equation.3" ShapeID="_x0000_i1031" DrawAspect="Content" ObjectID="_1468075731" r:id="rId21">
                  <o:LockedField>false</o:LockedField>
                </o:OLEObject>
              </w:object>
            </w:r>
            <w:r>
              <w:rPr>
                <w:rFonts w:hint="default" w:ascii="Times New Roman" w:hAnsi="Times New Roman" w:eastAsia="宋体" w:cs="Times New Roman"/>
                <w:color w:val="auto"/>
                <w:kern w:val="0"/>
                <w:sz w:val="24"/>
              </w:rPr>
              <w:t>=15～20 dB(A)，围墙</w:t>
            </w:r>
            <w:r>
              <w:rPr>
                <w:rFonts w:hint="default" w:ascii="Times New Roman" w:hAnsi="Times New Roman" w:eastAsia="宋体" w:cs="Times New Roman"/>
                <w:color w:val="auto"/>
                <w:kern w:val="0"/>
                <w:sz w:val="24"/>
              </w:rPr>
              <w:object>
                <v:shape id="_x0000_i1032" o:spt="75" type="#_x0000_t75" style="height:12.25pt;width:17.65pt;" o:ole="t" filled="f" o:preferrelative="t" stroked="f" coordsize="21600,21600">
                  <v:path/>
                  <v:fill on="f" focussize="0,0"/>
                  <v:stroke on="f" joinstyle="miter"/>
                  <v:imagedata r:id="rId20" o:title=""/>
                  <o:lock v:ext="edit" aspectratio="t"/>
                  <w10:wrap type="none"/>
                  <w10:anchorlock/>
                </v:shape>
                <o:OLEObject Type="Embed" ProgID="Equation.3" ShapeID="_x0000_i1032" DrawAspect="Content" ObjectID="_1468075732" r:id="rId22">
                  <o:LockedField>false</o:LockedField>
                </o:OLEObject>
              </w:object>
            </w:r>
            <w:r>
              <w:rPr>
                <w:rFonts w:hint="default" w:ascii="Times New Roman" w:hAnsi="Times New Roman" w:eastAsia="宋体" w:cs="Times New Roman"/>
                <w:color w:val="auto"/>
                <w:kern w:val="0"/>
                <w:sz w:val="24"/>
              </w:rPr>
              <w:t>=5～10 dB(A)。</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（3）预测结果</w:t>
            </w:r>
          </w:p>
          <w:p>
            <w:pPr>
              <w:widowControl/>
              <w:spacing w:line="360" w:lineRule="auto"/>
              <w:ind w:firstLine="489" w:firstLineChars="204"/>
              <w:rPr>
                <w:rFonts w:hint="default" w:ascii="Times New Roman" w:hAnsi="Times New Roman" w:eastAsia="宋体" w:cs="Times New Roman"/>
                <w:color w:val="auto"/>
                <w:sz w:val="24"/>
                <w:szCs w:val="30"/>
              </w:rPr>
            </w:pPr>
            <w:r>
              <w:rPr>
                <w:rFonts w:hint="default" w:ascii="Times New Roman" w:hAnsi="Times New Roman" w:eastAsia="宋体" w:cs="Times New Roman"/>
                <w:color w:val="auto"/>
                <w:sz w:val="24"/>
                <w:szCs w:val="30"/>
              </w:rPr>
              <w:t>利用上述模式可以预测分析该项目主要声源同时排放噪声的最为严重影响状况下，这些声源对边界声环境质量叠加影响。由于项目只在昼间进行生产，因此只对昼间各厂界的预测结果见下表：</w:t>
            </w:r>
          </w:p>
          <w:p>
            <w:pPr>
              <w:spacing w:line="360" w:lineRule="auto"/>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表7-2  拟建项目厂界昼间噪声预测结果</w:t>
            </w:r>
          </w:p>
          <w:tbl>
            <w:tblPr>
              <w:tblStyle w:val="19"/>
              <w:tblW w:w="8276"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269"/>
              <w:gridCol w:w="2081"/>
              <w:gridCol w:w="2001"/>
              <w:gridCol w:w="192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97" w:hRule="atLeast"/>
                <w:tblHeader/>
                <w:jc w:val="center"/>
              </w:trPr>
              <w:tc>
                <w:tcPr>
                  <w:tcW w:w="2269" w:type="dxa"/>
                  <w:vMerge w:val="restart"/>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厂界</w:t>
                  </w:r>
                </w:p>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方位</w:t>
                  </w:r>
                </w:p>
              </w:tc>
              <w:tc>
                <w:tcPr>
                  <w:tcW w:w="2081" w:type="dxa"/>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正常工况（dB(A)）</w:t>
                  </w:r>
                </w:p>
              </w:tc>
              <w:tc>
                <w:tcPr>
                  <w:tcW w:w="2001" w:type="dxa"/>
                  <w:vMerge w:val="restart"/>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标准值</w:t>
                  </w:r>
                </w:p>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〔dB</w:t>
                  </w:r>
                  <w:r>
                    <w:rPr>
                      <w:rFonts w:hint="default" w:ascii="Times New Roman" w:hAnsi="Times New Roman" w:eastAsia="宋体" w:cs="Times New Roman"/>
                      <w:b/>
                      <w:color w:val="auto"/>
                      <w:szCs w:val="21"/>
                      <w:lang w:val="en-GB"/>
                    </w:rPr>
                    <w:t>（</w:t>
                  </w:r>
                  <w:r>
                    <w:rPr>
                      <w:rFonts w:hint="default" w:ascii="Times New Roman" w:hAnsi="Times New Roman" w:eastAsia="宋体" w:cs="Times New Roman"/>
                      <w:b/>
                      <w:color w:val="auto"/>
                      <w:szCs w:val="21"/>
                    </w:rPr>
                    <w:t>A</w:t>
                  </w:r>
                  <w:r>
                    <w:rPr>
                      <w:rFonts w:hint="default" w:ascii="Times New Roman" w:hAnsi="Times New Roman" w:eastAsia="宋体" w:cs="Times New Roman"/>
                      <w:b/>
                      <w:color w:val="auto"/>
                      <w:szCs w:val="21"/>
                      <w:lang w:val="en-GB"/>
                    </w:rPr>
                    <w:t>）</w:t>
                  </w:r>
                  <w:r>
                    <w:rPr>
                      <w:rFonts w:hint="default" w:ascii="Times New Roman" w:hAnsi="Times New Roman" w:eastAsia="宋体" w:cs="Times New Roman"/>
                      <w:b/>
                      <w:color w:val="auto"/>
                      <w:szCs w:val="21"/>
                    </w:rPr>
                    <w:t>〕</w:t>
                  </w:r>
                </w:p>
              </w:tc>
              <w:tc>
                <w:tcPr>
                  <w:tcW w:w="1925" w:type="dxa"/>
                  <w:vMerge w:val="restart"/>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达标情况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97" w:hRule="atLeast"/>
                <w:tblHeader/>
                <w:jc w:val="center"/>
              </w:trPr>
              <w:tc>
                <w:tcPr>
                  <w:tcW w:w="2269" w:type="dxa"/>
                  <w:vMerge w:val="continue"/>
                  <w:vAlign w:val="center"/>
                </w:tcPr>
                <w:p>
                  <w:pPr>
                    <w:jc w:val="center"/>
                    <w:rPr>
                      <w:rFonts w:hint="default" w:ascii="Times New Roman" w:hAnsi="Times New Roman" w:eastAsia="宋体" w:cs="Times New Roman"/>
                      <w:color w:val="auto"/>
                      <w:szCs w:val="21"/>
                    </w:rPr>
                  </w:pPr>
                </w:p>
              </w:tc>
              <w:tc>
                <w:tcPr>
                  <w:tcW w:w="2081" w:type="dxa"/>
                  <w:vAlign w:val="center"/>
                </w:tcPr>
                <w:p>
                  <w:pPr>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预测贡献值</w:t>
                  </w:r>
                </w:p>
              </w:tc>
              <w:tc>
                <w:tcPr>
                  <w:tcW w:w="2001" w:type="dxa"/>
                  <w:vMerge w:val="continue"/>
                  <w:vAlign w:val="center"/>
                </w:tcPr>
                <w:p>
                  <w:pPr>
                    <w:jc w:val="center"/>
                    <w:rPr>
                      <w:rFonts w:hint="default" w:ascii="Times New Roman" w:hAnsi="Times New Roman" w:eastAsia="宋体" w:cs="Times New Roman"/>
                      <w:color w:val="auto"/>
                      <w:szCs w:val="21"/>
                    </w:rPr>
                  </w:pPr>
                </w:p>
              </w:tc>
              <w:tc>
                <w:tcPr>
                  <w:tcW w:w="1925" w:type="dxa"/>
                  <w:vMerge w:val="continue"/>
                  <w:vAlign w:val="center"/>
                </w:tcPr>
                <w:p>
                  <w:pPr>
                    <w:jc w:val="center"/>
                    <w:rPr>
                      <w:rFonts w:hint="default" w:ascii="Times New Roman" w:hAnsi="Times New Roman" w:eastAsia="宋体"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97" w:hRule="atLeast"/>
                <w:jc w:val="center"/>
              </w:trPr>
              <w:tc>
                <w:tcPr>
                  <w:tcW w:w="2269"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东厂界</w:t>
                  </w:r>
                </w:p>
              </w:tc>
              <w:tc>
                <w:tcPr>
                  <w:tcW w:w="2081" w:type="dxa"/>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54.1</w:t>
                  </w:r>
                </w:p>
              </w:tc>
              <w:tc>
                <w:tcPr>
                  <w:tcW w:w="2001"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昼间：60</w:t>
                  </w:r>
                </w:p>
              </w:tc>
              <w:tc>
                <w:tcPr>
                  <w:tcW w:w="1925"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97" w:hRule="atLeast"/>
                <w:jc w:val="center"/>
              </w:trPr>
              <w:tc>
                <w:tcPr>
                  <w:tcW w:w="2269"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南厂界</w:t>
                  </w:r>
                </w:p>
              </w:tc>
              <w:tc>
                <w:tcPr>
                  <w:tcW w:w="2081" w:type="dxa"/>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53.0</w:t>
                  </w:r>
                </w:p>
              </w:tc>
              <w:tc>
                <w:tcPr>
                  <w:tcW w:w="2001" w:type="dxa"/>
                  <w:vAlign w:val="center"/>
                </w:tcPr>
                <w:p>
                  <w:pPr>
                    <w:jc w:val="center"/>
                    <w:rPr>
                      <w:rFonts w:hint="default" w:ascii="Times New Roman" w:hAnsi="Times New Roman" w:eastAsia="宋体" w:cs="Times New Roman"/>
                      <w:b/>
                      <w:bCs/>
                      <w:color w:val="auto"/>
                      <w:szCs w:val="21"/>
                    </w:rPr>
                  </w:pPr>
                  <w:r>
                    <w:rPr>
                      <w:rFonts w:hint="default" w:ascii="Times New Roman" w:hAnsi="Times New Roman" w:eastAsia="宋体" w:cs="Times New Roman"/>
                      <w:color w:val="auto"/>
                      <w:szCs w:val="21"/>
                    </w:rPr>
                    <w:t>昼间：60</w:t>
                  </w:r>
                </w:p>
              </w:tc>
              <w:tc>
                <w:tcPr>
                  <w:tcW w:w="1925" w:type="dxa"/>
                  <w:vAlign w:val="center"/>
                </w:tcPr>
                <w:p>
                  <w:pPr>
                    <w:jc w:val="center"/>
                    <w:rPr>
                      <w:rFonts w:hint="default" w:ascii="Times New Roman" w:hAnsi="Times New Roman" w:eastAsia="宋体" w:cs="Times New Roman"/>
                      <w:bCs/>
                      <w:color w:val="auto"/>
                      <w:szCs w:val="21"/>
                    </w:rPr>
                  </w:pPr>
                  <w:r>
                    <w:rPr>
                      <w:rFonts w:hint="default" w:ascii="Times New Roman" w:hAnsi="Times New Roman" w:eastAsia="宋体" w:cs="Times New Roman"/>
                      <w:bCs/>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97" w:hRule="atLeast"/>
                <w:jc w:val="center"/>
              </w:trPr>
              <w:tc>
                <w:tcPr>
                  <w:tcW w:w="2269"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西厂界</w:t>
                  </w:r>
                </w:p>
              </w:tc>
              <w:tc>
                <w:tcPr>
                  <w:tcW w:w="2081" w:type="dxa"/>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55.2</w:t>
                  </w:r>
                </w:p>
              </w:tc>
              <w:tc>
                <w:tcPr>
                  <w:tcW w:w="2001"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昼间：60</w:t>
                  </w:r>
                </w:p>
              </w:tc>
              <w:tc>
                <w:tcPr>
                  <w:tcW w:w="1925"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97" w:hRule="atLeast"/>
                <w:jc w:val="center"/>
              </w:trPr>
              <w:tc>
                <w:tcPr>
                  <w:tcW w:w="2269"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北厂界</w:t>
                  </w:r>
                </w:p>
              </w:tc>
              <w:tc>
                <w:tcPr>
                  <w:tcW w:w="2081" w:type="dxa"/>
                  <w:vAlign w:val="center"/>
                </w:tcPr>
                <w:p>
                  <w:pPr>
                    <w:jc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59.2</w:t>
                  </w:r>
                </w:p>
              </w:tc>
              <w:tc>
                <w:tcPr>
                  <w:tcW w:w="2001" w:type="dxa"/>
                  <w:vAlign w:val="center"/>
                </w:tcPr>
                <w:p>
                  <w:pPr>
                    <w:jc w:val="center"/>
                    <w:rPr>
                      <w:rFonts w:hint="eastAsia"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rPr>
                    <w:t>昼间：</w:t>
                  </w:r>
                  <w:r>
                    <w:rPr>
                      <w:rFonts w:hint="eastAsia" w:ascii="Times New Roman" w:hAnsi="Times New Roman" w:cs="Times New Roman"/>
                      <w:color w:val="auto"/>
                      <w:szCs w:val="21"/>
                      <w:lang w:val="en-US" w:eastAsia="zh-CN"/>
                    </w:rPr>
                    <w:t>70</w:t>
                  </w:r>
                </w:p>
              </w:tc>
              <w:tc>
                <w:tcPr>
                  <w:tcW w:w="1925" w:type="dxa"/>
                  <w:vAlign w:val="center"/>
                </w:tcPr>
                <w:p>
                  <w:pPr>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达标</w:t>
                  </w:r>
                </w:p>
              </w:tc>
            </w:tr>
          </w:tbl>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kern w:val="0"/>
                <w:sz w:val="24"/>
                <w:szCs w:val="20"/>
              </w:rPr>
              <w:t>由预测结果可知，项目在所有生产设备试运行时</w:t>
            </w:r>
            <w:r>
              <w:rPr>
                <w:rFonts w:hint="eastAsia" w:ascii="Times New Roman" w:hAnsi="Times New Roman" w:cs="Times New Roman"/>
                <w:color w:val="auto"/>
                <w:kern w:val="0"/>
                <w:sz w:val="24"/>
                <w:szCs w:val="20"/>
                <w:lang w:eastAsia="zh-CN"/>
              </w:rPr>
              <w:t>（只白天进行生产，夜间不生产）东面、南面、西面</w:t>
            </w:r>
            <w:r>
              <w:rPr>
                <w:rFonts w:hint="default" w:ascii="Times New Roman" w:hAnsi="Times New Roman" w:eastAsia="宋体" w:cs="Times New Roman"/>
                <w:color w:val="auto"/>
                <w:kern w:val="0"/>
                <w:sz w:val="24"/>
                <w:szCs w:val="20"/>
              </w:rPr>
              <w:t>厂界声环境能够满足《工业企业厂界环境噪声排放标准》(GB12348-2008)2类标准</w:t>
            </w:r>
            <w:r>
              <w:rPr>
                <w:rFonts w:hint="eastAsia" w:ascii="Times New Roman" w:hAnsi="Times New Roman" w:cs="Times New Roman"/>
                <w:color w:val="auto"/>
                <w:kern w:val="0"/>
                <w:sz w:val="24"/>
                <w:szCs w:val="20"/>
                <w:lang w:eastAsia="zh-CN"/>
              </w:rPr>
              <w:t>，北面厂界可满足</w:t>
            </w:r>
            <w:r>
              <w:rPr>
                <w:rFonts w:hint="default" w:ascii="Times New Roman" w:hAnsi="Times New Roman" w:eastAsia="宋体" w:cs="Times New Roman"/>
                <w:color w:val="auto"/>
                <w:kern w:val="0"/>
                <w:sz w:val="24"/>
                <w:szCs w:val="20"/>
              </w:rPr>
              <w:t>《工业企业厂界环境噪声排放标准》(GB12348-2008)</w:t>
            </w:r>
            <w:r>
              <w:rPr>
                <w:rFonts w:hint="eastAsia" w:ascii="Times New Roman" w:hAnsi="Times New Roman" w:cs="Times New Roman"/>
                <w:color w:val="auto"/>
                <w:kern w:val="0"/>
                <w:sz w:val="24"/>
                <w:szCs w:val="20"/>
                <w:lang w:val="en-US" w:eastAsia="zh-CN"/>
              </w:rPr>
              <w:t>4</w:t>
            </w:r>
            <w:r>
              <w:rPr>
                <w:rFonts w:hint="default" w:ascii="Times New Roman" w:hAnsi="Times New Roman" w:eastAsia="宋体" w:cs="Times New Roman"/>
                <w:color w:val="auto"/>
                <w:kern w:val="0"/>
                <w:sz w:val="24"/>
                <w:szCs w:val="20"/>
              </w:rPr>
              <w:t>类标准。</w:t>
            </w:r>
          </w:p>
          <w:p>
            <w:pPr>
              <w:spacing w:line="360" w:lineRule="auto"/>
              <w:ind w:firstLine="465"/>
              <w:rPr>
                <w:rFonts w:hint="default" w:ascii="Times New Roman" w:hAnsi="Times New Roman" w:eastAsia="宋体" w:cs="Times New Roman"/>
                <w:color w:val="auto"/>
                <w:kern w:val="0"/>
                <w:sz w:val="24"/>
                <w:szCs w:val="20"/>
              </w:rPr>
            </w:pPr>
            <w:r>
              <w:rPr>
                <w:rFonts w:hint="default" w:ascii="Times New Roman" w:hAnsi="Times New Roman" w:eastAsia="宋体" w:cs="Times New Roman"/>
                <w:color w:val="auto"/>
                <w:kern w:val="0"/>
                <w:sz w:val="24"/>
                <w:szCs w:val="20"/>
              </w:rPr>
              <w:t>为进一步降低项目生产噪声对周边环境的影响，环评要求项目方在满足生产工艺的前提下，对混料等生产工序尽量选用低噪声设备，同时采取消声、隔音、吸声、减震等措施，如对车间设施隔声门窗等，可实现在现厂界噪声已经达标的前提下，进一步控制噪声对周围环境敏感点的影响。</w:t>
            </w:r>
          </w:p>
          <w:p>
            <w:pPr>
              <w:spacing w:line="360" w:lineRule="auto"/>
              <w:ind w:firstLine="465"/>
              <w:rPr>
                <w:rFonts w:hint="default" w:ascii="Times New Roman" w:hAnsi="Times New Roman" w:eastAsia="宋体" w:cs="Times New Roman"/>
                <w:color w:val="auto"/>
                <w:kern w:val="0"/>
                <w:sz w:val="24"/>
                <w:szCs w:val="20"/>
              </w:rPr>
            </w:pPr>
            <w:r>
              <w:rPr>
                <w:rFonts w:hint="default" w:ascii="Times New Roman" w:hAnsi="Times New Roman" w:eastAsia="宋体" w:cs="Times New Roman"/>
                <w:color w:val="auto"/>
                <w:kern w:val="0"/>
                <w:sz w:val="24"/>
                <w:szCs w:val="20"/>
              </w:rPr>
              <w:t>由上述噪声实测结果可知，项目</w:t>
            </w:r>
            <w:r>
              <w:rPr>
                <w:rFonts w:hint="eastAsia" w:ascii="Times New Roman" w:hAnsi="Times New Roman" w:cs="Times New Roman"/>
                <w:color w:val="auto"/>
                <w:kern w:val="0"/>
                <w:sz w:val="24"/>
                <w:szCs w:val="20"/>
                <w:lang w:eastAsia="zh-CN"/>
              </w:rPr>
              <w:t>东面、南面、西面</w:t>
            </w:r>
            <w:r>
              <w:rPr>
                <w:rFonts w:hint="default" w:ascii="Times New Roman" w:hAnsi="Times New Roman" w:eastAsia="宋体" w:cs="Times New Roman"/>
                <w:color w:val="auto"/>
                <w:kern w:val="0"/>
                <w:sz w:val="24"/>
                <w:szCs w:val="20"/>
              </w:rPr>
              <w:t>厂界噪声值可达到《工业企业厂界环境噪声排放标准》（GB12348-2008）2类标准值（昼间60dB(A)），</w:t>
            </w:r>
            <w:r>
              <w:rPr>
                <w:rFonts w:hint="eastAsia" w:ascii="Times New Roman" w:hAnsi="Times New Roman" w:cs="Times New Roman"/>
                <w:color w:val="auto"/>
                <w:kern w:val="0"/>
                <w:sz w:val="24"/>
                <w:szCs w:val="20"/>
                <w:lang w:eastAsia="zh-CN"/>
              </w:rPr>
              <w:t>北面厂界可满足</w:t>
            </w:r>
            <w:r>
              <w:rPr>
                <w:rFonts w:hint="default" w:ascii="Times New Roman" w:hAnsi="Times New Roman" w:eastAsia="宋体" w:cs="Times New Roman"/>
                <w:color w:val="auto"/>
                <w:kern w:val="0"/>
                <w:sz w:val="24"/>
                <w:szCs w:val="20"/>
              </w:rPr>
              <w:t>《工业企业厂界环境噪声排放标准》(GB12348-2008)</w:t>
            </w:r>
            <w:r>
              <w:rPr>
                <w:rFonts w:hint="eastAsia" w:ascii="Times New Roman" w:hAnsi="Times New Roman" w:cs="Times New Roman"/>
                <w:color w:val="auto"/>
                <w:kern w:val="0"/>
                <w:sz w:val="24"/>
                <w:szCs w:val="20"/>
                <w:lang w:val="en-US" w:eastAsia="zh-CN"/>
              </w:rPr>
              <w:t>4</w:t>
            </w:r>
            <w:r>
              <w:rPr>
                <w:rFonts w:hint="default" w:ascii="Times New Roman" w:hAnsi="Times New Roman" w:eastAsia="宋体" w:cs="Times New Roman"/>
                <w:color w:val="auto"/>
                <w:kern w:val="0"/>
                <w:sz w:val="24"/>
                <w:szCs w:val="20"/>
              </w:rPr>
              <w:t>类标准</w:t>
            </w:r>
            <w:r>
              <w:rPr>
                <w:rFonts w:hint="eastAsia" w:ascii="Times New Roman" w:hAnsi="Times New Roman" w:cs="Times New Roman"/>
                <w:color w:val="auto"/>
                <w:kern w:val="0"/>
                <w:sz w:val="24"/>
                <w:szCs w:val="20"/>
                <w:lang w:eastAsia="zh-CN"/>
              </w:rPr>
              <w:t>，</w:t>
            </w:r>
            <w:r>
              <w:rPr>
                <w:rFonts w:hint="default" w:ascii="Times New Roman" w:hAnsi="Times New Roman" w:eastAsia="宋体" w:cs="Times New Roman"/>
                <w:color w:val="auto"/>
                <w:kern w:val="0"/>
                <w:sz w:val="24"/>
                <w:szCs w:val="20"/>
              </w:rPr>
              <w:t>属达标排放，不会对周边环境造成影响。</w:t>
            </w:r>
          </w:p>
          <w:p>
            <w:pPr>
              <w:spacing w:line="360" w:lineRule="auto"/>
              <w:ind w:firstLine="482" w:firstLineChars="200"/>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2.4 固体废物环境影响分析</w:t>
            </w:r>
          </w:p>
          <w:p>
            <w:pPr>
              <w:spacing w:line="360" w:lineRule="auto"/>
              <w:ind w:firstLine="470" w:firstLineChars="196"/>
              <w:jc w:val="left"/>
              <w:rPr>
                <w:rFonts w:hint="default" w:ascii="Times New Roman" w:hAnsi="Times New Roman" w:eastAsia="宋体" w:cs="Times New Roman"/>
                <w:color w:val="auto"/>
                <w:kern w:val="0"/>
                <w:sz w:val="24"/>
                <w:szCs w:val="20"/>
              </w:rPr>
            </w:pPr>
            <w:r>
              <w:rPr>
                <w:rFonts w:hint="default" w:ascii="Times New Roman" w:hAnsi="Times New Roman" w:eastAsia="宋体" w:cs="Times New Roman"/>
                <w:color w:val="auto"/>
                <w:kern w:val="0"/>
                <w:sz w:val="24"/>
                <w:szCs w:val="20"/>
              </w:rPr>
              <w:t>项目固废来源于生产工序产生的废砖块，沉淀池产生的沉渣，除尘收集的粉尘，以及员工生活垃圾</w:t>
            </w:r>
            <w:r>
              <w:rPr>
                <w:rFonts w:hint="default" w:ascii="Times New Roman" w:hAnsi="Times New Roman" w:eastAsia="宋体" w:cs="Times New Roman"/>
                <w:color w:val="auto"/>
                <w:kern w:val="0"/>
                <w:sz w:val="24"/>
                <w:szCs w:val="20"/>
                <w:lang w:eastAsia="zh-CN"/>
              </w:rPr>
              <w:t>、机修产生的废矿物油</w:t>
            </w:r>
            <w:r>
              <w:rPr>
                <w:rFonts w:hint="default" w:ascii="Times New Roman" w:hAnsi="Times New Roman" w:eastAsia="宋体" w:cs="Times New Roman"/>
                <w:color w:val="auto"/>
                <w:kern w:val="0"/>
                <w:sz w:val="24"/>
                <w:szCs w:val="20"/>
              </w:rPr>
              <w:t>。</w:t>
            </w:r>
          </w:p>
          <w:p>
            <w:pPr>
              <w:spacing w:line="360" w:lineRule="auto"/>
              <w:ind w:firstLine="480" w:firstLineChars="200"/>
              <w:jc w:val="left"/>
              <w:rPr>
                <w:rFonts w:hint="default" w:ascii="Times New Roman" w:hAnsi="Times New Roman" w:eastAsia="宋体" w:cs="Times New Roman"/>
                <w:color w:val="auto"/>
                <w:kern w:val="0"/>
                <w:sz w:val="24"/>
                <w:szCs w:val="20"/>
              </w:rPr>
            </w:pPr>
            <w:r>
              <w:rPr>
                <w:rFonts w:hint="default" w:ascii="Times New Roman" w:hAnsi="Times New Roman" w:eastAsia="宋体" w:cs="Times New Roman"/>
                <w:color w:val="auto"/>
                <w:kern w:val="0"/>
                <w:sz w:val="24"/>
                <w:szCs w:val="20"/>
              </w:rPr>
              <w:t>项目各类固废处置方式见下表7-3。</w:t>
            </w:r>
          </w:p>
          <w:p>
            <w:pPr>
              <w:spacing w:line="360" w:lineRule="auto"/>
              <w:ind w:firstLine="482" w:firstLineChars="200"/>
              <w:jc w:val="center"/>
              <w:rPr>
                <w:rFonts w:hint="default" w:ascii="Times New Roman" w:hAnsi="Times New Roman" w:eastAsia="宋体" w:cs="Times New Roman"/>
                <w:b/>
                <w:color w:val="auto"/>
                <w:kern w:val="0"/>
                <w:sz w:val="24"/>
                <w:szCs w:val="24"/>
              </w:rPr>
            </w:pPr>
            <w:r>
              <w:rPr>
                <w:rFonts w:hint="default" w:ascii="Times New Roman" w:hAnsi="Times New Roman" w:eastAsia="宋体" w:cs="Times New Roman"/>
                <w:b/>
                <w:color w:val="auto"/>
                <w:kern w:val="0"/>
                <w:sz w:val="24"/>
                <w:szCs w:val="24"/>
              </w:rPr>
              <w:t>表7-3    项目固废处理方式</w:t>
            </w:r>
          </w:p>
          <w:tbl>
            <w:tblPr>
              <w:tblStyle w:val="19"/>
              <w:tblW w:w="8276"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531"/>
              <w:gridCol w:w="1905"/>
              <w:gridCol w:w="384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2531"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b/>
                      <w:color w:val="auto"/>
                      <w:kern w:val="0"/>
                      <w:szCs w:val="21"/>
                    </w:rPr>
                  </w:pPr>
                  <w:r>
                    <w:rPr>
                      <w:rFonts w:hint="default" w:ascii="Times New Roman" w:hAnsi="Times New Roman" w:eastAsia="宋体" w:cs="Times New Roman"/>
                      <w:b/>
                      <w:color w:val="auto"/>
                      <w:kern w:val="0"/>
                      <w:szCs w:val="21"/>
                    </w:rPr>
                    <w:t>固废名称</w:t>
                  </w:r>
                </w:p>
              </w:tc>
              <w:tc>
                <w:tcPr>
                  <w:tcW w:w="190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b/>
                      <w:color w:val="auto"/>
                      <w:kern w:val="0"/>
                      <w:szCs w:val="21"/>
                    </w:rPr>
                  </w:pPr>
                  <w:r>
                    <w:rPr>
                      <w:rFonts w:hint="default" w:ascii="Times New Roman" w:hAnsi="Times New Roman" w:eastAsia="宋体" w:cs="Times New Roman"/>
                      <w:b/>
                      <w:color w:val="auto"/>
                      <w:kern w:val="0"/>
                      <w:szCs w:val="21"/>
                    </w:rPr>
                    <w:t>固废类型</w:t>
                  </w:r>
                </w:p>
              </w:tc>
              <w:tc>
                <w:tcPr>
                  <w:tcW w:w="384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b/>
                      <w:color w:val="auto"/>
                      <w:kern w:val="0"/>
                      <w:szCs w:val="21"/>
                    </w:rPr>
                  </w:pPr>
                  <w:r>
                    <w:rPr>
                      <w:rFonts w:hint="default" w:ascii="Times New Roman" w:hAnsi="Times New Roman" w:eastAsia="宋体" w:cs="Times New Roman"/>
                      <w:b/>
                      <w:color w:val="auto"/>
                      <w:kern w:val="0"/>
                      <w:szCs w:val="21"/>
                    </w:rPr>
                    <w:t>处理处置方式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2531"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沉淀池沉渣</w:t>
                  </w:r>
                </w:p>
              </w:tc>
              <w:tc>
                <w:tcPr>
                  <w:tcW w:w="190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一般固废</w:t>
                  </w:r>
                </w:p>
              </w:tc>
              <w:tc>
                <w:tcPr>
                  <w:tcW w:w="3840"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收集暂存作为机制砖生产原料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2531"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除尘器收集粉尘</w:t>
                  </w:r>
                </w:p>
              </w:tc>
              <w:tc>
                <w:tcPr>
                  <w:tcW w:w="190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一般固废</w:t>
                  </w:r>
                </w:p>
              </w:tc>
              <w:tc>
                <w:tcPr>
                  <w:tcW w:w="3840"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2531"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废砖块</w:t>
                  </w:r>
                </w:p>
              </w:tc>
              <w:tc>
                <w:tcPr>
                  <w:tcW w:w="190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一般固废</w:t>
                  </w:r>
                </w:p>
              </w:tc>
              <w:tc>
                <w:tcPr>
                  <w:tcW w:w="3840"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2531"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生活垃圾</w:t>
                  </w:r>
                </w:p>
              </w:tc>
              <w:tc>
                <w:tcPr>
                  <w:tcW w:w="190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w:t>
                  </w:r>
                </w:p>
              </w:tc>
              <w:tc>
                <w:tcPr>
                  <w:tcW w:w="384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收集后由环卫部门处理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jc w:val="center"/>
              </w:trPr>
              <w:tc>
                <w:tcPr>
                  <w:tcW w:w="2531"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废矿物油</w:t>
                  </w:r>
                </w:p>
              </w:tc>
              <w:tc>
                <w:tcPr>
                  <w:tcW w:w="190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lang w:eastAsia="zh-CN"/>
                    </w:rPr>
                  </w:pPr>
                  <w:r>
                    <w:rPr>
                      <w:rFonts w:hint="default" w:ascii="Times New Roman" w:hAnsi="Times New Roman" w:eastAsia="宋体" w:cs="Times New Roman"/>
                      <w:color w:val="auto"/>
                      <w:kern w:val="0"/>
                      <w:szCs w:val="21"/>
                      <w:lang w:eastAsia="zh-CN"/>
                    </w:rPr>
                    <w:t>危险固废</w:t>
                  </w:r>
                </w:p>
              </w:tc>
              <w:tc>
                <w:tcPr>
                  <w:tcW w:w="384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kern w:val="0"/>
                      <w:szCs w:val="21"/>
                      <w:lang w:eastAsia="zh-CN"/>
                    </w:rPr>
                  </w:pPr>
                  <w:r>
                    <w:rPr>
                      <w:rFonts w:hint="default" w:ascii="Times New Roman" w:hAnsi="Times New Roman" w:eastAsia="宋体" w:cs="Times New Roman"/>
                      <w:color w:val="auto"/>
                      <w:kern w:val="0"/>
                      <w:szCs w:val="21"/>
                      <w:lang w:eastAsia="zh-CN"/>
                    </w:rPr>
                    <w:t>有资质的单位回收</w:t>
                  </w:r>
                </w:p>
              </w:tc>
            </w:tr>
          </w:tbl>
          <w:p>
            <w:pPr>
              <w:adjustRightInd/>
              <w:spacing w:after="0" w:line="360" w:lineRule="auto"/>
              <w:ind w:firstLine="48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kern w:val="0"/>
                <w:sz w:val="24"/>
                <w:szCs w:val="24"/>
              </w:rPr>
              <w:t>为合理安全的管理项目产生的各类固废，环评要求项目设置专门的固废暂存区域用于存放上述一般固废，要求项目设置有专门的区域用于分类存放沉渣、除尘粉尘以及废砖块，并规范设置环境保护标志牌，规范设置固废处置场所，加强废料的综合利用工作，产生的各类固废均不得随意丢弃</w:t>
            </w:r>
            <w:r>
              <w:rPr>
                <w:rFonts w:hint="default" w:ascii="Times New Roman" w:hAnsi="Times New Roman" w:eastAsia="宋体" w:cs="Times New Roman"/>
                <w:color w:val="auto"/>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color w:val="auto"/>
                <w:sz w:val="24"/>
                <w:u w:val="none"/>
              </w:rPr>
            </w:pPr>
            <w:r>
              <w:rPr>
                <w:color w:val="auto"/>
                <w:sz w:val="24"/>
                <w:u w:val="none"/>
              </w:rPr>
              <w:t>建设单位必须设置危险废物临时贮存场所，危险废物暂存需满足《危险废物贮存污染控制标准》（GB18597-2001）及2013年修改单的要求，企业必须落实如下几方面要求：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color w:val="auto"/>
                <w:sz w:val="24"/>
                <w:u w:val="none"/>
              </w:rPr>
            </w:pPr>
            <w:r>
              <w:rPr>
                <w:color w:val="auto"/>
                <w:sz w:val="24"/>
                <w:u w:val="none"/>
              </w:rPr>
              <w:t>（1）制定危废管理年度计划。内容主要是减少危废产生量和减轻危害性的措施，以及危废贮存、利用、处置方案。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color w:val="auto"/>
                <w:sz w:val="24"/>
                <w:u w:val="none"/>
              </w:rPr>
            </w:pPr>
            <w:r>
              <w:rPr>
                <w:color w:val="auto"/>
                <w:sz w:val="24"/>
                <w:u w:val="none"/>
              </w:rPr>
              <w:t>（2）落实好危废暂存设施。企业生产过程中产生的危废不得擅自倾倒或堆放，对暂不能及时利用或转移的危废要设立暂存场所。对危废暂存场所的建设要符合《危险废物贮存污染控制标准》（GB18597-2001）及2013年修改单中要求，要达到四防要求（防扬散、防流失、防雨淋、防渗漏），暂存的危废要分类存放，按国家标准设置识别标志，禁止混和存放、超期存放（最长不得超过一年）。暂存期间，要有专人管理，并建立进出台帐</w:t>
            </w:r>
            <w:r>
              <w:rPr>
                <w:rFonts w:hint="eastAsia"/>
                <w:color w:val="auto"/>
                <w:sz w:val="24"/>
                <w:u w:val="none"/>
                <w:lang w:eastAsia="zh-CN"/>
              </w:rPr>
              <w:t>，</w:t>
            </w:r>
            <w:r>
              <w:rPr>
                <w:rFonts w:hint="eastAsia" w:ascii="Times New Roman" w:eastAsia="宋体"/>
                <w:color w:val="auto"/>
                <w:sz w:val="24"/>
                <w:szCs w:val="24"/>
                <w:u w:val="none"/>
                <w:lang w:val="en-US" w:eastAsia="zh-CN"/>
              </w:rPr>
              <w:t>医疗固废贮存场</w:t>
            </w:r>
            <w:r>
              <w:rPr>
                <w:rFonts w:hint="eastAsia"/>
                <w:color w:val="auto"/>
                <w:sz w:val="24"/>
                <w:u w:val="none"/>
                <w:lang w:val="en-US" w:eastAsia="zh-CN"/>
              </w:rPr>
              <w:t>采取必要的温控措施</w:t>
            </w:r>
            <w:r>
              <w:rPr>
                <w:rFonts w:hint="eastAsia"/>
                <w:color w:val="auto"/>
                <w:sz w:val="24"/>
                <w:u w:val="none"/>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color w:val="auto"/>
                <w:sz w:val="24"/>
                <w:u w:val="none"/>
              </w:rPr>
            </w:pPr>
            <w:r>
              <w:rPr>
                <w:color w:val="auto"/>
                <w:sz w:val="24"/>
                <w:u w:val="none"/>
              </w:rPr>
              <w:t>（3）实行联单转移制度。根据年度危废管理计划，经固废中心核实，上报市获批后申领危险废物转移联单。按联单制度要求，每转移一次，填写一份转移联单，使用专业运输车辆，按规定线路运输。</w:t>
            </w:r>
          </w:p>
          <w:p>
            <w:pPr>
              <w:adjustRightInd/>
              <w:spacing w:after="0" w:line="360" w:lineRule="auto"/>
              <w:ind w:firstLine="480"/>
              <w:rPr>
                <w:rFonts w:hint="default" w:ascii="Times New Roman" w:hAnsi="Times New Roman" w:eastAsia="宋体" w:cs="Times New Roman"/>
                <w:bCs/>
                <w:color w:val="auto"/>
                <w:sz w:val="24"/>
                <w:szCs w:val="24"/>
                <w:u w:val="none"/>
                <w:lang w:val="en-US" w:eastAsia="zh-CN"/>
              </w:rPr>
            </w:pPr>
            <w:r>
              <w:rPr>
                <w:rFonts w:hint="default" w:ascii="Times New Roman" w:hAnsi="Times New Roman" w:eastAsia="宋体" w:cs="Times New Roman"/>
                <w:bCs/>
                <w:color w:val="auto"/>
                <w:sz w:val="24"/>
                <w:szCs w:val="24"/>
                <w:u w:val="none"/>
                <w:lang w:val="en-US" w:eastAsia="zh-CN"/>
              </w:rPr>
              <w:t>同时，环评建议项目投产前，必须与具有危废处理资质单位签订处置协议方可投产。</w:t>
            </w:r>
          </w:p>
          <w:p>
            <w:pPr>
              <w:adjustRightInd/>
              <w:spacing w:after="0" w:line="360" w:lineRule="auto"/>
              <w:ind w:firstLine="480"/>
              <w:rPr>
                <w:rFonts w:hint="default" w:ascii="Times New Roman" w:hAnsi="Times New Roman" w:eastAsia="宋体" w:cs="Times New Roman"/>
                <w:bCs/>
                <w:color w:val="auto"/>
                <w:sz w:val="24"/>
                <w:szCs w:val="24"/>
                <w:u w:val="none"/>
                <w:lang w:val="en-US" w:eastAsia="zh-CN"/>
              </w:rPr>
            </w:pPr>
            <w:r>
              <w:rPr>
                <w:rFonts w:hint="default" w:ascii="Times New Roman" w:hAnsi="Times New Roman" w:eastAsia="宋体" w:cs="Times New Roman"/>
                <w:bCs/>
                <w:color w:val="auto"/>
                <w:sz w:val="24"/>
                <w:szCs w:val="24"/>
                <w:u w:val="none"/>
                <w:lang w:val="en-US" w:eastAsia="zh-CN"/>
              </w:rPr>
              <w:t>采取上述措施后，固体废物安全处置率达 100%，对外环境影响较小。</w:t>
            </w:r>
          </w:p>
          <w:p>
            <w:pPr>
              <w:spacing w:line="360" w:lineRule="auto"/>
              <w:ind w:firstLine="465"/>
              <w:rPr>
                <w:rFonts w:hint="default" w:ascii="Times New Roman" w:hAnsi="Times New Roman" w:eastAsia="宋体" w:cs="Times New Roman"/>
                <w:color w:val="auto"/>
                <w:kern w:val="0"/>
                <w:sz w:val="24"/>
                <w:szCs w:val="20"/>
              </w:rPr>
            </w:pPr>
            <w:r>
              <w:rPr>
                <w:rFonts w:hint="default" w:ascii="Times New Roman" w:hAnsi="Times New Roman" w:eastAsia="宋体" w:cs="Times New Roman"/>
                <w:b/>
                <w:color w:val="auto"/>
                <w:kern w:val="0"/>
                <w:sz w:val="24"/>
                <w:szCs w:val="20"/>
                <w:lang w:val="en-US" w:eastAsia="zh-CN"/>
              </w:rPr>
              <w:t>3、</w:t>
            </w:r>
            <w:r>
              <w:rPr>
                <w:rFonts w:hint="default" w:ascii="Times New Roman" w:hAnsi="Times New Roman" w:eastAsia="宋体" w:cs="Times New Roman"/>
                <w:b/>
                <w:color w:val="auto"/>
                <w:kern w:val="0"/>
                <w:sz w:val="24"/>
                <w:szCs w:val="20"/>
              </w:rPr>
              <w:t>产业政策符合性分析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宋体"/>
                <w:color w:val="auto"/>
                <w:sz w:val="24"/>
                <w:szCs w:val="24"/>
                <w:lang w:val="en-US" w:eastAsia="zh-CN"/>
              </w:rPr>
            </w:pPr>
            <w:r>
              <w:rPr>
                <w:rFonts w:hint="default" w:ascii="Times New Roman" w:hAnsi="Times New Roman" w:eastAsia="宋体" w:cs="Times New Roman"/>
                <w:color w:val="auto"/>
                <w:kern w:val="0"/>
                <w:sz w:val="24"/>
                <w:szCs w:val="20"/>
              </w:rPr>
              <w:t>本项目所从事的为机制砖生产，根据《国民经济行业分类》（GB/T4754-2011），项目行业代码为C3039其他建筑材料制造。根据国家发改委《产业结构调整指导目录（2011年本）》（2013年修改），本项目不属于“限制类”或“淘汰类”项目类别，因此，本项目符合国家产业政策</w:t>
            </w:r>
            <w:r>
              <w:rPr>
                <w:rFonts w:hint="eastAsia" w:ascii="Times New Roman" w:hAnsi="Times New Roman" w:eastAsia="宋体" w:cs="Times New Roman"/>
                <w:color w:val="auto"/>
                <w:kern w:val="0"/>
                <w:sz w:val="24"/>
                <w:szCs w:val="20"/>
                <w:lang w:eastAsia="zh-CN"/>
              </w:rPr>
              <w:t>；对照</w:t>
            </w:r>
            <w:r>
              <w:rPr>
                <w:rFonts w:hint="eastAsia"/>
                <w:color w:val="auto"/>
                <w:sz w:val="24"/>
                <w:szCs w:val="24"/>
              </w:rPr>
              <w:t>《墙体材料行业结构调整指导目录（2016年本）》</w:t>
            </w:r>
            <w:r>
              <w:rPr>
                <w:rFonts w:hint="eastAsia"/>
                <w:color w:val="auto"/>
                <w:sz w:val="24"/>
                <w:szCs w:val="24"/>
                <w:lang w:eastAsia="zh-CN"/>
              </w:rPr>
              <w:t>，对照“一、鼓励发展类（二）砌块类</w:t>
            </w:r>
            <w:r>
              <w:rPr>
                <w:rFonts w:hint="eastAsia"/>
                <w:color w:val="auto"/>
                <w:sz w:val="24"/>
                <w:szCs w:val="24"/>
                <w:lang w:val="en-US" w:eastAsia="zh-CN"/>
              </w:rPr>
              <w:t>2、普通混凝土小型砌块、轻集料混凝土小型空心砌块、装饰混凝土砌块、复合保温砌块，必须达到GB/T8239、GB/T/15229、JC/T641、GB/T29060要求。成型主机功率为40kw以上，振动频率55HZ以上，振幅为1.2mm~1.5mm，全套全自动化混凝土砌块生产系统，包含：自动计量配料、人工养护（包括太阳能养护），机械码坯系统，生产规模单机单班车生产规模10万立方米及以上生产线（复合保温砌块单线生产规模3万立方米及以上生产线）</w:t>
            </w:r>
            <w:r>
              <w:rPr>
                <w:rFonts w:hint="eastAsia"/>
                <w:color w:val="auto"/>
                <w:sz w:val="24"/>
                <w:szCs w:val="24"/>
                <w:lang w:eastAsia="zh-CN"/>
              </w:rPr>
              <w:t>”，本项目属于普通小型砌块，并满足</w:t>
            </w:r>
            <w:r>
              <w:rPr>
                <w:rFonts w:hint="eastAsia"/>
                <w:color w:val="auto"/>
                <w:sz w:val="24"/>
                <w:szCs w:val="24"/>
                <w:lang w:val="en-US" w:eastAsia="zh-CN"/>
              </w:rPr>
              <w:t>GB/T8239、GB/T/15229、JC/T641、GB/T29060要求，生产线为全自动化砌块生产系统，故本项目满足</w:t>
            </w:r>
            <w:r>
              <w:rPr>
                <w:rFonts w:hint="eastAsia"/>
                <w:color w:val="auto"/>
                <w:sz w:val="24"/>
                <w:szCs w:val="24"/>
              </w:rPr>
              <w:t>《墙体材料行业结构调整指导目录（2016年本）》</w:t>
            </w:r>
            <w:r>
              <w:rPr>
                <w:rFonts w:hint="eastAsia"/>
                <w:color w:val="auto"/>
                <w:sz w:val="24"/>
                <w:szCs w:val="24"/>
                <w:lang w:eastAsia="zh-CN"/>
              </w:rPr>
              <w:t>的要求，是鼓励发展类。</w:t>
            </w:r>
          </w:p>
          <w:p>
            <w:pPr>
              <w:spacing w:line="360" w:lineRule="auto"/>
              <w:ind w:firstLine="465"/>
              <w:rPr>
                <w:rFonts w:hint="default" w:ascii="Times New Roman" w:hAnsi="Times New Roman" w:eastAsia="宋体" w:cs="Times New Roman"/>
                <w:b/>
                <w:color w:val="auto"/>
                <w:kern w:val="0"/>
                <w:sz w:val="24"/>
                <w:szCs w:val="20"/>
              </w:rPr>
            </w:pPr>
            <w:r>
              <w:rPr>
                <w:rFonts w:hint="default" w:ascii="Times New Roman" w:hAnsi="Times New Roman" w:eastAsia="宋体" w:cs="Times New Roman"/>
                <w:b/>
                <w:color w:val="auto"/>
                <w:kern w:val="0"/>
                <w:sz w:val="24"/>
                <w:szCs w:val="20"/>
                <w:lang w:val="en-US" w:eastAsia="zh-CN"/>
              </w:rPr>
              <w:t>4、</w:t>
            </w:r>
            <w:r>
              <w:rPr>
                <w:rFonts w:hint="default" w:ascii="Times New Roman" w:hAnsi="Times New Roman" w:eastAsia="宋体" w:cs="Times New Roman"/>
                <w:b/>
                <w:color w:val="auto"/>
                <w:kern w:val="0"/>
                <w:sz w:val="24"/>
                <w:szCs w:val="20"/>
              </w:rPr>
              <w:t>选址合理性分析</w:t>
            </w:r>
          </w:p>
          <w:p>
            <w:pPr>
              <w:pStyle w:val="31"/>
              <w:spacing w:line="360" w:lineRule="auto"/>
              <w:ind w:firstLine="480"/>
              <w:rPr>
                <w:rFonts w:hint="default" w:ascii="Times New Roman" w:hAnsi="Times New Roman" w:eastAsia="宋体" w:cs="Times New Roman"/>
                <w:b w:val="0"/>
                <w:bCs/>
                <w:color w:val="auto"/>
                <w:kern w:val="0"/>
                <w:sz w:val="24"/>
                <w:szCs w:val="24"/>
              </w:rPr>
            </w:pPr>
            <w:r>
              <w:rPr>
                <w:rFonts w:hint="default" w:ascii="Times New Roman" w:hAnsi="Times New Roman" w:eastAsia="宋体" w:cs="Times New Roman"/>
                <w:b w:val="0"/>
                <w:bCs/>
                <w:color w:val="auto"/>
                <w:kern w:val="0"/>
                <w:sz w:val="24"/>
                <w:szCs w:val="24"/>
              </w:rPr>
              <w:t>本项目选址于</w:t>
            </w:r>
            <w:r>
              <w:rPr>
                <w:rFonts w:hint="eastAsia" w:cs="Times New Roman"/>
                <w:b w:val="0"/>
                <w:bCs/>
                <w:color w:val="auto"/>
                <w:kern w:val="0"/>
                <w:sz w:val="24"/>
                <w:szCs w:val="24"/>
                <w:lang w:eastAsia="zh-CN"/>
              </w:rPr>
              <w:t>湖南省岳阳市君山区柳林洲街道办事处长沟子村蚌湖组</w:t>
            </w:r>
            <w:r>
              <w:rPr>
                <w:rFonts w:hint="default" w:ascii="Times New Roman" w:hAnsi="Times New Roman" w:eastAsia="宋体" w:cs="Times New Roman"/>
                <w:b w:val="0"/>
                <w:bCs/>
                <w:color w:val="auto"/>
                <w:kern w:val="0"/>
                <w:sz w:val="24"/>
                <w:szCs w:val="24"/>
              </w:rPr>
              <w:t>，</w:t>
            </w:r>
            <w:r>
              <w:rPr>
                <w:rFonts w:hint="eastAsia" w:cs="Times New Roman"/>
                <w:b w:val="0"/>
                <w:bCs/>
                <w:color w:val="auto"/>
                <w:kern w:val="0"/>
                <w:sz w:val="24"/>
                <w:szCs w:val="24"/>
                <w:lang w:val="en-US" w:eastAsia="zh-CN"/>
              </w:rPr>
              <w:t>选址地块不属于保护区，为建设用地</w:t>
            </w:r>
            <w:r>
              <w:rPr>
                <w:rFonts w:hint="default" w:ascii="Times New Roman" w:hAnsi="Times New Roman" w:eastAsia="宋体" w:cs="Times New Roman"/>
                <w:b w:val="0"/>
                <w:bCs/>
                <w:color w:val="auto"/>
                <w:kern w:val="0"/>
                <w:sz w:val="24"/>
                <w:szCs w:val="24"/>
              </w:rPr>
              <w:t>，且地块地势平整，交通十分便利。区域环境质量良好，本项目的实施不会对区域环境发生不利影响。项目所在地周边</w:t>
            </w:r>
            <w:r>
              <w:rPr>
                <w:rFonts w:hint="default" w:ascii="Times New Roman" w:hAnsi="Times New Roman" w:eastAsia="宋体" w:cs="Times New Roman"/>
                <w:b w:val="0"/>
                <w:bCs/>
                <w:color w:val="auto"/>
                <w:kern w:val="0"/>
                <w:sz w:val="24"/>
                <w:szCs w:val="24"/>
                <w:lang w:val="en-US" w:eastAsia="zh-CN"/>
              </w:rPr>
              <w:t>100</w:t>
            </w:r>
            <w:r>
              <w:rPr>
                <w:rFonts w:hint="default" w:ascii="Times New Roman" w:hAnsi="Times New Roman" w:eastAsia="宋体" w:cs="Times New Roman"/>
                <w:b w:val="0"/>
                <w:bCs/>
                <w:color w:val="auto"/>
                <w:kern w:val="0"/>
                <w:sz w:val="24"/>
                <w:szCs w:val="24"/>
              </w:rPr>
              <w:t>m范围内无环境敏感点，大气、水及声环境质量较好，具有较好的环境容量，且本项目所产生的污染物通过有效治理后均能达标排放，项目所排放的污染物可以被环境所接纳，且不会对周边环境造成影响。</w:t>
            </w:r>
          </w:p>
          <w:p>
            <w:pPr>
              <w:spacing w:line="360" w:lineRule="auto"/>
              <w:ind w:firstLine="480" w:firstLineChars="200"/>
              <w:rPr>
                <w:rFonts w:hint="default" w:ascii="Times New Roman" w:hAnsi="Times New Roman" w:eastAsia="宋体" w:cs="Times New Roman"/>
                <w:color w:val="auto"/>
                <w:kern w:val="0"/>
                <w:sz w:val="24"/>
                <w:szCs w:val="20"/>
              </w:rPr>
            </w:pPr>
            <w:r>
              <w:rPr>
                <w:rFonts w:hint="default" w:ascii="Times New Roman" w:hAnsi="Times New Roman" w:eastAsia="宋体" w:cs="Times New Roman"/>
                <w:color w:val="auto"/>
                <w:kern w:val="0"/>
                <w:sz w:val="24"/>
                <w:szCs w:val="20"/>
              </w:rPr>
              <w:t>综上所述，本项目选址合理。</w:t>
            </w:r>
          </w:p>
          <w:p>
            <w:pPr>
              <w:spacing w:line="360" w:lineRule="auto"/>
              <w:ind w:firstLine="465"/>
              <w:rPr>
                <w:rFonts w:hint="default" w:ascii="Times New Roman" w:hAnsi="Times New Roman" w:eastAsia="宋体" w:cs="Times New Roman"/>
                <w:b/>
                <w:color w:val="auto"/>
                <w:kern w:val="0"/>
                <w:sz w:val="24"/>
                <w:szCs w:val="20"/>
                <w:u w:val="single"/>
              </w:rPr>
            </w:pPr>
            <w:r>
              <w:rPr>
                <w:rFonts w:hint="default" w:ascii="Times New Roman" w:hAnsi="Times New Roman" w:eastAsia="宋体" w:cs="Times New Roman"/>
                <w:b/>
                <w:color w:val="auto"/>
                <w:kern w:val="0"/>
                <w:sz w:val="24"/>
                <w:szCs w:val="20"/>
                <w:u w:val="single"/>
                <w:lang w:val="en-US" w:eastAsia="zh-CN"/>
              </w:rPr>
              <w:t>5、</w:t>
            </w:r>
            <w:r>
              <w:rPr>
                <w:rFonts w:hint="default" w:ascii="Times New Roman" w:hAnsi="Times New Roman" w:eastAsia="宋体" w:cs="Times New Roman"/>
                <w:b/>
                <w:color w:val="auto"/>
                <w:kern w:val="0"/>
                <w:sz w:val="24"/>
                <w:szCs w:val="20"/>
                <w:u w:val="single"/>
              </w:rPr>
              <w:t>平面布局合理性分析</w:t>
            </w:r>
          </w:p>
          <w:p>
            <w:pPr>
              <w:keepNext w:val="0"/>
              <w:keepLines w:val="0"/>
              <w:pageBreakBefore w:val="0"/>
              <w:widowControl/>
              <w:kinsoku/>
              <w:wordWrap/>
              <w:overflowPunct/>
              <w:topLinePunct w:val="0"/>
              <w:autoSpaceDE/>
              <w:autoSpaceDN/>
              <w:bidi w:val="0"/>
              <w:adjustRightInd/>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bCs/>
                <w:color w:val="auto"/>
                <w:sz w:val="24"/>
                <w:u w:val="single"/>
                <w:lang w:eastAsia="zh-CN"/>
              </w:rPr>
            </w:pPr>
            <w:r>
              <w:rPr>
                <w:rFonts w:hint="default" w:ascii="Times New Roman" w:hAnsi="Times New Roman" w:eastAsia="宋体" w:cs="Times New Roman"/>
                <w:b w:val="0"/>
                <w:color w:val="auto"/>
                <w:kern w:val="0"/>
                <w:sz w:val="24"/>
                <w:szCs w:val="24"/>
                <w:u w:val="single"/>
              </w:rPr>
              <w:t>根据项目平面布置图，</w:t>
            </w:r>
            <w:r>
              <w:rPr>
                <w:rFonts w:hint="default" w:ascii="Times New Roman" w:hAnsi="Times New Roman" w:eastAsia="宋体" w:cs="Times New Roman"/>
                <w:b w:val="0"/>
                <w:color w:val="auto"/>
                <w:kern w:val="0"/>
                <w:sz w:val="24"/>
                <w:u w:val="single"/>
              </w:rPr>
              <w:t>本项目生产区位于</w:t>
            </w:r>
            <w:r>
              <w:rPr>
                <w:rFonts w:hint="default" w:ascii="Times New Roman" w:hAnsi="Times New Roman" w:eastAsia="宋体" w:cs="Times New Roman"/>
                <w:b w:val="0"/>
                <w:color w:val="auto"/>
                <w:kern w:val="0"/>
                <w:sz w:val="24"/>
                <w:u w:val="single"/>
                <w:lang w:eastAsia="zh-CN"/>
              </w:rPr>
              <w:t>厂区中央</w:t>
            </w:r>
            <w:r>
              <w:rPr>
                <w:rFonts w:hint="default" w:ascii="Times New Roman" w:hAnsi="Times New Roman" w:eastAsia="宋体" w:cs="Times New Roman"/>
                <w:b w:val="0"/>
                <w:color w:val="auto"/>
                <w:kern w:val="0"/>
                <w:sz w:val="24"/>
                <w:u w:val="single"/>
              </w:rPr>
              <w:t>，</w:t>
            </w:r>
            <w:r>
              <w:rPr>
                <w:rFonts w:hint="default" w:ascii="Times New Roman" w:hAnsi="Times New Roman" w:eastAsia="宋体" w:cs="Times New Roman"/>
                <w:b w:val="0"/>
                <w:color w:val="auto"/>
                <w:kern w:val="0"/>
                <w:sz w:val="24"/>
                <w:u w:val="single"/>
                <w:lang w:eastAsia="zh-CN"/>
              </w:rPr>
              <w:t>半成品车间位于厂区</w:t>
            </w:r>
            <w:r>
              <w:rPr>
                <w:rFonts w:hint="eastAsia" w:ascii="Times New Roman" w:hAnsi="Times New Roman" w:cs="Times New Roman"/>
                <w:b w:val="0"/>
                <w:color w:val="auto"/>
                <w:kern w:val="0"/>
                <w:sz w:val="24"/>
                <w:u w:val="single"/>
                <w:lang w:val="en-US" w:eastAsia="zh-CN"/>
              </w:rPr>
              <w:t>西</w:t>
            </w:r>
            <w:r>
              <w:rPr>
                <w:rFonts w:hint="default" w:ascii="Times New Roman" w:hAnsi="Times New Roman" w:eastAsia="宋体" w:cs="Times New Roman"/>
                <w:b w:val="0"/>
                <w:color w:val="auto"/>
                <w:kern w:val="0"/>
                <w:sz w:val="24"/>
                <w:u w:val="single"/>
                <w:lang w:eastAsia="zh-CN"/>
              </w:rPr>
              <w:t>南面，</w:t>
            </w:r>
            <w:r>
              <w:rPr>
                <w:rFonts w:hint="default" w:ascii="Times New Roman" w:hAnsi="Times New Roman" w:eastAsia="宋体" w:cs="Times New Roman"/>
                <w:b w:val="0"/>
                <w:color w:val="auto"/>
                <w:kern w:val="0"/>
                <w:sz w:val="24"/>
                <w:u w:val="single"/>
              </w:rPr>
              <w:t>产品堆场位于项目</w:t>
            </w:r>
            <w:r>
              <w:rPr>
                <w:rFonts w:hint="eastAsia" w:ascii="Times New Roman" w:hAnsi="Times New Roman" w:cs="Times New Roman"/>
                <w:b w:val="0"/>
                <w:color w:val="auto"/>
                <w:kern w:val="0"/>
                <w:sz w:val="24"/>
                <w:u w:val="single"/>
                <w:lang w:val="en-US" w:eastAsia="zh-CN"/>
              </w:rPr>
              <w:t>西</w:t>
            </w:r>
            <w:r>
              <w:rPr>
                <w:rFonts w:hint="default" w:ascii="Times New Roman" w:hAnsi="Times New Roman" w:eastAsia="宋体" w:cs="Times New Roman"/>
                <w:b w:val="0"/>
                <w:color w:val="auto"/>
                <w:kern w:val="0"/>
                <w:sz w:val="24"/>
                <w:u w:val="single"/>
              </w:rPr>
              <w:t>侧，</w:t>
            </w:r>
            <w:r>
              <w:rPr>
                <w:rFonts w:hint="default" w:ascii="Times New Roman" w:hAnsi="Times New Roman" w:eastAsia="宋体" w:cs="Times New Roman"/>
                <w:b w:val="0"/>
                <w:color w:val="auto"/>
                <w:kern w:val="0"/>
                <w:sz w:val="24"/>
                <w:u w:val="single"/>
                <w:lang w:eastAsia="zh-CN"/>
              </w:rPr>
              <w:t>原料位于厂区</w:t>
            </w:r>
            <w:r>
              <w:rPr>
                <w:rFonts w:hint="eastAsia" w:ascii="Times New Roman" w:hAnsi="Times New Roman" w:cs="Times New Roman"/>
                <w:b w:val="0"/>
                <w:color w:val="auto"/>
                <w:kern w:val="0"/>
                <w:sz w:val="24"/>
                <w:u w:val="single"/>
                <w:lang w:val="en-US" w:eastAsia="zh-CN"/>
              </w:rPr>
              <w:t>东</w:t>
            </w:r>
            <w:r>
              <w:rPr>
                <w:rFonts w:hint="default" w:ascii="Times New Roman" w:hAnsi="Times New Roman" w:eastAsia="宋体" w:cs="Times New Roman"/>
                <w:b w:val="0"/>
                <w:color w:val="auto"/>
                <w:kern w:val="0"/>
                <w:sz w:val="24"/>
                <w:u w:val="single"/>
                <w:lang w:eastAsia="zh-CN"/>
              </w:rPr>
              <w:t>面，</w:t>
            </w:r>
            <w:r>
              <w:rPr>
                <w:rFonts w:hint="default" w:ascii="Times New Roman" w:hAnsi="Times New Roman" w:eastAsia="宋体" w:cs="Times New Roman"/>
                <w:bCs/>
                <w:color w:val="auto"/>
                <w:sz w:val="24"/>
                <w:u w:val="single"/>
                <w:lang w:eastAsia="zh-CN"/>
              </w:rPr>
              <w:t>原料区紧邻生产加工区，方便原材料的取用，厂区平面布置满足生产工艺要求，满足安全生产要求，整体布局有利生产，方便管理。建设项目总平面布置见附图</w:t>
            </w:r>
            <w:r>
              <w:rPr>
                <w:rFonts w:hint="default" w:ascii="Times New Roman" w:hAnsi="Times New Roman" w:eastAsia="宋体" w:cs="Times New Roman"/>
                <w:bCs/>
                <w:color w:val="auto"/>
                <w:sz w:val="24"/>
                <w:u w:val="single"/>
                <w:lang w:val="en-US" w:eastAsia="zh-CN"/>
              </w:rPr>
              <w:t>3</w:t>
            </w:r>
            <w:r>
              <w:rPr>
                <w:rFonts w:hint="default" w:ascii="Times New Roman" w:hAnsi="Times New Roman" w:eastAsia="宋体" w:cs="Times New Roman"/>
                <w:bCs/>
                <w:color w:val="auto"/>
                <w:sz w:val="24"/>
                <w:u w:val="single"/>
                <w:lang w:eastAsia="zh-CN"/>
              </w:rPr>
              <w:t>。</w:t>
            </w:r>
          </w:p>
          <w:p>
            <w:pPr>
              <w:keepNext w:val="0"/>
              <w:keepLines w:val="0"/>
              <w:pageBreakBefore w:val="0"/>
              <w:widowControl/>
              <w:kinsoku/>
              <w:wordWrap/>
              <w:overflowPunct/>
              <w:topLinePunct w:val="0"/>
              <w:autoSpaceDE/>
              <w:autoSpaceDN/>
              <w:bidi w:val="0"/>
              <w:adjustRightInd/>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bCs/>
                <w:color w:val="auto"/>
                <w:sz w:val="24"/>
                <w:u w:val="none"/>
                <w:lang w:eastAsia="zh-CN"/>
              </w:rPr>
            </w:pPr>
            <w:r>
              <w:rPr>
                <w:rFonts w:hint="default" w:ascii="Times New Roman" w:hAnsi="Times New Roman" w:eastAsia="宋体" w:cs="Times New Roman"/>
                <w:bCs/>
                <w:color w:val="auto"/>
                <w:sz w:val="24"/>
                <w:u w:val="single"/>
                <w:lang w:eastAsia="zh-CN"/>
              </w:rPr>
              <w:t>从项目平面布置示意图分析，本项目生产设备均布置在主车间内，砂石堆放处设置围堰、防风防雨淋顶棚。对于生产车间内部布置而言，是按生产工序流程布置的，就本项目总体平面布局而言，本项目生产过程中已考虑到周边环境的敏感程度，以最大限度的减少大气污染物对区域大气环境的事故风险影响。环评认为，本项目平面布置合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2" w:firstLineChars="200"/>
              <w:jc w:val="both"/>
              <w:textAlignment w:val="auto"/>
              <w:outlineLvl w:val="9"/>
              <w:rPr>
                <w:rFonts w:hint="default" w:ascii="Times New Roman" w:hAnsi="Times New Roman" w:eastAsia="宋体" w:cs="Times New Roman"/>
                <w:b/>
                <w:color w:val="auto"/>
                <w:sz w:val="24"/>
                <w:szCs w:val="24"/>
                <w:u w:val="none"/>
              </w:rPr>
            </w:pPr>
            <w:r>
              <w:rPr>
                <w:rFonts w:hint="default" w:ascii="Times New Roman" w:hAnsi="Times New Roman" w:eastAsia="宋体" w:cs="Times New Roman"/>
                <w:b/>
                <w:color w:val="auto"/>
                <w:sz w:val="24"/>
                <w:szCs w:val="24"/>
                <w:u w:val="none"/>
                <w:lang w:val="en-US" w:eastAsia="zh-CN"/>
              </w:rPr>
              <w:t>6、</w:t>
            </w:r>
            <w:r>
              <w:rPr>
                <w:rFonts w:hint="default" w:ascii="Times New Roman" w:hAnsi="Times New Roman" w:eastAsia="宋体" w:cs="Times New Roman"/>
                <w:b/>
                <w:color w:val="auto"/>
                <w:sz w:val="24"/>
                <w:szCs w:val="24"/>
                <w:u w:val="none"/>
              </w:rPr>
              <w:t>环境风险影响分析</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建设项目环境风险评价是对项目建设和运行期间的可预测的突发事情或事故（一般不包括人为破坏及自然灾害）引起的有毒有害、易燃、易爆等物质泄露，或突发事件产生新的有毒有害物质所造成的对人身安全与环境的影响和损害进行评估，提出预防、应急与减缓措施。依据《建设项目环境风险评价技术导则》（HJ/T69-2004）的要求，结合项目特点，对项目运营期可能发生的事故进行定性分析，说明影响范围和程度，提出防范、减缓和应急措施。</w:t>
            </w:r>
          </w:p>
          <w:p>
            <w:pPr>
              <w:adjustRightInd/>
              <w:snapToGrid/>
              <w:spacing w:after="0" w:line="360" w:lineRule="auto"/>
              <w:ind w:firstLine="482" w:firstLineChars="200"/>
              <w:rPr>
                <w:rFonts w:hint="default" w:ascii="Times New Roman" w:hAnsi="Times New Roman" w:eastAsia="宋体" w:cs="Times New Roman"/>
                <w:b/>
                <w:color w:val="auto"/>
                <w:sz w:val="24"/>
                <w:szCs w:val="24"/>
                <w:u w:val="none"/>
              </w:rPr>
            </w:pPr>
            <w:r>
              <w:rPr>
                <w:rFonts w:hint="default" w:ascii="Times New Roman" w:hAnsi="Times New Roman" w:eastAsia="宋体" w:cs="Times New Roman"/>
                <w:b/>
                <w:color w:val="auto"/>
                <w:sz w:val="24"/>
                <w:szCs w:val="24"/>
                <w:u w:val="none"/>
              </w:rPr>
              <w:t>水泥爆仓风险分析</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（1）散装水泥仓的工作原理：</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sym w:font="Wingdings" w:char="F081"/>
            </w:r>
            <w:r>
              <w:rPr>
                <w:rFonts w:hint="default" w:ascii="Times New Roman" w:hAnsi="Times New Roman" w:eastAsia="宋体" w:cs="Times New Roman"/>
                <w:bCs/>
                <w:color w:val="auto"/>
                <w:sz w:val="24"/>
                <w:szCs w:val="24"/>
                <w:u w:val="none"/>
              </w:rPr>
              <w:t>当水泥仓(水泥罐)工作时，必须由专用吊机将其立起，然后放到预先预制好的混凝土基础之上，并检查水泥仓(水泥罐)立起以后与水平面的垂直度，然后将其底部与基础预埋件焊接牢固。</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sym w:font="Wingdings" w:char="F082"/>
            </w:r>
            <w:r>
              <w:rPr>
                <w:rFonts w:hint="default" w:ascii="Times New Roman" w:hAnsi="Times New Roman" w:eastAsia="宋体" w:cs="Times New Roman"/>
                <w:bCs/>
                <w:color w:val="auto"/>
                <w:sz w:val="24"/>
                <w:szCs w:val="24"/>
                <w:u w:val="none"/>
              </w:rPr>
              <w:t>储料仓固定好以后，由散装水泥车运送水泥至工地，然后将散装水泥车的输送管路与水泥仓(水泥罐)的进料管路相接，通过散装水泥车的气体压力将水泥输送到水泥仓(水泥罐)内。</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sym w:font="Wingdings" w:char="F083"/>
            </w:r>
            <w:r>
              <w:rPr>
                <w:rFonts w:hint="default" w:ascii="Times New Roman" w:hAnsi="Times New Roman" w:eastAsia="宋体" w:cs="Times New Roman"/>
                <w:bCs/>
                <w:color w:val="auto"/>
                <w:sz w:val="24"/>
                <w:szCs w:val="24"/>
                <w:u w:val="none"/>
              </w:rPr>
              <w:t>当需要放料时，首先打开锥体底部的手动卸料阀，然后通过水泥输送装置（螺旋输送机）将水泥输送出去。在放料的过程中，如果出现“起拱”现象，就及时按动破拱装置电磁阀的按钮，进行吹气，消除“起拱”进行送料，保证水泥供应顺畅。</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④当水泥输送装置（螺旋输送机）出现故障时，首先关闭锥体底部的手动卸料阀，防止水泥外溢，造成浪费。</w:t>
            </w:r>
          </w:p>
          <w:p>
            <w:pPr>
              <w:adjustRightInd/>
              <w:snapToGrid/>
              <w:spacing w:after="0" w:line="360" w:lineRule="auto"/>
              <w:ind w:firstLine="482" w:firstLineChars="200"/>
              <w:rPr>
                <w:rFonts w:hint="eastAsia" w:ascii="Times New Roman" w:hAnsi="Times New Roman" w:eastAsia="宋体" w:cs="Times New Roman"/>
                <w:b/>
                <w:color w:val="auto"/>
                <w:sz w:val="24"/>
                <w:szCs w:val="24"/>
                <w:u w:val="none"/>
                <w:lang w:eastAsia="zh-CN"/>
              </w:rPr>
            </w:pPr>
            <w:r>
              <w:rPr>
                <w:rFonts w:hint="eastAsia" w:ascii="Times New Roman" w:hAnsi="Times New Roman" w:eastAsia="宋体" w:cs="Times New Roman"/>
                <w:b/>
                <w:color w:val="auto"/>
                <w:sz w:val="24"/>
                <w:szCs w:val="24"/>
                <w:u w:val="none"/>
                <w:lang w:eastAsia="zh-CN"/>
              </w:rPr>
              <w:t>事故排放</w:t>
            </w:r>
            <w:r>
              <w:rPr>
                <w:rFonts w:hint="eastAsia" w:ascii="Times New Roman" w:hAnsi="Times New Roman" w:cs="Times New Roman"/>
                <w:b/>
                <w:color w:val="auto"/>
                <w:sz w:val="24"/>
                <w:szCs w:val="24"/>
                <w:u w:val="none"/>
                <w:lang w:eastAsia="zh-CN"/>
              </w:rPr>
              <w:t>分析</w:t>
            </w:r>
            <w:r>
              <w:rPr>
                <w:rFonts w:hint="eastAsia" w:ascii="Times New Roman" w:hAnsi="Times New Roman" w:eastAsia="宋体" w:cs="Times New Roman"/>
                <w:b/>
                <w:color w:val="auto"/>
                <w:sz w:val="24"/>
                <w:szCs w:val="24"/>
                <w:u w:val="none"/>
                <w:lang w:eastAsia="zh-CN"/>
              </w:rPr>
              <w:t>：</w:t>
            </w:r>
          </w:p>
          <w:p>
            <w:pPr>
              <w:adjustRightInd/>
              <w:snapToGrid/>
              <w:spacing w:after="0" w:line="360" w:lineRule="auto"/>
              <w:ind w:firstLine="480" w:firstLineChars="200"/>
              <w:rPr>
                <w:rFonts w:hint="eastAsia" w:ascii="Times New Roman" w:hAnsi="Times New Roman" w:eastAsia="宋体" w:cs="Times New Roman"/>
                <w:bCs/>
                <w:color w:val="auto"/>
                <w:sz w:val="24"/>
                <w:szCs w:val="24"/>
                <w:u w:val="none"/>
                <w:lang w:eastAsia="zh-CN"/>
              </w:rPr>
            </w:pPr>
            <w:r>
              <w:rPr>
                <w:rFonts w:hint="eastAsia" w:ascii="Times New Roman" w:hAnsi="Times New Roman" w:eastAsia="宋体" w:cs="Times New Roman"/>
                <w:bCs/>
                <w:color w:val="auto"/>
                <w:sz w:val="24"/>
                <w:szCs w:val="24"/>
                <w:u w:val="none"/>
                <w:lang w:eastAsia="zh-CN"/>
              </w:rPr>
              <w:t>当项目除尘器</w:t>
            </w:r>
            <w:r>
              <w:rPr>
                <w:rFonts w:hint="eastAsia" w:ascii="Times New Roman" w:hAnsi="Times New Roman" w:cs="Times New Roman"/>
                <w:bCs/>
                <w:color w:val="auto"/>
                <w:sz w:val="24"/>
                <w:szCs w:val="24"/>
                <w:u w:val="none"/>
                <w:lang w:eastAsia="zh-CN"/>
              </w:rPr>
              <w:t>失效</w:t>
            </w:r>
            <w:r>
              <w:rPr>
                <w:rFonts w:hint="eastAsia" w:ascii="Times New Roman" w:hAnsi="Times New Roman" w:eastAsia="宋体" w:cs="Times New Roman"/>
                <w:bCs/>
                <w:color w:val="auto"/>
                <w:sz w:val="24"/>
                <w:szCs w:val="24"/>
                <w:u w:val="none"/>
                <w:lang w:eastAsia="zh-CN"/>
              </w:rPr>
              <w:t>时，</w:t>
            </w:r>
            <w:r>
              <w:rPr>
                <w:rFonts w:hint="eastAsia" w:ascii="Times New Roman" w:hAnsi="Times New Roman" w:cs="Times New Roman"/>
                <w:bCs/>
                <w:color w:val="auto"/>
                <w:sz w:val="24"/>
                <w:szCs w:val="24"/>
                <w:u w:val="none"/>
                <w:lang w:eastAsia="zh-CN"/>
              </w:rPr>
              <w:t>应立即停止工作，进行维护或替换，不得任由其无组织排放</w:t>
            </w:r>
            <w:r>
              <w:rPr>
                <w:rFonts w:hint="default" w:ascii="Times New Roman" w:hAnsi="Times New Roman" w:eastAsia="宋体" w:cs="Times New Roman"/>
                <w:bCs/>
                <w:color w:val="auto"/>
                <w:sz w:val="24"/>
                <w:szCs w:val="24"/>
                <w:u w:val="none"/>
              </w:rPr>
              <w:t>，造成浪费</w:t>
            </w:r>
            <w:r>
              <w:rPr>
                <w:rFonts w:hint="eastAsia" w:ascii="Times New Roman" w:hAnsi="Times New Roman" w:cs="Times New Roman"/>
                <w:bCs/>
                <w:color w:val="auto"/>
                <w:sz w:val="24"/>
                <w:szCs w:val="24"/>
                <w:u w:val="none"/>
                <w:lang w:eastAsia="zh-CN"/>
              </w:rPr>
              <w:t>。</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（2）风险防范措施</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为防止本项目中水泥爆仓</w:t>
            </w:r>
            <w:r>
              <w:rPr>
                <w:rFonts w:hint="eastAsia" w:ascii="Times New Roman" w:hAnsi="Times New Roman" w:cs="Times New Roman"/>
                <w:bCs/>
                <w:color w:val="auto"/>
                <w:sz w:val="24"/>
                <w:szCs w:val="24"/>
                <w:u w:val="none"/>
                <w:lang w:eastAsia="zh-CN"/>
              </w:rPr>
              <w:t>、以及事故排放</w:t>
            </w:r>
            <w:r>
              <w:rPr>
                <w:rFonts w:hint="default" w:ascii="Times New Roman" w:hAnsi="Times New Roman" w:eastAsia="宋体" w:cs="Times New Roman"/>
                <w:bCs/>
                <w:color w:val="auto"/>
                <w:sz w:val="24"/>
                <w:szCs w:val="24"/>
                <w:u w:val="none"/>
              </w:rPr>
              <w:t>造成环境和安全影响，本次评价提出以下风险防范措施：</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sym w:font="Wingdings" w:char="F081"/>
            </w:r>
            <w:r>
              <w:rPr>
                <w:rFonts w:hint="default" w:ascii="Times New Roman" w:hAnsi="Times New Roman" w:eastAsia="宋体" w:cs="Times New Roman"/>
                <w:bCs/>
                <w:color w:val="auto"/>
                <w:sz w:val="24"/>
                <w:szCs w:val="24"/>
                <w:u w:val="none"/>
              </w:rPr>
              <w:t>在往储料仓内输送水泥的过程中，操作人员要不间断的按动除尘器振动电机的按钮，抖落附着在除尘器布袋上的水泥，防止堵死布袋，发生爆仓。</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sym w:font="Wingdings" w:char="F082"/>
            </w:r>
            <w:r>
              <w:rPr>
                <w:rFonts w:hint="default" w:ascii="Times New Roman" w:hAnsi="Times New Roman" w:eastAsia="宋体" w:cs="Times New Roman"/>
                <w:bCs/>
                <w:color w:val="auto"/>
                <w:sz w:val="24"/>
                <w:szCs w:val="24"/>
                <w:u w:val="none"/>
              </w:rPr>
              <w:t>一旦堵死布袋，仓内压力超过仓顶压力安全阀的安全压力，压力安全阀即可打开释放仓内压力，防止爆仓事故的发生。</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sym w:font="Wingdings" w:char="F083"/>
            </w:r>
            <w:r>
              <w:rPr>
                <w:rFonts w:hint="default" w:ascii="Times New Roman" w:hAnsi="Times New Roman" w:eastAsia="宋体" w:cs="Times New Roman"/>
                <w:bCs/>
                <w:color w:val="auto"/>
                <w:sz w:val="24"/>
                <w:szCs w:val="24"/>
                <w:u w:val="none"/>
              </w:rPr>
              <w:t>通过高低料位可以观察到仓满和缺料。</w:t>
            </w:r>
          </w:p>
          <w:p>
            <w:pPr>
              <w:adjustRightInd/>
              <w:snapToGrid/>
              <w:spacing w:after="0" w:line="360" w:lineRule="auto"/>
              <w:ind w:firstLine="480" w:firstLineChars="200"/>
              <w:rPr>
                <w:rFonts w:hint="eastAsia" w:ascii="Times New Roman" w:hAnsi="Times New Roman" w:eastAsia="宋体" w:cs="Times New Roman"/>
                <w:bCs/>
                <w:color w:val="auto"/>
                <w:sz w:val="24"/>
                <w:szCs w:val="24"/>
                <w:u w:val="none"/>
                <w:lang w:eastAsia="zh-CN"/>
              </w:rPr>
            </w:pPr>
            <w:r>
              <w:rPr>
                <w:rFonts w:hint="eastAsia" w:ascii="Times New Roman" w:hAnsi="Times New Roman" w:eastAsia="宋体" w:cs="Times New Roman"/>
                <w:bCs/>
                <w:color w:val="auto"/>
                <w:sz w:val="24"/>
                <w:szCs w:val="24"/>
                <w:u w:val="none"/>
                <w:lang w:eastAsia="zh-CN"/>
              </w:rPr>
              <w:t>④通过日常管理及定期检修，避免粉尘的事故排放</w:t>
            </w:r>
            <w:r>
              <w:rPr>
                <w:rFonts w:hint="eastAsia" w:ascii="Times New Roman" w:hAnsi="Times New Roman" w:cs="Times New Roman"/>
                <w:bCs/>
                <w:color w:val="auto"/>
                <w:sz w:val="24"/>
                <w:szCs w:val="24"/>
                <w:u w:val="none"/>
                <w:lang w:eastAsia="zh-CN"/>
              </w:rPr>
              <w:t>。</w:t>
            </w:r>
          </w:p>
          <w:p>
            <w:pPr>
              <w:adjustRightInd/>
              <w:snapToGrid/>
              <w:spacing w:after="0" w:line="360" w:lineRule="auto"/>
              <w:ind w:firstLine="480" w:firstLineChars="20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采取以上措施后，本项目</w:t>
            </w:r>
            <w:r>
              <w:rPr>
                <w:rFonts w:hint="default" w:ascii="Times New Roman" w:hAnsi="Times New Roman" w:eastAsia="宋体" w:cs="Times New Roman"/>
                <w:bCs/>
                <w:color w:val="auto"/>
                <w:sz w:val="24"/>
                <w:szCs w:val="24"/>
                <w:u w:val="none"/>
                <w:lang w:eastAsia="zh-CN"/>
              </w:rPr>
              <w:t>水泥筒仓发生</w:t>
            </w:r>
            <w:r>
              <w:rPr>
                <w:rFonts w:hint="default" w:ascii="Times New Roman" w:hAnsi="Times New Roman" w:eastAsia="宋体" w:cs="Times New Roman"/>
                <w:bCs/>
                <w:color w:val="auto"/>
                <w:sz w:val="24"/>
                <w:szCs w:val="24"/>
                <w:u w:val="none"/>
              </w:rPr>
              <w:t>发生</w:t>
            </w:r>
            <w:r>
              <w:rPr>
                <w:rFonts w:hint="default" w:ascii="Times New Roman" w:hAnsi="Times New Roman" w:eastAsia="宋体" w:cs="Times New Roman"/>
                <w:bCs/>
                <w:color w:val="auto"/>
                <w:sz w:val="24"/>
                <w:szCs w:val="24"/>
                <w:u w:val="none"/>
                <w:lang w:eastAsia="zh-CN"/>
              </w:rPr>
              <w:t>爆仓</w:t>
            </w:r>
            <w:r>
              <w:rPr>
                <w:rFonts w:hint="default" w:ascii="Times New Roman" w:hAnsi="Times New Roman" w:eastAsia="宋体" w:cs="Times New Roman"/>
                <w:bCs/>
                <w:color w:val="auto"/>
                <w:sz w:val="24"/>
                <w:szCs w:val="24"/>
                <w:u w:val="none"/>
              </w:rPr>
              <w:t>风险的概率较小，环境风险可控制在较低水平。</w:t>
            </w:r>
          </w:p>
          <w:p>
            <w:pPr>
              <w:numPr>
                <w:ilvl w:val="0"/>
                <w:numId w:val="11"/>
              </w:numPr>
              <w:adjustRightInd/>
              <w:snapToGrid/>
              <w:spacing w:after="0" w:line="360" w:lineRule="auto"/>
              <w:ind w:firstLine="480" w:firstLineChars="200"/>
              <w:rPr>
                <w:rFonts w:hint="default" w:ascii="Times New Roman" w:hAnsi="Times New Roman" w:eastAsia="宋体" w:cs="Times New Roman"/>
                <w:b/>
                <w:color w:val="auto"/>
                <w:sz w:val="24"/>
                <w:szCs w:val="24"/>
                <w:u w:val="none"/>
              </w:rPr>
            </w:pPr>
            <w:r>
              <w:rPr>
                <w:rFonts w:hint="default" w:ascii="Times New Roman" w:hAnsi="Times New Roman" w:eastAsia="宋体" w:cs="Times New Roman"/>
                <w:bCs/>
                <w:color w:val="auto"/>
                <w:sz w:val="24"/>
                <w:szCs w:val="24"/>
                <w:u w:val="none"/>
              </w:rPr>
              <w:t>应急预案</w:t>
            </w:r>
          </w:p>
          <w:p>
            <w:pPr>
              <w:adjustRightInd/>
              <w:snapToGrid/>
              <w:spacing w:after="0" w:line="360" w:lineRule="auto"/>
              <w:jc w:val="center"/>
              <w:rPr>
                <w:rFonts w:hint="default" w:ascii="Times New Roman" w:hAnsi="Times New Roman" w:eastAsia="宋体" w:cs="Times New Roman"/>
                <w:b/>
                <w:color w:val="auto"/>
                <w:sz w:val="24"/>
                <w:szCs w:val="24"/>
                <w:u w:val="none"/>
              </w:rPr>
            </w:pPr>
            <w:r>
              <w:rPr>
                <w:rFonts w:hint="default" w:ascii="Times New Roman" w:hAnsi="Times New Roman" w:eastAsia="宋体" w:cs="Times New Roman"/>
                <w:b/>
                <w:color w:val="auto"/>
                <w:sz w:val="24"/>
                <w:szCs w:val="24"/>
                <w:u w:val="none"/>
              </w:rPr>
              <w:t>表</w:t>
            </w:r>
            <w:r>
              <w:rPr>
                <w:rFonts w:hint="default" w:ascii="Times New Roman" w:hAnsi="Times New Roman" w:eastAsia="宋体" w:cs="Times New Roman"/>
                <w:b/>
                <w:color w:val="auto"/>
                <w:sz w:val="24"/>
                <w:szCs w:val="24"/>
                <w:u w:val="none"/>
                <w:lang w:val="en-US" w:eastAsia="zh-CN"/>
              </w:rPr>
              <w:t xml:space="preserve">7-4  </w:t>
            </w:r>
            <w:r>
              <w:rPr>
                <w:rFonts w:hint="default" w:ascii="Times New Roman" w:hAnsi="Times New Roman" w:eastAsia="宋体" w:cs="Times New Roman"/>
                <w:b/>
                <w:color w:val="auto"/>
                <w:sz w:val="24"/>
                <w:szCs w:val="24"/>
                <w:u w:val="none"/>
              </w:rPr>
              <w:t xml:space="preserve"> 环境事故应急预案</w:t>
            </w:r>
          </w:p>
          <w:tbl>
            <w:tblPr>
              <w:tblStyle w:val="19"/>
              <w:tblW w:w="83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2850"/>
              <w:gridCol w:w="4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序号</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项目</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1</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应急计划区</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厂区及周边环境保护目标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2</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应急组织机构、人员</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lang w:eastAsia="zh-CN"/>
                    </w:rPr>
                    <w:t>厂家</w:t>
                  </w:r>
                  <w:r>
                    <w:rPr>
                      <w:rFonts w:hint="default" w:ascii="Times New Roman" w:hAnsi="Times New Roman" w:eastAsia="宋体" w:cs="Times New Roman"/>
                      <w:bCs/>
                      <w:color w:val="auto"/>
                      <w:sz w:val="21"/>
                      <w:szCs w:val="21"/>
                      <w:u w:val="none"/>
                    </w:rPr>
                    <w:t>、地区应急组织机构、人员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3</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预案分级响应条件</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规定预案的级别及分级响应程序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4</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 xml:space="preserve">应急救援保障 </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应急设施，设备与器材等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5</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报警、通讯联络方式</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规定应急状态下的报警通讯方式、通知方式和交通保障、管制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1" w:hRule="atLeast"/>
              </w:trPr>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6</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应急环境监测、抢险、救援及控制措施</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由专业队伍负责对事故现场进行侦察监测，对事故性质、参数与后果进行评估，为指挥部门提供决策依据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7</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应急检测、防护措施、清除泄漏措施和器材</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事故现场、邻近区域、控制区域，控制和清除污染措施及相应设备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8</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人员紧急撤离、疏散，应急剂量控制、撤离组织计划</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事故现场、邻近区、受事故影响的区域人员及公众对毒物应急剂量控制规定，撤离组织计划及救护，医疗救护与公众健康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9</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事故应急救援关闭程序与恢复措施</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规定应急状态终止程序</w:t>
                  </w:r>
                </w:p>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事故现场善后处理，恢复措施</w:t>
                  </w:r>
                </w:p>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邻近区域解除事故警戒及善后恢复措施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10</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应急培训计划</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应急计划制定后，平时安排人员培训与演练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1"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11</w:t>
                  </w:r>
                </w:p>
              </w:tc>
              <w:tc>
                <w:tcPr>
                  <w:tcW w:w="2850"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公众教育和信息</w:t>
                  </w:r>
                </w:p>
              </w:tc>
              <w:tc>
                <w:tcPr>
                  <w:tcW w:w="4735" w:type="dxa"/>
                  <w:vAlign w:val="center"/>
                </w:tcPr>
                <w:p>
                  <w:pPr>
                    <w:adjustRightInd/>
                    <w:snapToGrid/>
                    <w:spacing w:after="0" w:line="360" w:lineRule="auto"/>
                    <w:jc w:val="center"/>
                    <w:rPr>
                      <w:rFonts w:hint="default" w:ascii="Times New Roman" w:hAnsi="Times New Roman" w:eastAsia="宋体" w:cs="Times New Roman"/>
                      <w:bCs/>
                      <w:color w:val="auto"/>
                      <w:sz w:val="21"/>
                      <w:szCs w:val="21"/>
                      <w:u w:val="none"/>
                    </w:rPr>
                  </w:pPr>
                  <w:r>
                    <w:rPr>
                      <w:rFonts w:hint="default" w:ascii="Times New Roman" w:hAnsi="Times New Roman" w:eastAsia="宋体" w:cs="Times New Roman"/>
                      <w:bCs/>
                      <w:color w:val="auto"/>
                      <w:sz w:val="21"/>
                      <w:szCs w:val="21"/>
                      <w:u w:val="none"/>
                    </w:rPr>
                    <w:t>对邻近地区开展公众教育、培训和发布有关信息</w:t>
                  </w:r>
                </w:p>
              </w:tc>
            </w:tr>
          </w:tbl>
          <w:p>
            <w:pPr>
              <w:numPr>
                <w:ilvl w:val="0"/>
                <w:numId w:val="11"/>
              </w:numPr>
              <w:adjustRightInd/>
              <w:snapToGrid/>
              <w:spacing w:after="0" w:line="360" w:lineRule="auto"/>
              <w:ind w:firstLine="480" w:firstLineChars="200"/>
              <w:rPr>
                <w:rFonts w:hint="default" w:ascii="Times New Roman" w:hAnsi="Times New Roman" w:eastAsia="宋体" w:cs="Times New Roman"/>
                <w:bCs/>
                <w:color w:val="auto"/>
                <w:sz w:val="24"/>
                <w:szCs w:val="24"/>
                <w:u w:val="none"/>
                <w:lang w:eastAsia="zh-CN"/>
              </w:rPr>
            </w:pPr>
            <w:r>
              <w:rPr>
                <w:rFonts w:hint="default" w:ascii="Times New Roman" w:hAnsi="Times New Roman" w:eastAsia="宋体" w:cs="Times New Roman"/>
                <w:bCs/>
                <w:color w:val="auto"/>
                <w:sz w:val="24"/>
                <w:szCs w:val="24"/>
                <w:u w:val="none"/>
                <w:lang w:eastAsia="zh-CN"/>
              </w:rPr>
              <w:t>水泥爆仓环境影响分析</w:t>
            </w:r>
          </w:p>
          <w:p>
            <w:pPr>
              <w:numPr>
                <w:ilvl w:val="0"/>
                <w:numId w:val="0"/>
              </w:numPr>
              <w:adjustRightInd/>
              <w:snapToGrid/>
              <w:spacing w:after="0" w:line="360" w:lineRule="auto"/>
              <w:ind w:firstLine="480"/>
              <w:rPr>
                <w:rFonts w:hint="default" w:ascii="Times New Roman" w:hAnsi="Times New Roman" w:eastAsia="宋体" w:cs="Times New Roman"/>
                <w:bCs/>
                <w:color w:val="auto"/>
                <w:sz w:val="24"/>
                <w:szCs w:val="24"/>
                <w:u w:val="none"/>
                <w:lang w:val="en-US" w:eastAsia="zh-CN"/>
              </w:rPr>
            </w:pPr>
            <w:r>
              <w:rPr>
                <w:rFonts w:hint="default" w:ascii="Times New Roman" w:hAnsi="Times New Roman" w:eastAsia="宋体" w:cs="Times New Roman"/>
                <w:bCs/>
                <w:color w:val="auto"/>
                <w:sz w:val="24"/>
                <w:szCs w:val="24"/>
                <w:u w:val="none"/>
                <w:lang w:val="en-US" w:eastAsia="zh-CN"/>
              </w:rPr>
              <w:t>在生产过程中，由于不恰当的生产操作可能会导致水泥畅通发生爆仓等环境分析，在引发安全问题的同时，对环境的影响较大，其中主要是水泥粉尘的扩散对周围环境空气的影响较大。</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lang w:val="en-US" w:eastAsia="zh-CN"/>
              </w:rPr>
              <w:t>项目周边绿化面积较多，生产线与居民点之间有绿化带作为缓冲，可有效降低筒仓爆仓对环境的影响。</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w:t>
            </w:r>
            <w:r>
              <w:rPr>
                <w:rFonts w:hint="default" w:ascii="Times New Roman" w:hAnsi="Times New Roman" w:eastAsia="宋体" w:cs="Times New Roman"/>
                <w:bCs/>
                <w:color w:val="auto"/>
                <w:sz w:val="24"/>
                <w:szCs w:val="24"/>
                <w:u w:val="none"/>
                <w:lang w:val="en-US" w:eastAsia="zh-CN"/>
              </w:rPr>
              <w:t>5</w:t>
            </w:r>
            <w:r>
              <w:rPr>
                <w:rFonts w:hint="default" w:ascii="Times New Roman" w:hAnsi="Times New Roman" w:eastAsia="宋体" w:cs="Times New Roman"/>
                <w:bCs/>
                <w:color w:val="auto"/>
                <w:sz w:val="24"/>
                <w:szCs w:val="24"/>
                <w:u w:val="none"/>
              </w:rPr>
              <w:t>）小结</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由于水泥罐中水泥贮存量较小，不存在重大危险源。在采取本评价要求的风险防范措施后，可大大降低风险事故发生的机率，通过制定项目应急预案和采取事故应急措施，减缓风险事故对环境的影响，水泥爆仓所存在的环境风险是可以接受的。</w:t>
            </w:r>
          </w:p>
          <w:p>
            <w:pPr>
              <w:spacing w:line="360" w:lineRule="auto"/>
              <w:ind w:firstLine="482" w:firstLineChars="200"/>
              <w:rPr>
                <w:rFonts w:hint="default" w:ascii="Times New Roman" w:hAnsi="Times New Roman" w:eastAsia="宋体" w:cs="Times New Roman"/>
                <w:b/>
                <w:color w:val="auto"/>
                <w:kern w:val="0"/>
                <w:sz w:val="24"/>
              </w:rPr>
            </w:pPr>
            <w:r>
              <w:rPr>
                <w:rFonts w:hint="default" w:ascii="Times New Roman" w:hAnsi="Times New Roman" w:eastAsia="宋体" w:cs="Times New Roman"/>
                <w:b/>
                <w:color w:val="auto"/>
                <w:kern w:val="0"/>
                <w:sz w:val="24"/>
              </w:rPr>
              <w:t>7</w:t>
            </w:r>
            <w:r>
              <w:rPr>
                <w:rFonts w:hint="default" w:ascii="Times New Roman" w:hAnsi="Times New Roman" w:eastAsia="宋体" w:cs="Times New Roman"/>
                <w:b/>
                <w:color w:val="auto"/>
                <w:kern w:val="0"/>
                <w:sz w:val="24"/>
                <w:lang w:eastAsia="zh-CN"/>
              </w:rPr>
              <w:t>、</w:t>
            </w:r>
            <w:r>
              <w:rPr>
                <w:rFonts w:hint="default" w:ascii="Times New Roman" w:hAnsi="Times New Roman" w:eastAsia="宋体" w:cs="Times New Roman"/>
                <w:b/>
                <w:color w:val="auto"/>
                <w:kern w:val="0"/>
                <w:sz w:val="24"/>
              </w:rPr>
              <w:t>总量控制</w:t>
            </w:r>
          </w:p>
          <w:p>
            <w:pPr>
              <w:spacing w:line="360" w:lineRule="auto"/>
              <w:ind w:firstLine="480"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rPr>
              <w:t>根据国家对总量控制指标的要求，结合项目产污特点，项目无生产废水外排，生活污水经处理后用于菜地种植，能实现完全消纳，不外排。因此，本环评建议不对项目产生的氨氮与COD</w:t>
            </w:r>
            <w:r>
              <w:rPr>
                <w:rFonts w:hint="default" w:ascii="Times New Roman" w:hAnsi="Times New Roman" w:eastAsia="宋体" w:cs="Times New Roman"/>
                <w:color w:val="auto"/>
                <w:sz w:val="24"/>
                <w:vertAlign w:val="subscript"/>
              </w:rPr>
              <w:t>Cr</w:t>
            </w:r>
            <w:r>
              <w:rPr>
                <w:rFonts w:hint="default" w:ascii="Times New Roman" w:hAnsi="Times New Roman" w:eastAsia="宋体" w:cs="Times New Roman"/>
                <w:color w:val="auto"/>
                <w:sz w:val="24"/>
              </w:rPr>
              <w:t>申请总量控制指标。</w:t>
            </w:r>
          </w:p>
          <w:p>
            <w:pPr>
              <w:spacing w:line="360" w:lineRule="auto"/>
              <w:ind w:firstLine="482" w:firstLineChars="200"/>
              <w:jc w:val="left"/>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8</w:t>
            </w:r>
            <w:r>
              <w:rPr>
                <w:rFonts w:hint="default" w:ascii="Times New Roman" w:hAnsi="Times New Roman" w:eastAsia="宋体" w:cs="Times New Roman"/>
                <w:b/>
                <w:color w:val="auto"/>
                <w:sz w:val="24"/>
                <w:lang w:eastAsia="zh-CN"/>
              </w:rPr>
              <w:t>、</w:t>
            </w:r>
            <w:r>
              <w:rPr>
                <w:rFonts w:hint="default" w:ascii="Times New Roman" w:hAnsi="Times New Roman" w:eastAsia="宋体" w:cs="Times New Roman"/>
                <w:b/>
                <w:color w:val="auto"/>
                <w:sz w:val="24"/>
              </w:rPr>
              <w:t>环境监测计划</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根据工程排污特点及实际情况，需建立健全各项监测制度并保证其实施。监测分析方法按照现行国家、部颁布的标准和有关规定执行。定期环境监测工作由当地环境监测站完成，并出具具有法律效力的监测报告，定期环境监测安排见表7-</w:t>
            </w:r>
            <w:r>
              <w:rPr>
                <w:rFonts w:hint="eastAsia" w:ascii="Times New Roman" w:hAnsi="Times New Roman" w:cs="Times New Roman"/>
                <w:color w:val="auto"/>
                <w:sz w:val="24"/>
                <w:lang w:val="en-US" w:eastAsia="zh-CN"/>
              </w:rPr>
              <w:t>5</w:t>
            </w:r>
            <w:r>
              <w:rPr>
                <w:rFonts w:hint="default" w:ascii="Times New Roman" w:hAnsi="Times New Roman" w:eastAsia="宋体" w:cs="Times New Roman"/>
                <w:color w:val="auto"/>
                <w:sz w:val="24"/>
              </w:rPr>
              <w:t>。</w:t>
            </w:r>
          </w:p>
          <w:p>
            <w:pPr>
              <w:spacing w:line="360" w:lineRule="auto"/>
              <w:ind w:firstLine="3074" w:firstLineChars="1276"/>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表7-</w:t>
            </w:r>
            <w:r>
              <w:rPr>
                <w:rFonts w:hint="default" w:ascii="Times New Roman" w:hAnsi="Times New Roman" w:eastAsia="宋体" w:cs="Times New Roman"/>
                <w:b/>
                <w:color w:val="auto"/>
                <w:sz w:val="24"/>
                <w:szCs w:val="24"/>
                <w:lang w:val="en-US" w:eastAsia="zh-CN"/>
              </w:rPr>
              <w:t>5</w:t>
            </w:r>
            <w:r>
              <w:rPr>
                <w:rFonts w:hint="default" w:ascii="Times New Roman" w:hAnsi="Times New Roman" w:eastAsia="宋体" w:cs="Times New Roman"/>
                <w:b/>
                <w:color w:val="auto"/>
                <w:sz w:val="24"/>
                <w:szCs w:val="24"/>
              </w:rPr>
              <w:t xml:space="preserve">   营运期环境监测计划</w:t>
            </w:r>
          </w:p>
          <w:tbl>
            <w:tblPr>
              <w:tblStyle w:val="19"/>
              <w:tblW w:w="8276"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785"/>
              <w:gridCol w:w="1339"/>
              <w:gridCol w:w="1819"/>
              <w:gridCol w:w="1026"/>
              <w:gridCol w:w="330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397" w:hRule="atLeast"/>
                <w:jc w:val="center"/>
              </w:trPr>
              <w:tc>
                <w:tcPr>
                  <w:tcW w:w="785" w:type="dxa"/>
                  <w:shd w:val="clear" w:color="auto" w:fill="auto"/>
                  <w:vAlign w:val="center"/>
                </w:tcPr>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序号</w:t>
                  </w:r>
                </w:p>
              </w:tc>
              <w:tc>
                <w:tcPr>
                  <w:tcW w:w="1339" w:type="dxa"/>
                  <w:shd w:val="clear" w:color="auto" w:fill="auto"/>
                  <w:vAlign w:val="center"/>
                </w:tcPr>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环境要素</w:t>
                  </w:r>
                </w:p>
              </w:tc>
              <w:tc>
                <w:tcPr>
                  <w:tcW w:w="1819" w:type="dxa"/>
                  <w:shd w:val="clear" w:color="auto" w:fill="auto"/>
                  <w:vAlign w:val="center"/>
                </w:tcPr>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监测点位</w:t>
                  </w:r>
                </w:p>
              </w:tc>
              <w:tc>
                <w:tcPr>
                  <w:tcW w:w="1026" w:type="dxa"/>
                  <w:shd w:val="clear" w:color="auto" w:fill="auto"/>
                  <w:vAlign w:val="center"/>
                </w:tcPr>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监测项目</w:t>
                  </w:r>
                </w:p>
              </w:tc>
              <w:tc>
                <w:tcPr>
                  <w:tcW w:w="3307" w:type="dxa"/>
                  <w:shd w:val="clear" w:color="auto" w:fill="auto"/>
                  <w:vAlign w:val="center"/>
                </w:tcPr>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监测频率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397" w:hRule="atLeast"/>
                <w:jc w:val="center"/>
              </w:trPr>
              <w:tc>
                <w:tcPr>
                  <w:tcW w:w="785"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w:t>
                  </w:r>
                </w:p>
              </w:tc>
              <w:tc>
                <w:tcPr>
                  <w:tcW w:w="1339"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大气环境</w:t>
                  </w:r>
                </w:p>
              </w:tc>
              <w:tc>
                <w:tcPr>
                  <w:tcW w:w="1819"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排放口</w:t>
                  </w:r>
                </w:p>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厂界浓度</w:t>
                  </w:r>
                </w:p>
              </w:tc>
              <w:tc>
                <w:tcPr>
                  <w:tcW w:w="1026"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颗粒物</w:t>
                  </w:r>
                </w:p>
              </w:tc>
              <w:tc>
                <w:tcPr>
                  <w:tcW w:w="3307"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1期/年，1天/期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397" w:hRule="atLeast"/>
                <w:jc w:val="center"/>
              </w:trPr>
              <w:tc>
                <w:tcPr>
                  <w:tcW w:w="785"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w:t>
                  </w:r>
                </w:p>
              </w:tc>
              <w:tc>
                <w:tcPr>
                  <w:tcW w:w="1339"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水环境</w:t>
                  </w:r>
                </w:p>
              </w:tc>
              <w:tc>
                <w:tcPr>
                  <w:tcW w:w="1819" w:type="dxa"/>
                  <w:vAlign w:val="center"/>
                </w:tcPr>
                <w:p>
                  <w:pPr>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隔油池</w:t>
                  </w:r>
                  <w:r>
                    <w:rPr>
                      <w:rFonts w:hint="eastAsia" w:ascii="Times New Roman" w:hAnsi="Times New Roman" w:cs="Times New Roman"/>
                      <w:color w:val="auto"/>
                      <w:sz w:val="21"/>
                      <w:szCs w:val="21"/>
                      <w:lang w:val="en-US" w:eastAsia="zh-CN"/>
                    </w:rPr>
                    <w:t>+</w:t>
                  </w:r>
                  <w:r>
                    <w:rPr>
                      <w:rFonts w:hint="eastAsia" w:ascii="Times New Roman" w:hAnsi="Times New Roman" w:cs="Times New Roman"/>
                      <w:color w:val="auto"/>
                      <w:sz w:val="21"/>
                      <w:szCs w:val="21"/>
                      <w:lang w:eastAsia="zh-CN"/>
                    </w:rPr>
                    <w:t>化粪池</w:t>
                  </w:r>
                </w:p>
              </w:tc>
              <w:tc>
                <w:tcPr>
                  <w:tcW w:w="1026"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CODcr</w:t>
                  </w:r>
                </w:p>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SS</w:t>
                  </w:r>
                </w:p>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NH</w:t>
                  </w:r>
                  <w:r>
                    <w:rPr>
                      <w:rFonts w:hint="default" w:ascii="Times New Roman" w:hAnsi="Times New Roman" w:eastAsia="宋体" w:cs="Times New Roman"/>
                      <w:color w:val="auto"/>
                      <w:sz w:val="21"/>
                      <w:szCs w:val="21"/>
                      <w:vertAlign w:val="subscript"/>
                    </w:rPr>
                    <w:t>3</w:t>
                  </w:r>
                  <w:r>
                    <w:rPr>
                      <w:rFonts w:hint="default" w:ascii="Times New Roman" w:hAnsi="Times New Roman" w:eastAsia="宋体" w:cs="Times New Roman"/>
                      <w:color w:val="auto"/>
                      <w:sz w:val="21"/>
                      <w:szCs w:val="21"/>
                    </w:rPr>
                    <w:t>-N</w:t>
                  </w:r>
                </w:p>
              </w:tc>
              <w:tc>
                <w:tcPr>
                  <w:tcW w:w="3307"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1期/年，1天/期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397" w:hRule="atLeast"/>
                <w:jc w:val="center"/>
              </w:trPr>
              <w:tc>
                <w:tcPr>
                  <w:tcW w:w="785"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3</w:t>
                  </w:r>
                </w:p>
              </w:tc>
              <w:tc>
                <w:tcPr>
                  <w:tcW w:w="1339"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噪声</w:t>
                  </w:r>
                </w:p>
              </w:tc>
              <w:tc>
                <w:tcPr>
                  <w:tcW w:w="1819" w:type="dxa"/>
                  <w:vAlign w:val="center"/>
                </w:tcPr>
                <w:p>
                  <w:pPr>
                    <w:jc w:val="center"/>
                    <w:rPr>
                      <w:rFonts w:hint="default" w:ascii="Times New Roman" w:hAnsi="Times New Roman" w:eastAsia="宋体" w:cs="Times New Roman"/>
                      <w:color w:val="auto"/>
                      <w:sz w:val="21"/>
                      <w:szCs w:val="21"/>
                      <w:highlight w:val="red"/>
                    </w:rPr>
                  </w:pPr>
                  <w:r>
                    <w:rPr>
                      <w:rFonts w:hint="default" w:ascii="Times New Roman" w:hAnsi="Times New Roman" w:eastAsia="宋体" w:cs="Times New Roman"/>
                      <w:color w:val="auto"/>
                      <w:sz w:val="21"/>
                      <w:szCs w:val="21"/>
                    </w:rPr>
                    <w:t>厂区边界1m处</w:t>
                  </w:r>
                </w:p>
              </w:tc>
              <w:tc>
                <w:tcPr>
                  <w:tcW w:w="1026" w:type="dxa"/>
                  <w:vAlign w:val="center"/>
                </w:tcPr>
                <w:p>
                  <w:pPr>
                    <w:jc w:val="center"/>
                    <w:rPr>
                      <w:rFonts w:hint="default" w:ascii="Times New Roman" w:hAnsi="Times New Roman" w:eastAsia="宋体" w:cs="Times New Roman"/>
                      <w:color w:val="auto"/>
                      <w:sz w:val="21"/>
                      <w:szCs w:val="21"/>
                      <w:highlight w:val="red"/>
                    </w:rPr>
                  </w:pPr>
                  <w:r>
                    <w:rPr>
                      <w:rFonts w:hint="default" w:ascii="Times New Roman" w:hAnsi="Times New Roman" w:eastAsia="宋体" w:cs="Times New Roman"/>
                      <w:color w:val="auto"/>
                      <w:sz w:val="21"/>
                      <w:szCs w:val="21"/>
                    </w:rPr>
                    <w:t>Le</w:t>
                  </w:r>
                  <w:r>
                    <w:rPr>
                      <w:rFonts w:hint="eastAsia" w:ascii="Times New Roman" w:hAnsi="Times New Roman" w:cs="Times New Roman"/>
                      <w:color w:val="auto"/>
                      <w:sz w:val="21"/>
                      <w:szCs w:val="21"/>
                      <w:lang w:val="en-US" w:eastAsia="zh-CN"/>
                    </w:rPr>
                    <w:t>q</w:t>
                  </w:r>
                  <w:r>
                    <w:rPr>
                      <w:rFonts w:hint="default" w:ascii="Times New Roman" w:hAnsi="Times New Roman" w:eastAsia="宋体" w:cs="Times New Roman"/>
                      <w:color w:val="auto"/>
                      <w:sz w:val="21"/>
                      <w:szCs w:val="21"/>
                    </w:rPr>
                    <w:t>(A)</w:t>
                  </w:r>
                </w:p>
              </w:tc>
              <w:tc>
                <w:tcPr>
                  <w:tcW w:w="3307" w:type="dxa"/>
                  <w:vAlign w:val="center"/>
                </w:tcPr>
                <w:p>
                  <w:pPr>
                    <w:rPr>
                      <w:rFonts w:hint="default" w:ascii="Times New Roman" w:hAnsi="Times New Roman" w:eastAsia="宋体" w:cs="Times New Roman"/>
                      <w:color w:val="auto"/>
                      <w:sz w:val="21"/>
                      <w:szCs w:val="21"/>
                      <w:highlight w:val="red"/>
                    </w:rPr>
                  </w:pPr>
                  <w:r>
                    <w:rPr>
                      <w:rFonts w:hint="default" w:ascii="Times New Roman" w:hAnsi="Times New Roman" w:eastAsia="宋体" w:cs="Times New Roman"/>
                      <w:color w:val="auto"/>
                      <w:sz w:val="21"/>
                      <w:szCs w:val="21"/>
                    </w:rPr>
                    <w:t>1期/年，1天/期每天昼夜各1次</w:t>
                  </w:r>
                </w:p>
              </w:tc>
            </w:tr>
          </w:tbl>
          <w:p>
            <w:pPr>
              <w:spacing w:line="360" w:lineRule="auto"/>
              <w:ind w:firstLine="482" w:firstLineChars="200"/>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9</w:t>
            </w:r>
            <w:r>
              <w:rPr>
                <w:rFonts w:hint="default" w:ascii="Times New Roman" w:hAnsi="Times New Roman" w:eastAsia="宋体" w:cs="Times New Roman"/>
                <w:b/>
                <w:color w:val="auto"/>
                <w:sz w:val="24"/>
                <w:lang w:eastAsia="zh-CN"/>
              </w:rPr>
              <w:t>、</w:t>
            </w:r>
            <w:r>
              <w:rPr>
                <w:rFonts w:hint="default" w:ascii="Times New Roman" w:hAnsi="Times New Roman" w:eastAsia="宋体" w:cs="Times New Roman"/>
                <w:b/>
                <w:color w:val="auto"/>
                <w:sz w:val="24"/>
              </w:rPr>
              <w:t>环境管理及竣工验收</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（1）环境管理</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环境管理是协调经济发展与环境保护的关系，是使经济、社会、环境有序持续发展的重要手段，根据本项目的工程特性，建设单位设置工程管理机构中环境保护管理专职人员，其环境管理主要内容如下：</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①组织和实施环境保护规划，并监督、检查环境保护措施的执行情况和环保经费的使用情况，保证各单项工程建设执行竣工验收制度。协调处理工程引起的环境污染污染事故和环境纠纷。监督承包商进行文明施工。</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②在营运过程中加强环境管理，建立健全严格的环境管理和污染控制操作程序。监督与环境有关的合同条款的执行，参与单位工程验收和工程竣工验收并签署环境管理意见，使工程建设符合环境保护法规的要求。</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（2）竣工验收要求</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为指导建设单位加强项目的环境管理，使项目的环境保护工作落到实处，将项目竣工验收的主要内容和管理目标如下表。</w:t>
            </w:r>
          </w:p>
          <w:p>
            <w:pPr>
              <w:spacing w:line="360" w:lineRule="auto"/>
              <w:ind w:right="311" w:rightChars="148"/>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表7-</w:t>
            </w:r>
            <w:r>
              <w:rPr>
                <w:rFonts w:hint="default" w:ascii="Times New Roman" w:hAnsi="Times New Roman" w:eastAsia="宋体" w:cs="Times New Roman"/>
                <w:b/>
                <w:bCs/>
                <w:color w:val="auto"/>
                <w:sz w:val="24"/>
                <w:szCs w:val="24"/>
                <w:lang w:val="en-US" w:eastAsia="zh-CN"/>
              </w:rPr>
              <w:t>6</w:t>
            </w:r>
            <w:r>
              <w:rPr>
                <w:rFonts w:hint="default" w:ascii="Times New Roman" w:hAnsi="Times New Roman" w:eastAsia="宋体" w:cs="Times New Roman"/>
                <w:b/>
                <w:bCs/>
                <w:color w:val="auto"/>
                <w:sz w:val="24"/>
                <w:szCs w:val="24"/>
              </w:rPr>
              <w:t xml:space="preserve">  项目竣工验收一览表</w:t>
            </w:r>
          </w:p>
          <w:tbl>
            <w:tblPr>
              <w:tblStyle w:val="19"/>
              <w:tblW w:w="8276" w:type="dxa"/>
              <w:jc w:val="center"/>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562"/>
              <w:gridCol w:w="1312"/>
              <w:gridCol w:w="1020"/>
              <w:gridCol w:w="2767"/>
              <w:gridCol w:w="2615"/>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97" w:hRule="atLeast"/>
                <w:jc w:val="center"/>
              </w:trPr>
              <w:tc>
                <w:tcPr>
                  <w:tcW w:w="56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项目</w:t>
                  </w:r>
                </w:p>
              </w:tc>
              <w:tc>
                <w:tcPr>
                  <w:tcW w:w="131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b/>
                      <w:color w:val="auto"/>
                      <w:sz w:val="21"/>
                      <w:szCs w:val="21"/>
                      <w:lang w:eastAsia="zh-CN"/>
                    </w:rPr>
                  </w:pPr>
                  <w:r>
                    <w:rPr>
                      <w:rFonts w:hint="default" w:ascii="Times New Roman" w:hAnsi="Times New Roman" w:eastAsia="宋体" w:cs="Times New Roman"/>
                      <w:b/>
                      <w:color w:val="auto"/>
                      <w:sz w:val="21"/>
                      <w:szCs w:val="21"/>
                      <w:lang w:eastAsia="zh-CN"/>
                    </w:rPr>
                    <w:t>排放源</w:t>
                  </w:r>
                </w:p>
              </w:tc>
              <w:tc>
                <w:tcPr>
                  <w:tcW w:w="1020"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b/>
                      <w:color w:val="auto"/>
                      <w:sz w:val="21"/>
                      <w:szCs w:val="21"/>
                      <w:lang w:eastAsia="zh-CN"/>
                    </w:rPr>
                  </w:pPr>
                  <w:r>
                    <w:rPr>
                      <w:rFonts w:hint="default" w:ascii="Times New Roman" w:hAnsi="Times New Roman" w:eastAsia="宋体" w:cs="Times New Roman"/>
                      <w:b/>
                      <w:color w:val="auto"/>
                      <w:sz w:val="21"/>
                      <w:szCs w:val="21"/>
                      <w:lang w:eastAsia="zh-CN"/>
                    </w:rPr>
                    <w:t>监测因子</w:t>
                  </w:r>
                </w:p>
              </w:tc>
              <w:tc>
                <w:tcPr>
                  <w:tcW w:w="2767"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b/>
                      <w:color w:val="auto"/>
                      <w:sz w:val="21"/>
                      <w:szCs w:val="21"/>
                      <w:lang w:eastAsia="zh-CN"/>
                    </w:rPr>
                  </w:pPr>
                  <w:r>
                    <w:rPr>
                      <w:rFonts w:hint="default" w:ascii="Times New Roman" w:hAnsi="Times New Roman" w:eastAsia="宋体" w:cs="Times New Roman"/>
                      <w:b/>
                      <w:color w:val="auto"/>
                      <w:sz w:val="21"/>
                      <w:szCs w:val="21"/>
                      <w:lang w:eastAsia="zh-CN"/>
                    </w:rPr>
                    <w:t>验收标准</w:t>
                  </w:r>
                </w:p>
              </w:tc>
              <w:tc>
                <w:tcPr>
                  <w:tcW w:w="2615"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预期治理效果</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97" w:hRule="atLeast"/>
                <w:jc w:val="center"/>
              </w:trPr>
              <w:tc>
                <w:tcPr>
                  <w:tcW w:w="562" w:type="dxa"/>
                  <w:vMerge w:val="restart"/>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废气</w:t>
                  </w:r>
                </w:p>
              </w:tc>
              <w:tc>
                <w:tcPr>
                  <w:tcW w:w="131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4"/>
                      <w:lang w:eastAsia="zh-CN"/>
                    </w:rPr>
                  </w:pPr>
                  <w:r>
                    <w:rPr>
                      <w:rFonts w:hint="eastAsia" w:ascii="Times New Roman" w:hAnsi="Times New Roman" w:eastAsia="宋体" w:cs="Times New Roman"/>
                      <w:color w:val="auto"/>
                      <w:sz w:val="24"/>
                      <w:lang w:eastAsia="zh-CN"/>
                    </w:rPr>
                    <w:t>食堂</w:t>
                  </w:r>
                </w:p>
              </w:tc>
              <w:tc>
                <w:tcPr>
                  <w:tcW w:w="1020"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4"/>
                      <w:lang w:eastAsia="zh-CN"/>
                    </w:rPr>
                  </w:pPr>
                  <w:r>
                    <w:rPr>
                      <w:rFonts w:hint="eastAsia" w:ascii="Times New Roman" w:hAnsi="Times New Roman" w:eastAsia="宋体" w:cs="Times New Roman"/>
                      <w:color w:val="auto"/>
                      <w:sz w:val="24"/>
                      <w:lang w:eastAsia="zh-CN"/>
                    </w:rPr>
                    <w:t>油烟废气</w:t>
                  </w:r>
                </w:p>
              </w:tc>
              <w:tc>
                <w:tcPr>
                  <w:tcW w:w="2767"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4"/>
                      <w:lang w:eastAsia="zh-CN"/>
                    </w:rPr>
                  </w:pPr>
                  <w:r>
                    <w:rPr>
                      <w:rFonts w:hint="eastAsia" w:ascii="Times New Roman" w:hAnsi="Times New Roman" w:eastAsia="宋体" w:cs="Times New Roman"/>
                      <w:color w:val="auto"/>
                      <w:sz w:val="24"/>
                      <w:lang w:eastAsia="zh-CN"/>
                    </w:rPr>
                    <w:t>油烟净化器</w:t>
                  </w:r>
                </w:p>
              </w:tc>
              <w:tc>
                <w:tcPr>
                  <w:tcW w:w="2615"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4"/>
                      <w:lang w:eastAsia="zh-CN"/>
                    </w:rPr>
                  </w:pPr>
                  <w:r>
                    <w:rPr>
                      <w:rFonts w:hint="eastAsia" w:ascii="Times New Roman" w:hAnsi="Times New Roman" w:eastAsia="宋体" w:cs="Times New Roman"/>
                      <w:color w:val="auto"/>
                      <w:sz w:val="24"/>
                      <w:lang w:eastAsia="zh-CN"/>
                    </w:rPr>
                    <w:t>《饮食业油烟排放标准（试行）》（GB18483-2001）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665" w:hRule="atLeast"/>
                <w:jc w:val="center"/>
              </w:trPr>
              <w:tc>
                <w:tcPr>
                  <w:tcW w:w="562"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c>
                <w:tcPr>
                  <w:tcW w:w="1312" w:type="dxa"/>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砂石料卸料</w:t>
                  </w:r>
                </w:p>
              </w:tc>
              <w:tc>
                <w:tcPr>
                  <w:tcW w:w="1020" w:type="dxa"/>
                  <w:tcBorders>
                    <w:bottom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val="en-GB"/>
                    </w:rPr>
                    <w:t>粉尘</w:t>
                  </w:r>
                </w:p>
              </w:tc>
              <w:tc>
                <w:tcPr>
                  <w:tcW w:w="2767" w:type="dxa"/>
                  <w:tcBorders>
                    <w:bottom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在堆场三面设置挡风墙体，顶部设置防风防雨淋棚，同时在顶部安装洒水设施，每隔2～3 小时洒一次水</w:t>
                  </w:r>
                </w:p>
              </w:tc>
              <w:tc>
                <w:tcPr>
                  <w:tcW w:w="2615" w:type="dxa"/>
                  <w:vMerge w:val="restart"/>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4"/>
                      <w:lang w:eastAsia="zh-CN"/>
                    </w:rPr>
                    <w:t>《砖瓦工业大气污染物排放标准》（GB29620-2013）</w:t>
                  </w:r>
                  <w:r>
                    <w:rPr>
                      <w:rFonts w:hint="eastAsia" w:ascii="Times New Roman" w:hAnsi="Times New Roman" w:cs="Times New Roman"/>
                      <w:color w:val="auto"/>
                      <w:sz w:val="24"/>
                      <w:lang w:eastAsia="zh-CN"/>
                    </w:rPr>
                    <w:t>表</w:t>
                  </w:r>
                  <w:r>
                    <w:rPr>
                      <w:rFonts w:hint="eastAsia" w:ascii="Times New Roman" w:hAnsi="Times New Roman" w:cs="Times New Roman"/>
                      <w:color w:val="auto"/>
                      <w:sz w:val="24"/>
                      <w:lang w:val="en-US" w:eastAsia="zh-CN"/>
                    </w:rPr>
                    <w:t>3现有和新建企业边界大气污染物浓度限值要求（1.0mg/m</w:t>
                  </w:r>
                  <w:r>
                    <w:rPr>
                      <w:rFonts w:hint="eastAsia" w:ascii="Times New Roman" w:hAnsi="Times New Roman" w:cs="Times New Roman"/>
                      <w:color w:val="auto"/>
                      <w:sz w:val="24"/>
                      <w:vertAlign w:val="superscript"/>
                      <w:lang w:val="en-US" w:eastAsia="zh-CN"/>
                    </w:rPr>
                    <w:t>3</w:t>
                  </w:r>
                  <w:r>
                    <w:rPr>
                      <w:rFonts w:hint="eastAsia" w:ascii="Times New Roman" w:hAnsi="Times New Roman" w:cs="Times New Roman"/>
                      <w:color w:val="auto"/>
                      <w:sz w:val="24"/>
                      <w:lang w:val="en-US" w:eastAsia="zh-CN"/>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569" w:hRule="atLeast"/>
                <w:jc w:val="center"/>
              </w:trPr>
              <w:tc>
                <w:tcPr>
                  <w:tcW w:w="562"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c>
                <w:tcPr>
                  <w:tcW w:w="1312" w:type="dxa"/>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运输车辆动力起尘</w:t>
                  </w:r>
                </w:p>
              </w:tc>
              <w:tc>
                <w:tcPr>
                  <w:tcW w:w="1020" w:type="dxa"/>
                  <w:tcBorders>
                    <w:top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val="en-GB"/>
                    </w:rPr>
                    <w:t>粉尘</w:t>
                  </w:r>
                </w:p>
              </w:tc>
              <w:tc>
                <w:tcPr>
                  <w:tcW w:w="2767" w:type="dxa"/>
                  <w:tcBorders>
                    <w:top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清洗、冲洗汽车运输道路，保持地面清洁</w:t>
                  </w:r>
                </w:p>
              </w:tc>
              <w:tc>
                <w:tcPr>
                  <w:tcW w:w="2615"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569" w:hRule="atLeast"/>
                <w:jc w:val="center"/>
              </w:trPr>
              <w:tc>
                <w:tcPr>
                  <w:tcW w:w="562"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c>
                <w:tcPr>
                  <w:tcW w:w="1312" w:type="dxa"/>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堆场风力扬尘</w:t>
                  </w:r>
                </w:p>
              </w:tc>
              <w:tc>
                <w:tcPr>
                  <w:tcW w:w="1020" w:type="dxa"/>
                  <w:tcBorders>
                    <w:top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val="en-GB"/>
                    </w:rPr>
                    <w:t>粉尘</w:t>
                  </w:r>
                </w:p>
              </w:tc>
              <w:tc>
                <w:tcPr>
                  <w:tcW w:w="2767" w:type="dxa"/>
                  <w:tcBorders>
                    <w:top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在堆场三面及顶部设置挡风墙体，同时在顶部安装洒水设施，每隔 2～3 小时洒一次水</w:t>
                  </w:r>
                </w:p>
              </w:tc>
              <w:tc>
                <w:tcPr>
                  <w:tcW w:w="2615"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569" w:hRule="atLeast"/>
                <w:jc w:val="center"/>
              </w:trPr>
              <w:tc>
                <w:tcPr>
                  <w:tcW w:w="562"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c>
                <w:tcPr>
                  <w:tcW w:w="1312" w:type="dxa"/>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水泥筒仓</w:t>
                  </w:r>
                </w:p>
              </w:tc>
              <w:tc>
                <w:tcPr>
                  <w:tcW w:w="1020" w:type="dxa"/>
                  <w:tcBorders>
                    <w:top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val="en-GB"/>
                    </w:rPr>
                    <w:t>粉尘</w:t>
                  </w:r>
                </w:p>
              </w:tc>
              <w:tc>
                <w:tcPr>
                  <w:tcW w:w="2767" w:type="dxa"/>
                  <w:tcBorders>
                    <w:top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自带脉冲布袋除尘器</w:t>
                  </w:r>
                </w:p>
              </w:tc>
              <w:tc>
                <w:tcPr>
                  <w:tcW w:w="2615" w:type="dxa"/>
                  <w:vMerge w:val="restart"/>
                  <w:vAlign w:val="center"/>
                </w:tcPr>
                <w:p>
                  <w:pPr>
                    <w:spacing w:line="360" w:lineRule="auto"/>
                    <w:rPr>
                      <w:rFonts w:hint="default"/>
                      <w:color w:val="auto"/>
                      <w:lang w:val="en-US" w:eastAsia="zh-CN"/>
                    </w:rPr>
                  </w:pPr>
                  <w:r>
                    <w:rPr>
                      <w:rFonts w:hint="default"/>
                      <w:color w:val="auto"/>
                      <w:lang w:eastAsia="zh-CN"/>
                    </w:rPr>
                    <w:t>《砖瓦工业大气污染物排放标准》（GB29620-2013）</w:t>
                  </w:r>
                  <w:r>
                    <w:rPr>
                      <w:rFonts w:hint="eastAsia"/>
                      <w:color w:val="auto"/>
                      <w:lang w:eastAsia="zh-CN"/>
                    </w:rPr>
                    <w:t>表</w:t>
                  </w:r>
                  <w:r>
                    <w:rPr>
                      <w:rFonts w:hint="eastAsia"/>
                      <w:color w:val="auto"/>
                      <w:lang w:val="en-US" w:eastAsia="zh-CN"/>
                    </w:rPr>
                    <w:t>2新建企业大气污染物排放限制（30mg/m3）。</w:t>
                  </w:r>
                </w:p>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color w:val="auto"/>
                    </w:rPr>
                  </w:pPr>
                </w:p>
                <w:p>
                  <w:pPr>
                    <w:pStyle w:val="2"/>
                    <w:rPr>
                      <w:rFonts w:hint="default"/>
                      <w:color w:val="auto"/>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569" w:hRule="atLeast"/>
                <w:jc w:val="center"/>
              </w:trPr>
              <w:tc>
                <w:tcPr>
                  <w:tcW w:w="562"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c>
                <w:tcPr>
                  <w:tcW w:w="1312" w:type="dxa"/>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搅拌</w:t>
                  </w:r>
                </w:p>
              </w:tc>
              <w:tc>
                <w:tcPr>
                  <w:tcW w:w="1020" w:type="dxa"/>
                  <w:tcBorders>
                    <w:top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val="en-GB" w:eastAsia="zh-CN"/>
                    </w:rPr>
                    <w:t>粉尘</w:t>
                  </w:r>
                </w:p>
              </w:tc>
              <w:tc>
                <w:tcPr>
                  <w:tcW w:w="2767" w:type="dxa"/>
                  <w:tcBorders>
                    <w:top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布袋除尘器</w:t>
                  </w:r>
                </w:p>
              </w:tc>
              <w:tc>
                <w:tcPr>
                  <w:tcW w:w="2615"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97" w:hRule="atLeast"/>
                <w:jc w:val="center"/>
              </w:trPr>
              <w:tc>
                <w:tcPr>
                  <w:tcW w:w="562" w:type="dxa"/>
                  <w:vMerge w:val="restart"/>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废水</w:t>
                  </w:r>
                </w:p>
              </w:tc>
              <w:tc>
                <w:tcPr>
                  <w:tcW w:w="131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生活污水</w:t>
                  </w:r>
                </w:p>
              </w:tc>
              <w:tc>
                <w:tcPr>
                  <w:tcW w:w="1020"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4"/>
                      <w:sz w:val="21"/>
                      <w:szCs w:val="21"/>
                    </w:rPr>
                    <w:t>CODcr、氨氮等</w:t>
                  </w:r>
                </w:p>
              </w:tc>
              <w:tc>
                <w:tcPr>
                  <w:tcW w:w="2767"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pacing w:val="4"/>
                      <w:sz w:val="21"/>
                      <w:szCs w:val="21"/>
                    </w:rPr>
                  </w:pPr>
                  <w:r>
                    <w:rPr>
                      <w:rFonts w:hint="eastAsia" w:ascii="Times New Roman" w:hAnsi="Times New Roman" w:cs="Times New Roman"/>
                      <w:color w:val="auto"/>
                      <w:sz w:val="21"/>
                      <w:szCs w:val="21"/>
                      <w:lang w:eastAsia="zh-CN"/>
                    </w:rPr>
                    <w:t>隔油池</w:t>
                  </w:r>
                  <w:r>
                    <w:rPr>
                      <w:rFonts w:hint="eastAsia" w:ascii="Times New Roman" w:hAnsi="Times New Roman" w:cs="Times New Roman"/>
                      <w:color w:val="auto"/>
                      <w:sz w:val="21"/>
                      <w:szCs w:val="21"/>
                      <w:lang w:val="en-US" w:eastAsia="zh-CN"/>
                    </w:rPr>
                    <w:t>+</w:t>
                  </w:r>
                  <w:r>
                    <w:rPr>
                      <w:rFonts w:hint="default" w:ascii="Times New Roman" w:hAnsi="Times New Roman" w:eastAsia="宋体" w:cs="Times New Roman"/>
                      <w:color w:val="auto"/>
                      <w:sz w:val="21"/>
                      <w:szCs w:val="21"/>
                    </w:rPr>
                    <w:t>化粪池</w:t>
                  </w:r>
                </w:p>
              </w:tc>
              <w:tc>
                <w:tcPr>
                  <w:tcW w:w="2615" w:type="dxa"/>
                  <w:tcBorders>
                    <w:bottom w:val="single" w:color="auto" w:sz="4" w:space="0"/>
                  </w:tcBorders>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4"/>
                    </w:rPr>
                    <w:t>生活污水经</w:t>
                  </w:r>
                  <w:r>
                    <w:rPr>
                      <w:rFonts w:hint="eastAsia" w:ascii="Times New Roman" w:hAnsi="Times New Roman" w:cs="Times New Roman"/>
                      <w:color w:val="auto"/>
                      <w:sz w:val="24"/>
                      <w:lang w:eastAsia="zh-CN"/>
                    </w:rPr>
                    <w:t>隔油池</w:t>
                  </w:r>
                  <w:r>
                    <w:rPr>
                      <w:rFonts w:hint="eastAsia" w:ascii="Times New Roman" w:hAnsi="Times New Roman" w:cs="Times New Roman"/>
                      <w:color w:val="auto"/>
                      <w:sz w:val="24"/>
                      <w:lang w:val="en-US" w:eastAsia="zh-CN"/>
                    </w:rPr>
                    <w:t>+</w:t>
                  </w:r>
                  <w:r>
                    <w:rPr>
                      <w:rFonts w:hint="default" w:ascii="Times New Roman" w:hAnsi="Times New Roman" w:eastAsia="宋体" w:cs="Times New Roman"/>
                      <w:color w:val="auto"/>
                      <w:sz w:val="24"/>
                    </w:rPr>
                    <w:t>化粪池处理后</w:t>
                  </w:r>
                  <w:r>
                    <w:rPr>
                      <w:rFonts w:hint="eastAsia" w:ascii="Times New Roman" w:hAnsi="Times New Roman" w:cs="Times New Roman"/>
                      <w:color w:val="auto"/>
                      <w:sz w:val="24"/>
                      <w:lang w:eastAsia="zh-CN"/>
                    </w:rPr>
                    <w:t>满足</w:t>
                  </w:r>
                  <w:r>
                    <w:rPr>
                      <w:rFonts w:hint="default" w:ascii="Times New Roman" w:hAnsi="Times New Roman" w:eastAsia="宋体" w:cs="Times New Roman"/>
                      <w:color w:val="auto"/>
                      <w:sz w:val="24"/>
                    </w:rPr>
                    <w:t>《污水综合排放标准》（GB8978-1996）三级标准</w:t>
                  </w:r>
                  <w:r>
                    <w:rPr>
                      <w:rFonts w:hint="eastAsia" w:ascii="Times New Roman" w:hAnsi="Times New Roman" w:cs="Times New Roman"/>
                      <w:color w:val="auto"/>
                      <w:sz w:val="24"/>
                      <w:lang w:eastAsia="zh-CN"/>
                    </w:rPr>
                    <w:t>并满足君山第二污水厂的进水水质要求</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597" w:hRule="atLeast"/>
                <w:jc w:val="center"/>
              </w:trPr>
              <w:tc>
                <w:tcPr>
                  <w:tcW w:w="562"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c>
                <w:tcPr>
                  <w:tcW w:w="131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养护废水</w:t>
                  </w:r>
                </w:p>
              </w:tc>
              <w:tc>
                <w:tcPr>
                  <w:tcW w:w="1020"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4"/>
                      <w:sz w:val="21"/>
                      <w:szCs w:val="21"/>
                    </w:rPr>
                    <w:t>SS</w:t>
                  </w:r>
                </w:p>
              </w:tc>
              <w:tc>
                <w:tcPr>
                  <w:tcW w:w="2767"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pacing w:val="4"/>
                      <w:sz w:val="21"/>
                      <w:szCs w:val="21"/>
                    </w:rPr>
                  </w:pPr>
                  <w:r>
                    <w:rPr>
                      <w:rFonts w:hint="default" w:ascii="Times New Roman" w:hAnsi="Times New Roman" w:eastAsia="宋体" w:cs="Times New Roman"/>
                      <w:color w:val="auto"/>
                      <w:sz w:val="21"/>
                      <w:szCs w:val="21"/>
                    </w:rPr>
                    <w:t>沉淀池</w:t>
                  </w:r>
                </w:p>
              </w:tc>
              <w:tc>
                <w:tcPr>
                  <w:tcW w:w="2615" w:type="dxa"/>
                  <w:tcBorders>
                    <w:bottom w:val="single" w:color="auto" w:sz="4" w:space="0"/>
                  </w:tcBorders>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回用于生产</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582" w:hRule="atLeast"/>
                <w:jc w:val="center"/>
              </w:trPr>
              <w:tc>
                <w:tcPr>
                  <w:tcW w:w="562"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c>
                <w:tcPr>
                  <w:tcW w:w="131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初期雨水</w:t>
                  </w:r>
                </w:p>
              </w:tc>
              <w:tc>
                <w:tcPr>
                  <w:tcW w:w="1020"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4"/>
                      <w:sz w:val="21"/>
                      <w:szCs w:val="21"/>
                    </w:rPr>
                    <w:t>/</w:t>
                  </w:r>
                </w:p>
              </w:tc>
              <w:tc>
                <w:tcPr>
                  <w:tcW w:w="2767"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pacing w:val="4"/>
                      <w:sz w:val="21"/>
                      <w:szCs w:val="21"/>
                    </w:rPr>
                  </w:pPr>
                  <w:r>
                    <w:rPr>
                      <w:rFonts w:hint="default" w:ascii="Times New Roman" w:hAnsi="Times New Roman" w:eastAsia="宋体" w:cs="Times New Roman"/>
                      <w:color w:val="auto"/>
                      <w:sz w:val="21"/>
                      <w:szCs w:val="21"/>
                    </w:rPr>
                    <w:t>雨污分流</w:t>
                  </w:r>
                </w:p>
              </w:tc>
              <w:tc>
                <w:tcPr>
                  <w:tcW w:w="2615" w:type="dxa"/>
                  <w:tcBorders>
                    <w:top w:val="single" w:color="auto" w:sz="4" w:space="0"/>
                  </w:tcBorders>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eastAsia" w:ascii="Times New Roman" w:hAnsi="Times New Roman" w:eastAsia="宋体" w:cs="Times New Roman"/>
                      <w:color w:val="auto"/>
                      <w:sz w:val="21"/>
                      <w:szCs w:val="21"/>
                      <w:lang w:eastAsia="zh-CN"/>
                    </w:rPr>
                  </w:pPr>
                  <w:r>
                    <w:rPr>
                      <w:rFonts w:hint="eastAsia" w:ascii="Times New Roman" w:hAnsi="Times New Roman" w:eastAsia="宋体" w:cs="Times New Roman"/>
                      <w:color w:val="auto"/>
                      <w:sz w:val="21"/>
                      <w:szCs w:val="21"/>
                      <w:lang w:eastAsia="zh-CN"/>
                    </w:rPr>
                    <w:t>修建雨水沟渠，引致沉淀池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97" w:hRule="atLeast"/>
                <w:jc w:val="center"/>
              </w:trPr>
              <w:tc>
                <w:tcPr>
                  <w:tcW w:w="56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噪声</w:t>
                  </w:r>
                </w:p>
              </w:tc>
              <w:tc>
                <w:tcPr>
                  <w:tcW w:w="131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设备噪声</w:t>
                  </w:r>
                </w:p>
              </w:tc>
              <w:tc>
                <w:tcPr>
                  <w:tcW w:w="1020"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4"/>
                      <w:sz w:val="21"/>
                      <w:szCs w:val="21"/>
                    </w:rPr>
                    <w:t>Leq（A）</w:t>
                  </w:r>
                </w:p>
              </w:tc>
              <w:tc>
                <w:tcPr>
                  <w:tcW w:w="2767"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pacing w:val="4"/>
                      <w:sz w:val="21"/>
                      <w:szCs w:val="21"/>
                    </w:rPr>
                  </w:pPr>
                  <w:r>
                    <w:rPr>
                      <w:rFonts w:hint="default" w:ascii="Times New Roman" w:hAnsi="Times New Roman" w:eastAsia="宋体" w:cs="Times New Roman"/>
                      <w:color w:val="auto"/>
                      <w:sz w:val="21"/>
                      <w:szCs w:val="21"/>
                    </w:rPr>
                    <w:t>合理布局</w:t>
                  </w:r>
                </w:p>
              </w:tc>
              <w:tc>
                <w:tcPr>
                  <w:tcW w:w="2615" w:type="dxa"/>
                  <w:tcBorders>
                    <w:top w:val="single" w:color="auto" w:sz="4" w:space="0"/>
                  </w:tcBorders>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《工业企业厂界环境噪声排放标准》（GB12348-2008）2类</w:t>
                  </w:r>
                  <w:r>
                    <w:rPr>
                      <w:rFonts w:hint="eastAsia" w:ascii="Times New Roman" w:hAnsi="Times New Roman" w:cs="Times New Roman"/>
                      <w:color w:val="auto"/>
                      <w:sz w:val="21"/>
                      <w:szCs w:val="21"/>
                      <w:lang w:eastAsia="zh-CN"/>
                    </w:rPr>
                    <w:t>、</w:t>
                  </w:r>
                  <w:r>
                    <w:rPr>
                      <w:rFonts w:hint="eastAsia" w:ascii="Times New Roman" w:hAnsi="Times New Roman" w:cs="Times New Roman"/>
                      <w:color w:val="auto"/>
                      <w:sz w:val="21"/>
                      <w:szCs w:val="21"/>
                      <w:lang w:val="en-US" w:eastAsia="zh-CN"/>
                    </w:rPr>
                    <w:t>4类</w:t>
                  </w:r>
                  <w:r>
                    <w:rPr>
                      <w:rFonts w:hint="default" w:ascii="Times New Roman" w:hAnsi="Times New Roman" w:eastAsia="宋体" w:cs="Times New Roman"/>
                      <w:color w:val="auto"/>
                      <w:sz w:val="21"/>
                      <w:szCs w:val="21"/>
                    </w:rPr>
                    <w:t>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97" w:hRule="atLeast"/>
                <w:jc w:val="center"/>
              </w:trPr>
              <w:tc>
                <w:tcPr>
                  <w:tcW w:w="562" w:type="dxa"/>
                  <w:vMerge w:val="restart"/>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固废</w:t>
                  </w:r>
                </w:p>
              </w:tc>
              <w:tc>
                <w:tcPr>
                  <w:tcW w:w="131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生产固废</w:t>
                  </w:r>
                </w:p>
              </w:tc>
              <w:tc>
                <w:tcPr>
                  <w:tcW w:w="1020"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固废暂存场所</w:t>
                  </w:r>
                </w:p>
              </w:tc>
              <w:tc>
                <w:tcPr>
                  <w:tcW w:w="2767"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一般固废暂存区</w:t>
                  </w:r>
                </w:p>
              </w:tc>
              <w:tc>
                <w:tcPr>
                  <w:tcW w:w="2615" w:type="dxa"/>
                  <w:vAlign w:val="center"/>
                </w:tcPr>
                <w:p>
                  <w:pPr>
                    <w:keepNext w:val="0"/>
                    <w:keepLines w:val="0"/>
                    <w:pageBreakBefore w:val="0"/>
                    <w:kinsoku/>
                    <w:wordWrap/>
                    <w:overflowPunct/>
                    <w:topLinePunct w:val="0"/>
                    <w:autoSpaceDE/>
                    <w:autoSpaceDN/>
                    <w:bidi w:val="0"/>
                    <w:snapToGrid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《一般工业固体废物贮存、处置场污染控制标准》（GB18599-2001）</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97" w:hRule="atLeast"/>
                <w:jc w:val="center"/>
              </w:trPr>
              <w:tc>
                <w:tcPr>
                  <w:tcW w:w="562"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c>
                <w:tcPr>
                  <w:tcW w:w="1312"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both"/>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员工生活</w:t>
                  </w:r>
                </w:p>
              </w:tc>
              <w:tc>
                <w:tcPr>
                  <w:tcW w:w="1020"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生活垃圾</w:t>
                  </w:r>
                </w:p>
              </w:tc>
              <w:tc>
                <w:tcPr>
                  <w:tcW w:w="2767" w:type="dxa"/>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生活垃圾收集</w:t>
                  </w:r>
                </w:p>
              </w:tc>
              <w:tc>
                <w:tcPr>
                  <w:tcW w:w="2615" w:type="dxa"/>
                  <w:vAlign w:val="center"/>
                </w:tcPr>
                <w:p>
                  <w:pPr>
                    <w:keepNext w:val="0"/>
                    <w:keepLines w:val="0"/>
                    <w:pageBreakBefore w:val="0"/>
                    <w:kinsoku/>
                    <w:wordWrap/>
                    <w:overflowPunct/>
                    <w:topLinePunct w:val="0"/>
                    <w:autoSpaceDE/>
                    <w:autoSpaceDN/>
                    <w:bidi w:val="0"/>
                    <w:snapToGrid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《生活垃圾填埋场污染控制标准》（GB16889-2008）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Ex>
              <w:trPr>
                <w:trHeight w:val="397" w:hRule="atLeast"/>
                <w:jc w:val="center"/>
              </w:trPr>
              <w:tc>
                <w:tcPr>
                  <w:tcW w:w="562" w:type="dxa"/>
                  <w:vMerge w:val="continue"/>
                  <w:vAlign w:val="center"/>
                </w:tcPr>
                <w:p>
                  <w:pPr>
                    <w:keepNext w:val="0"/>
                    <w:keepLines w:val="0"/>
                    <w:pageBreakBefore w:val="0"/>
                    <w:kinsoku/>
                    <w:wordWrap/>
                    <w:overflowPunct/>
                    <w:topLinePunct w:val="0"/>
                    <w:autoSpaceDE/>
                    <w:autoSpaceDN/>
                    <w:bidi w:val="0"/>
                    <w:spacing w:line="360" w:lineRule="exact"/>
                    <w:ind w:left="0" w:leftChars="0" w:right="0" w:rightChars="0" w:firstLine="0" w:firstLineChars="0"/>
                    <w:jc w:val="center"/>
                    <w:textAlignment w:val="auto"/>
                    <w:rPr>
                      <w:rFonts w:hint="default" w:ascii="Times New Roman" w:hAnsi="Times New Roman" w:eastAsia="宋体" w:cs="Times New Roman"/>
                      <w:color w:val="auto"/>
                      <w:sz w:val="21"/>
                      <w:szCs w:val="21"/>
                    </w:rPr>
                  </w:pPr>
                </w:p>
              </w:tc>
              <w:tc>
                <w:tcPr>
                  <w:tcW w:w="1312" w:type="dxa"/>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设备维修</w:t>
                  </w:r>
                </w:p>
              </w:tc>
              <w:tc>
                <w:tcPr>
                  <w:tcW w:w="1020" w:type="dxa"/>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废矿物油</w:t>
                  </w:r>
                </w:p>
              </w:tc>
              <w:tc>
                <w:tcPr>
                  <w:tcW w:w="2767" w:type="dxa"/>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危废暂存区</w:t>
                  </w:r>
                </w:p>
              </w:tc>
              <w:tc>
                <w:tcPr>
                  <w:tcW w:w="2615" w:type="dxa"/>
                  <w:vAlign w:val="center"/>
                </w:tcPr>
                <w:p>
                  <w:pPr>
                    <w:keepNext w:val="0"/>
                    <w:keepLines w:val="0"/>
                    <w:pageBreakBefore w:val="0"/>
                    <w:widowControl/>
                    <w:kinsoku/>
                    <w:wordWrap/>
                    <w:overflowPunct/>
                    <w:topLinePunct w:val="0"/>
                    <w:autoSpaceDE/>
                    <w:autoSpaceDN/>
                    <w:bidi w:val="0"/>
                    <w:adjustRightInd w:val="0"/>
                    <w:snapToGrid w:val="0"/>
                    <w:spacing w:line="360" w:lineRule="exact"/>
                    <w:ind w:left="0" w:leftChars="0" w:right="0" w:rightChars="0" w:firstLine="0" w:firstLineChars="0"/>
                    <w:jc w:val="center"/>
                    <w:textAlignment w:val="auto"/>
                    <w:outlineLvl w:val="9"/>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val="en-US" w:eastAsia="zh-CN"/>
                    </w:rPr>
                    <w:t>《危险废物贮存污染控制标准》（GB18597－2001）及2013年修改单标准</w:t>
                  </w:r>
                </w:p>
              </w:tc>
            </w:tr>
          </w:tbl>
          <w:p>
            <w:pPr>
              <w:spacing w:line="360" w:lineRule="auto"/>
              <w:ind w:firstLine="482" w:firstLineChars="200"/>
              <w:rPr>
                <w:rFonts w:hint="default" w:ascii="Times New Roman" w:hAnsi="Times New Roman" w:eastAsia="宋体" w:cs="Times New Roman"/>
                <w:b/>
                <w:color w:val="auto"/>
                <w:sz w:val="24"/>
              </w:rPr>
            </w:pPr>
            <w:r>
              <w:rPr>
                <w:rFonts w:hint="default" w:ascii="Times New Roman" w:hAnsi="Times New Roman" w:eastAsia="宋体" w:cs="Times New Roman"/>
                <w:b/>
                <w:color w:val="auto"/>
                <w:sz w:val="24"/>
              </w:rPr>
              <w:t>10</w:t>
            </w:r>
            <w:r>
              <w:rPr>
                <w:rFonts w:hint="default" w:ascii="Times New Roman" w:hAnsi="Times New Roman" w:eastAsia="宋体" w:cs="Times New Roman"/>
                <w:b/>
                <w:color w:val="auto"/>
                <w:sz w:val="24"/>
                <w:lang w:eastAsia="zh-CN"/>
              </w:rPr>
              <w:t>、</w:t>
            </w:r>
            <w:r>
              <w:rPr>
                <w:rFonts w:hint="default" w:ascii="Times New Roman" w:hAnsi="Times New Roman" w:eastAsia="宋体" w:cs="Times New Roman"/>
                <w:b/>
                <w:color w:val="auto"/>
                <w:sz w:val="24"/>
              </w:rPr>
              <w:t>环保投资估算</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环保投资是实现各项环保措施的重要保证。为了使该项目的发展与环境保护相协调，企业应该在废气处理、废水处理、噪声防治、固废收集等环境保护工作上投入一定资金，以确保环境污染防治工程措施到位，使环保“三同时”工作得到落实</w:t>
            </w:r>
            <w:r>
              <w:rPr>
                <w:rFonts w:hint="default" w:ascii="Times New Roman" w:hAnsi="Times New Roman" w:eastAsia="宋体" w:cs="Times New Roman"/>
                <w:color w:val="auto"/>
                <w:sz w:val="24"/>
                <w:u w:val="single"/>
              </w:rPr>
              <w:t>。本项目环保投资列于下表。企业环保投资</w:t>
            </w:r>
            <w:r>
              <w:rPr>
                <w:rFonts w:hint="eastAsia" w:ascii="Times New Roman" w:hAnsi="Times New Roman" w:cs="Times New Roman"/>
                <w:color w:val="auto"/>
                <w:sz w:val="24"/>
                <w:u w:val="single"/>
                <w:lang w:val="en-US" w:eastAsia="zh-CN"/>
              </w:rPr>
              <w:t>58</w:t>
            </w:r>
            <w:r>
              <w:rPr>
                <w:rFonts w:hint="default" w:ascii="Times New Roman" w:hAnsi="Times New Roman" w:eastAsia="宋体" w:cs="Times New Roman"/>
                <w:color w:val="auto"/>
                <w:sz w:val="24"/>
                <w:u w:val="single"/>
              </w:rPr>
              <w:t>万元，占总投资</w:t>
            </w:r>
            <w:r>
              <w:rPr>
                <w:rFonts w:hint="eastAsia" w:ascii="Times New Roman" w:hAnsi="Times New Roman" w:cs="Times New Roman"/>
                <w:color w:val="auto"/>
                <w:sz w:val="24"/>
                <w:u w:val="single"/>
                <w:lang w:val="en-US" w:eastAsia="zh-CN"/>
              </w:rPr>
              <w:t>5</w:t>
            </w:r>
            <w:r>
              <w:rPr>
                <w:rFonts w:hint="default" w:ascii="Times New Roman" w:hAnsi="Times New Roman" w:eastAsia="宋体" w:cs="Times New Roman"/>
                <w:color w:val="auto"/>
                <w:sz w:val="24"/>
                <w:u w:val="single"/>
                <w:lang w:val="en-US" w:eastAsia="zh-CN"/>
              </w:rPr>
              <w:t>0</w:t>
            </w:r>
            <w:r>
              <w:rPr>
                <w:rFonts w:hint="default" w:ascii="Times New Roman" w:hAnsi="Times New Roman" w:eastAsia="宋体" w:cs="Times New Roman"/>
                <w:color w:val="auto"/>
                <w:sz w:val="24"/>
                <w:u w:val="single"/>
              </w:rPr>
              <w:t>0万元的</w:t>
            </w:r>
            <w:r>
              <w:rPr>
                <w:rFonts w:hint="eastAsia" w:ascii="Times New Roman" w:hAnsi="Times New Roman" w:cs="Times New Roman"/>
                <w:color w:val="auto"/>
                <w:sz w:val="24"/>
                <w:u w:val="single"/>
                <w:lang w:val="en-US" w:eastAsia="zh-CN"/>
              </w:rPr>
              <w:t>11.6</w:t>
            </w:r>
            <w:r>
              <w:rPr>
                <w:rFonts w:hint="default" w:ascii="Times New Roman" w:hAnsi="Times New Roman" w:eastAsia="宋体" w:cs="Times New Roman"/>
                <w:color w:val="auto"/>
                <w:sz w:val="24"/>
                <w:u w:val="single"/>
              </w:rPr>
              <w:t>%</w:t>
            </w:r>
            <w:r>
              <w:rPr>
                <w:rFonts w:hint="default" w:ascii="Times New Roman" w:hAnsi="Times New Roman" w:eastAsia="宋体" w:cs="Times New Roman"/>
                <w:color w:val="auto"/>
                <w:sz w:val="24"/>
              </w:rPr>
              <w:t>，详见下表7-</w:t>
            </w:r>
            <w:r>
              <w:rPr>
                <w:rFonts w:hint="default" w:ascii="Times New Roman" w:hAnsi="Times New Roman" w:eastAsia="宋体" w:cs="Times New Roman"/>
                <w:color w:val="auto"/>
                <w:sz w:val="24"/>
                <w:lang w:val="en-US" w:eastAsia="zh-CN"/>
              </w:rPr>
              <w:t>7</w:t>
            </w:r>
            <w:r>
              <w:rPr>
                <w:rFonts w:hint="default" w:ascii="Times New Roman" w:hAnsi="Times New Roman" w:eastAsia="宋体" w:cs="Times New Roman"/>
                <w:color w:val="auto"/>
                <w:sz w:val="24"/>
              </w:rPr>
              <w:t>。</w:t>
            </w:r>
          </w:p>
          <w:p>
            <w:pPr>
              <w:pStyle w:val="9"/>
              <w:spacing w:after="0" w:line="360" w:lineRule="auto"/>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表7-</w:t>
            </w:r>
            <w:r>
              <w:rPr>
                <w:rFonts w:hint="default" w:ascii="Times New Roman" w:hAnsi="Times New Roman" w:eastAsia="宋体" w:cs="Times New Roman"/>
                <w:b/>
                <w:color w:val="auto"/>
                <w:sz w:val="24"/>
                <w:szCs w:val="24"/>
                <w:lang w:val="en-US" w:eastAsia="zh-CN"/>
              </w:rPr>
              <w:t>7</w:t>
            </w:r>
            <w:r>
              <w:rPr>
                <w:rFonts w:hint="default" w:ascii="Times New Roman" w:hAnsi="Times New Roman" w:eastAsia="宋体" w:cs="Times New Roman"/>
                <w:b/>
                <w:color w:val="auto"/>
                <w:sz w:val="24"/>
                <w:szCs w:val="24"/>
              </w:rPr>
              <w:t xml:space="preserve">  项目环保措施一览表</w:t>
            </w:r>
          </w:p>
          <w:tbl>
            <w:tblPr>
              <w:tblStyle w:val="19"/>
              <w:tblW w:w="8276"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312"/>
              <w:gridCol w:w="5762"/>
              <w:gridCol w:w="120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12" w:type="dxa"/>
                </w:tcPr>
                <w:p>
                  <w:pPr>
                    <w:ind w:right="-2" w:rightChars="-1"/>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序号</w:t>
                  </w:r>
                </w:p>
              </w:tc>
              <w:tc>
                <w:tcPr>
                  <w:tcW w:w="5762" w:type="dxa"/>
                </w:tcPr>
                <w:p>
                  <w:pPr>
                    <w:ind w:right="-2" w:rightChars="-1"/>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项   目</w:t>
                  </w:r>
                </w:p>
              </w:tc>
              <w:tc>
                <w:tcPr>
                  <w:tcW w:w="1202" w:type="dxa"/>
                </w:tcPr>
                <w:p>
                  <w:pPr>
                    <w:ind w:right="-2" w:rightChars="-1"/>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金 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12" w:type="dxa"/>
                  <w:vAlign w:val="top"/>
                </w:tcPr>
                <w:p>
                  <w:pPr>
                    <w:ind w:right="-2" w:rightChars="-1"/>
                    <w:jc w:val="center"/>
                    <w:rPr>
                      <w:rFonts w:hint="default" w:ascii="Times New Roman" w:hAnsi="Times New Roman" w:eastAsia="宋体" w:cs="Times New Roman"/>
                      <w:b/>
                      <w:color w:val="auto"/>
                      <w:szCs w:val="21"/>
                    </w:rPr>
                  </w:pPr>
                  <w:r>
                    <w:rPr>
                      <w:rFonts w:hint="default" w:ascii="Times New Roman" w:hAnsi="Times New Roman" w:eastAsia="宋体" w:cs="Times New Roman"/>
                      <w:color w:val="auto"/>
                      <w:szCs w:val="21"/>
                    </w:rPr>
                    <w:t>1</w:t>
                  </w:r>
                </w:p>
              </w:tc>
              <w:tc>
                <w:tcPr>
                  <w:tcW w:w="5762" w:type="dxa"/>
                </w:tcPr>
                <w:p>
                  <w:pPr>
                    <w:ind w:right="-2" w:rightChars="-1"/>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施工废水沉淀池隔油池、修建护坡、设立场界围挡、洒水降尘、采用低噪声设备、消声隔音等一系列措施</w:t>
                  </w:r>
                </w:p>
              </w:tc>
              <w:tc>
                <w:tcPr>
                  <w:tcW w:w="1202" w:type="dxa"/>
                </w:tcPr>
                <w:p>
                  <w:pPr>
                    <w:ind w:right="-2" w:rightChars="-1"/>
                    <w:jc w:val="center"/>
                    <w:rPr>
                      <w:rFonts w:hint="eastAsia" w:ascii="Times New Roman" w:hAnsi="Times New Roman" w:eastAsia="宋体" w:cs="Times New Roman"/>
                      <w:color w:val="auto"/>
                      <w:szCs w:val="21"/>
                      <w:u w:val="single"/>
                      <w:lang w:val="en-US" w:eastAsia="zh-CN"/>
                    </w:rPr>
                  </w:pPr>
                  <w:r>
                    <w:rPr>
                      <w:rFonts w:hint="eastAsia" w:ascii="Times New Roman" w:hAnsi="Times New Roman" w:cs="Times New Roman"/>
                      <w:color w:val="auto"/>
                      <w:szCs w:val="21"/>
                      <w:u w:val="single"/>
                      <w:lang w:val="en-US" w:eastAsia="zh-CN"/>
                    </w:rPr>
                    <w:t>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12" w:type="dxa"/>
                  <w:vAlign w:val="top"/>
                </w:tcPr>
                <w:p>
                  <w:pPr>
                    <w:ind w:right="-2" w:rightChars="-1"/>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2</w:t>
                  </w:r>
                </w:p>
              </w:tc>
              <w:tc>
                <w:tcPr>
                  <w:tcW w:w="5762" w:type="dxa"/>
                </w:tcPr>
                <w:p>
                  <w:pPr>
                    <w:ind w:right="-2" w:rightChars="-1"/>
                    <w:jc w:val="center"/>
                    <w:rPr>
                      <w:rFonts w:hint="default"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油烟净化、</w:t>
                  </w:r>
                  <w:r>
                    <w:rPr>
                      <w:rFonts w:hint="default" w:ascii="Times New Roman" w:hAnsi="Times New Roman" w:eastAsia="宋体" w:cs="Times New Roman"/>
                      <w:color w:val="auto"/>
                      <w:szCs w:val="21"/>
                    </w:rPr>
                    <w:t>布袋除尘器（粉料投料点）</w:t>
                  </w:r>
                </w:p>
              </w:tc>
              <w:tc>
                <w:tcPr>
                  <w:tcW w:w="1202" w:type="dxa"/>
                </w:tcPr>
                <w:p>
                  <w:pPr>
                    <w:ind w:right="-2" w:rightChars="-1"/>
                    <w:jc w:val="center"/>
                    <w:rPr>
                      <w:rFonts w:hint="eastAsia" w:ascii="Times New Roman" w:hAnsi="Times New Roman" w:eastAsia="宋体" w:cs="Times New Roman"/>
                      <w:color w:val="auto"/>
                      <w:szCs w:val="21"/>
                      <w:u w:val="single"/>
                      <w:lang w:eastAsia="zh-CN"/>
                    </w:rPr>
                  </w:pPr>
                  <w:r>
                    <w:rPr>
                      <w:rFonts w:hint="eastAsia" w:ascii="Times New Roman" w:hAnsi="Times New Roman" w:eastAsia="宋体" w:cs="Times New Roman"/>
                      <w:color w:val="auto"/>
                      <w:szCs w:val="21"/>
                      <w:u w:val="single"/>
                      <w:lang w:val="en-US" w:eastAsia="zh-CN"/>
                    </w:rPr>
                    <w:t>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12" w:type="dxa"/>
                  <w:vAlign w:val="top"/>
                </w:tcPr>
                <w:p>
                  <w:pPr>
                    <w:ind w:right="-2" w:rightChars="-1"/>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4</w:t>
                  </w:r>
                </w:p>
              </w:tc>
              <w:tc>
                <w:tcPr>
                  <w:tcW w:w="5762" w:type="dxa"/>
                </w:tcPr>
                <w:p>
                  <w:pPr>
                    <w:ind w:right="-2" w:rightChars="-1"/>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厂区路面洒水抑尘</w:t>
                  </w:r>
                </w:p>
              </w:tc>
              <w:tc>
                <w:tcPr>
                  <w:tcW w:w="1202" w:type="dxa"/>
                </w:tcPr>
                <w:p>
                  <w:pPr>
                    <w:ind w:right="-2" w:rightChars="-1"/>
                    <w:jc w:val="center"/>
                    <w:rPr>
                      <w:rFonts w:hint="default" w:ascii="Times New Roman" w:hAnsi="Times New Roman" w:eastAsia="宋体" w:cs="Times New Roman"/>
                      <w:color w:val="auto"/>
                      <w:szCs w:val="21"/>
                      <w:u w:val="single"/>
                      <w:lang w:eastAsia="zh-CN"/>
                    </w:rPr>
                  </w:pPr>
                  <w:r>
                    <w:rPr>
                      <w:rFonts w:hint="default" w:ascii="Times New Roman" w:hAnsi="Times New Roman" w:eastAsia="宋体" w:cs="Times New Roman"/>
                      <w:color w:val="auto"/>
                      <w:szCs w:val="21"/>
                      <w:u w:val="single"/>
                      <w:lang w:val="en-US" w:eastAsia="zh-CN"/>
                    </w:rPr>
                    <w:t>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12" w:type="dxa"/>
                  <w:vAlign w:val="top"/>
                </w:tcPr>
                <w:p>
                  <w:pPr>
                    <w:ind w:right="-2" w:rightChars="-1"/>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5</w:t>
                  </w:r>
                </w:p>
              </w:tc>
              <w:tc>
                <w:tcPr>
                  <w:tcW w:w="5762" w:type="dxa"/>
                </w:tcPr>
                <w:p>
                  <w:pPr>
                    <w:ind w:right="-2" w:rightChars="-1"/>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雨水收集管</w:t>
                  </w:r>
                  <w:r>
                    <w:rPr>
                      <w:rFonts w:hint="eastAsia" w:ascii="Times New Roman" w:hAnsi="Times New Roman" w:eastAsia="宋体" w:cs="Times New Roman"/>
                      <w:color w:val="auto"/>
                      <w:szCs w:val="21"/>
                      <w:lang w:eastAsia="zh-CN"/>
                    </w:rPr>
                    <w:t>渠</w:t>
                  </w:r>
                  <w:r>
                    <w:rPr>
                      <w:rFonts w:hint="default" w:ascii="Times New Roman" w:hAnsi="Times New Roman" w:eastAsia="宋体" w:cs="Times New Roman"/>
                      <w:color w:val="auto"/>
                      <w:szCs w:val="21"/>
                    </w:rPr>
                    <w:t>（雨污分流）、沉淀池</w:t>
                  </w:r>
                </w:p>
              </w:tc>
              <w:tc>
                <w:tcPr>
                  <w:tcW w:w="1202" w:type="dxa"/>
                </w:tcPr>
                <w:p>
                  <w:pPr>
                    <w:ind w:right="-2" w:rightChars="-1"/>
                    <w:jc w:val="center"/>
                    <w:rPr>
                      <w:rFonts w:hint="default" w:ascii="Times New Roman" w:hAnsi="Times New Roman" w:eastAsia="宋体" w:cs="Times New Roman"/>
                      <w:color w:val="auto"/>
                      <w:szCs w:val="21"/>
                      <w:u w:val="single"/>
                    </w:rPr>
                  </w:pPr>
                  <w:r>
                    <w:rPr>
                      <w:rFonts w:hint="default" w:ascii="Times New Roman" w:hAnsi="Times New Roman" w:eastAsia="宋体" w:cs="Times New Roman"/>
                      <w:color w:val="auto"/>
                      <w:szCs w:val="21"/>
                      <w:u w:val="single"/>
                    </w:rPr>
                    <w:t>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12" w:type="dxa"/>
                  <w:vAlign w:val="top"/>
                </w:tcPr>
                <w:p>
                  <w:pPr>
                    <w:ind w:right="-2" w:rightChars="-1"/>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6</w:t>
                  </w:r>
                </w:p>
              </w:tc>
              <w:tc>
                <w:tcPr>
                  <w:tcW w:w="5762" w:type="dxa"/>
                </w:tcPr>
                <w:p>
                  <w:pPr>
                    <w:ind w:right="-2" w:rightChars="-1"/>
                    <w:jc w:val="center"/>
                    <w:rPr>
                      <w:rFonts w:hint="eastAsia"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rPr>
                    <w:t>化粪池</w:t>
                  </w:r>
                  <w:r>
                    <w:rPr>
                      <w:rFonts w:hint="eastAsia" w:ascii="Times New Roman" w:hAnsi="Times New Roman" w:cs="Times New Roman"/>
                      <w:color w:val="auto"/>
                      <w:szCs w:val="21"/>
                      <w:lang w:val="en-US" w:eastAsia="zh-CN"/>
                    </w:rPr>
                    <w:t>+区域管网对接</w:t>
                  </w:r>
                </w:p>
              </w:tc>
              <w:tc>
                <w:tcPr>
                  <w:tcW w:w="1202" w:type="dxa"/>
                </w:tcPr>
                <w:p>
                  <w:pPr>
                    <w:ind w:right="-2" w:rightChars="-1"/>
                    <w:jc w:val="center"/>
                    <w:rPr>
                      <w:rFonts w:hint="eastAsia" w:ascii="Times New Roman" w:hAnsi="Times New Roman" w:eastAsia="宋体" w:cs="Times New Roman"/>
                      <w:color w:val="auto"/>
                      <w:szCs w:val="21"/>
                      <w:u w:val="single"/>
                      <w:lang w:val="en-US" w:eastAsia="zh-CN"/>
                    </w:rPr>
                  </w:pPr>
                  <w:r>
                    <w:rPr>
                      <w:rFonts w:hint="eastAsia" w:ascii="Times New Roman" w:hAnsi="Times New Roman" w:cs="Times New Roman"/>
                      <w:color w:val="auto"/>
                      <w:szCs w:val="21"/>
                      <w:u w:val="single"/>
                      <w:lang w:val="en-US" w:eastAsia="zh-CN"/>
                    </w:rPr>
                    <w:t>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12" w:type="dxa"/>
                </w:tcPr>
                <w:p>
                  <w:pPr>
                    <w:ind w:right="-2" w:rightChars="-1"/>
                    <w:jc w:val="center"/>
                    <w:rPr>
                      <w:rFonts w:hint="eastAsia"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7</w:t>
                  </w:r>
                </w:p>
              </w:tc>
              <w:tc>
                <w:tcPr>
                  <w:tcW w:w="5762" w:type="dxa"/>
                </w:tcPr>
                <w:p>
                  <w:pPr>
                    <w:ind w:right="-2" w:rightChars="-1"/>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一般</w:t>
                  </w:r>
                  <w:r>
                    <w:rPr>
                      <w:rFonts w:hint="default" w:ascii="Times New Roman" w:hAnsi="Times New Roman" w:eastAsia="宋体" w:cs="Times New Roman"/>
                      <w:color w:val="auto"/>
                      <w:szCs w:val="21"/>
                    </w:rPr>
                    <w:t>固废暂存区</w:t>
                  </w:r>
                  <w:r>
                    <w:rPr>
                      <w:rFonts w:hint="default" w:ascii="Times New Roman" w:hAnsi="Times New Roman" w:eastAsia="宋体" w:cs="Times New Roman"/>
                      <w:color w:val="auto"/>
                      <w:szCs w:val="21"/>
                      <w:lang w:eastAsia="zh-CN"/>
                    </w:rPr>
                    <w:t>、危废固废暂存区</w:t>
                  </w:r>
                  <w:r>
                    <w:rPr>
                      <w:rFonts w:hint="default" w:ascii="Times New Roman" w:hAnsi="Times New Roman" w:eastAsia="宋体" w:cs="Times New Roman"/>
                      <w:color w:val="auto"/>
                      <w:szCs w:val="21"/>
                    </w:rPr>
                    <w:t xml:space="preserve"> </w:t>
                  </w:r>
                </w:p>
              </w:tc>
              <w:tc>
                <w:tcPr>
                  <w:tcW w:w="1202" w:type="dxa"/>
                </w:tcPr>
                <w:p>
                  <w:pPr>
                    <w:ind w:right="-2" w:rightChars="-1"/>
                    <w:jc w:val="center"/>
                    <w:rPr>
                      <w:rFonts w:hint="default" w:ascii="Times New Roman" w:hAnsi="Times New Roman" w:eastAsia="宋体" w:cs="Times New Roman"/>
                      <w:color w:val="auto"/>
                      <w:szCs w:val="21"/>
                      <w:u w:val="single"/>
                      <w:lang w:eastAsia="zh-CN"/>
                    </w:rPr>
                  </w:pPr>
                  <w:r>
                    <w:rPr>
                      <w:rFonts w:hint="eastAsia" w:ascii="Times New Roman" w:hAnsi="Times New Roman" w:cs="Times New Roman"/>
                      <w:color w:val="auto"/>
                      <w:szCs w:val="21"/>
                      <w:u w:val="single"/>
                      <w:lang w:val="en-US" w:eastAsia="zh-CN"/>
                    </w:rPr>
                    <w:t>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12" w:type="dxa"/>
                </w:tcPr>
                <w:p>
                  <w:pPr>
                    <w:ind w:right="-2" w:rightChars="-1"/>
                    <w:jc w:val="center"/>
                    <w:rPr>
                      <w:rFonts w:hint="eastAsia" w:ascii="Times New Roman" w:hAnsi="Times New Roman" w:cs="Times New Roman"/>
                      <w:color w:val="auto"/>
                      <w:szCs w:val="21"/>
                      <w:u w:val="single"/>
                      <w:lang w:val="en-US" w:eastAsia="zh-CN"/>
                    </w:rPr>
                  </w:pPr>
                  <w:r>
                    <w:rPr>
                      <w:rFonts w:hint="eastAsia" w:ascii="Times New Roman" w:hAnsi="Times New Roman" w:cs="Times New Roman"/>
                      <w:color w:val="auto"/>
                      <w:szCs w:val="21"/>
                      <w:u w:val="single"/>
                      <w:lang w:val="en-US" w:eastAsia="zh-CN"/>
                    </w:rPr>
                    <w:t>8</w:t>
                  </w:r>
                </w:p>
              </w:tc>
              <w:tc>
                <w:tcPr>
                  <w:tcW w:w="5762" w:type="dxa"/>
                </w:tcPr>
                <w:p>
                  <w:pPr>
                    <w:ind w:right="-2" w:rightChars="-1"/>
                    <w:jc w:val="center"/>
                    <w:rPr>
                      <w:rFonts w:hint="default" w:ascii="Times New Roman" w:hAnsi="Times New Roman" w:eastAsia="宋体" w:cs="Times New Roman"/>
                      <w:color w:val="auto"/>
                      <w:szCs w:val="21"/>
                      <w:u w:val="single"/>
                      <w:lang w:eastAsia="zh-CN"/>
                    </w:rPr>
                  </w:pPr>
                  <w:r>
                    <w:rPr>
                      <w:rFonts w:hint="eastAsia" w:ascii="Times New Roman" w:hAnsi="Times New Roman" w:cs="Times New Roman"/>
                      <w:color w:val="auto"/>
                      <w:szCs w:val="21"/>
                      <w:u w:val="single"/>
                      <w:lang w:eastAsia="zh-CN"/>
                    </w:rPr>
                    <w:t>绿化</w:t>
                  </w:r>
                </w:p>
              </w:tc>
              <w:tc>
                <w:tcPr>
                  <w:tcW w:w="1202" w:type="dxa"/>
                </w:tcPr>
                <w:p>
                  <w:pPr>
                    <w:ind w:right="-2" w:rightChars="-1"/>
                    <w:jc w:val="center"/>
                    <w:rPr>
                      <w:rFonts w:hint="eastAsia" w:ascii="Times New Roman" w:hAnsi="Times New Roman" w:cs="Times New Roman"/>
                      <w:color w:val="auto"/>
                      <w:szCs w:val="21"/>
                      <w:u w:val="single"/>
                      <w:lang w:val="en-US" w:eastAsia="zh-CN"/>
                    </w:rPr>
                  </w:pPr>
                  <w:r>
                    <w:rPr>
                      <w:rFonts w:hint="eastAsia" w:ascii="Times New Roman" w:hAnsi="Times New Roman" w:cs="Times New Roman"/>
                      <w:color w:val="auto"/>
                      <w:szCs w:val="21"/>
                      <w:u w:val="single"/>
                      <w:lang w:val="en-US" w:eastAsia="zh-CN"/>
                    </w:rPr>
                    <w:t>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40" w:hRule="atLeast"/>
                <w:jc w:val="center"/>
              </w:trPr>
              <w:tc>
                <w:tcPr>
                  <w:tcW w:w="1312" w:type="dxa"/>
                </w:tcPr>
                <w:p>
                  <w:pPr>
                    <w:ind w:right="-2" w:rightChars="-1"/>
                    <w:jc w:val="center"/>
                    <w:rPr>
                      <w:rFonts w:hint="default" w:ascii="Times New Roman" w:hAnsi="Times New Roman" w:eastAsia="宋体" w:cs="Times New Roman"/>
                      <w:b/>
                      <w:color w:val="auto"/>
                      <w:szCs w:val="21"/>
                      <w:u w:val="single"/>
                    </w:rPr>
                  </w:pPr>
                  <w:r>
                    <w:rPr>
                      <w:rFonts w:hint="default" w:ascii="Times New Roman" w:hAnsi="Times New Roman" w:eastAsia="宋体" w:cs="Times New Roman"/>
                      <w:b/>
                      <w:color w:val="auto"/>
                      <w:szCs w:val="21"/>
                      <w:u w:val="single"/>
                    </w:rPr>
                    <w:t>合计</w:t>
                  </w:r>
                </w:p>
              </w:tc>
              <w:tc>
                <w:tcPr>
                  <w:tcW w:w="5762" w:type="dxa"/>
                </w:tcPr>
                <w:p>
                  <w:pPr>
                    <w:ind w:right="-2" w:rightChars="-1"/>
                    <w:jc w:val="center"/>
                    <w:rPr>
                      <w:rFonts w:hint="default" w:ascii="Times New Roman" w:hAnsi="Times New Roman" w:eastAsia="宋体" w:cs="Times New Roman"/>
                      <w:color w:val="auto"/>
                      <w:szCs w:val="21"/>
                      <w:u w:val="single"/>
                    </w:rPr>
                  </w:pPr>
                </w:p>
              </w:tc>
              <w:tc>
                <w:tcPr>
                  <w:tcW w:w="1202" w:type="dxa"/>
                </w:tcPr>
                <w:p>
                  <w:pPr>
                    <w:ind w:right="-2" w:rightChars="-1"/>
                    <w:jc w:val="center"/>
                    <w:rPr>
                      <w:rFonts w:hint="eastAsia" w:ascii="Times New Roman" w:hAnsi="Times New Roman" w:eastAsia="宋体" w:cs="Times New Roman"/>
                      <w:color w:val="auto"/>
                      <w:szCs w:val="21"/>
                      <w:u w:val="single"/>
                      <w:lang w:val="en-US" w:eastAsia="zh-CN"/>
                    </w:rPr>
                  </w:pPr>
                  <w:r>
                    <w:rPr>
                      <w:rFonts w:hint="eastAsia" w:ascii="Times New Roman" w:hAnsi="Times New Roman" w:cs="Times New Roman"/>
                      <w:color w:val="auto"/>
                      <w:szCs w:val="21"/>
                      <w:u w:val="single"/>
                      <w:lang w:val="en-US" w:eastAsia="zh-CN"/>
                    </w:rPr>
                    <w:t>58</w:t>
                  </w:r>
                </w:p>
              </w:tc>
            </w:tr>
          </w:tbl>
          <w:p>
            <w:pPr>
              <w:spacing w:line="360" w:lineRule="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 xml:space="preserve">        </w:t>
            </w: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outlineLvl w:val="0"/>
        <w:rPr>
          <w:rFonts w:hint="default" w:ascii="Times New Roman" w:hAnsi="Times New Roman" w:eastAsia="宋体" w:cs="Times New Roman"/>
          <w:b/>
          <w:color w:val="auto"/>
          <w:sz w:val="30"/>
          <w:szCs w:val="30"/>
        </w:rPr>
      </w:pPr>
      <w:r>
        <w:rPr>
          <w:rFonts w:hint="default" w:ascii="Times New Roman" w:hAnsi="Times New Roman" w:eastAsia="宋体" w:cs="Times New Roman"/>
          <w:b/>
          <w:color w:val="auto"/>
          <w:sz w:val="30"/>
          <w:szCs w:val="30"/>
          <w:lang w:eastAsia="zh-CN"/>
        </w:rPr>
        <w:t>八、</w:t>
      </w:r>
      <w:r>
        <w:rPr>
          <w:rFonts w:hint="default" w:ascii="Times New Roman" w:hAnsi="Times New Roman" w:eastAsia="宋体" w:cs="Times New Roman"/>
          <w:b/>
          <w:color w:val="auto"/>
          <w:sz w:val="30"/>
          <w:szCs w:val="30"/>
        </w:rPr>
        <w:t>建设项目拟采取的防治措施及预期治理效果</w:t>
      </w:r>
    </w:p>
    <w:tbl>
      <w:tblPr>
        <w:tblStyle w:val="19"/>
        <w:tblW w:w="852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35"/>
        <w:gridCol w:w="435"/>
        <w:gridCol w:w="1365"/>
        <w:gridCol w:w="1478"/>
        <w:gridCol w:w="2246"/>
        <w:gridCol w:w="256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41" w:hRule="atLeast"/>
        </w:trPr>
        <w:tc>
          <w:tcPr>
            <w:tcW w:w="870" w:type="dxa"/>
            <w:gridSpan w:val="2"/>
            <w:tcBorders>
              <w:tl2br w:val="single" w:color="000000" w:sz="4" w:space="0"/>
            </w:tcBorders>
            <w:vAlign w:val="center"/>
          </w:tcPr>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内容</w:t>
            </w:r>
          </w:p>
          <w:p>
            <w:pPr>
              <w:jc w:val="center"/>
              <w:rPr>
                <w:rFonts w:hint="default" w:ascii="Times New Roman" w:hAnsi="Times New Roman" w:eastAsia="宋体" w:cs="Times New Roman"/>
                <w:b/>
                <w:color w:val="auto"/>
                <w:sz w:val="21"/>
                <w:szCs w:val="21"/>
              </w:rPr>
            </w:pPr>
          </w:p>
          <w:p>
            <w:pP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类型</w:t>
            </w:r>
          </w:p>
        </w:tc>
        <w:tc>
          <w:tcPr>
            <w:tcW w:w="1365" w:type="dxa"/>
            <w:vAlign w:val="center"/>
          </w:tcPr>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排放源</w:t>
            </w:r>
          </w:p>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（编号）</w:t>
            </w:r>
          </w:p>
        </w:tc>
        <w:tc>
          <w:tcPr>
            <w:tcW w:w="1478" w:type="dxa"/>
            <w:vAlign w:val="center"/>
          </w:tcPr>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污染物</w:t>
            </w:r>
          </w:p>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名称</w:t>
            </w:r>
          </w:p>
        </w:tc>
        <w:tc>
          <w:tcPr>
            <w:tcW w:w="2246" w:type="dxa"/>
            <w:vAlign w:val="center"/>
          </w:tcPr>
          <w:p>
            <w:pPr>
              <w:spacing w:line="240" w:lineRule="atLeast"/>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防治措施</w:t>
            </w:r>
          </w:p>
        </w:tc>
        <w:tc>
          <w:tcPr>
            <w:tcW w:w="2563" w:type="dxa"/>
            <w:vAlign w:val="center"/>
          </w:tcPr>
          <w:p>
            <w:pPr>
              <w:spacing w:line="240" w:lineRule="atLeast"/>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预期治理效果</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83" w:hRule="atLeast"/>
        </w:trPr>
        <w:tc>
          <w:tcPr>
            <w:tcW w:w="435" w:type="dxa"/>
            <w:vMerge w:val="restart"/>
            <w:textDirection w:val="tbRlV"/>
            <w:vAlign w:val="center"/>
          </w:tcPr>
          <w:p>
            <w:pPr>
              <w:ind w:left="113" w:right="113"/>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大气污染物</w:t>
            </w:r>
          </w:p>
        </w:tc>
        <w:tc>
          <w:tcPr>
            <w:tcW w:w="435" w:type="dxa"/>
            <w:textDirection w:val="tbRlV"/>
            <w:vAlign w:val="center"/>
          </w:tcPr>
          <w:p>
            <w:pPr>
              <w:ind w:left="113" w:right="113"/>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施工期</w:t>
            </w:r>
          </w:p>
        </w:tc>
        <w:tc>
          <w:tcPr>
            <w:tcW w:w="1365" w:type="dxa"/>
            <w:tcBorders>
              <w:bottom w:val="single" w:color="auto" w:sz="4" w:space="0"/>
            </w:tcBorders>
            <w:vAlign w:val="center"/>
          </w:tcPr>
          <w:p>
            <w:pPr>
              <w:spacing w:line="360" w:lineRule="auto"/>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施工、运输、装修</w:t>
            </w:r>
          </w:p>
        </w:tc>
        <w:tc>
          <w:tcPr>
            <w:tcW w:w="1478" w:type="dxa"/>
            <w:vAlign w:val="center"/>
          </w:tcPr>
          <w:p>
            <w:pPr>
              <w:spacing w:line="360" w:lineRule="auto"/>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扬尘、有机废气</w:t>
            </w:r>
          </w:p>
        </w:tc>
        <w:tc>
          <w:tcPr>
            <w:tcW w:w="2246" w:type="dxa"/>
            <w:vAlign w:val="center"/>
          </w:tcPr>
          <w:p>
            <w:pPr>
              <w:spacing w:line="360" w:lineRule="auto"/>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及时清扫，洒水抑尘，设置围挡</w:t>
            </w:r>
          </w:p>
        </w:tc>
        <w:tc>
          <w:tcPr>
            <w:tcW w:w="2563" w:type="dxa"/>
            <w:vAlign w:val="center"/>
          </w:tcPr>
          <w:p>
            <w:pPr>
              <w:spacing w:line="360" w:lineRule="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《大气污染物综合排放标</w:t>
            </w:r>
          </w:p>
          <w:p>
            <w:pPr>
              <w:spacing w:line="360" w:lineRule="auto"/>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准》(GB16297-1996)无组织排放标准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restart"/>
            <w:textDirection w:val="tbRlV"/>
            <w:vAlign w:val="center"/>
          </w:tcPr>
          <w:p>
            <w:pPr>
              <w:ind w:left="113" w:right="113"/>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运营期</w:t>
            </w:r>
          </w:p>
        </w:tc>
        <w:tc>
          <w:tcPr>
            <w:tcW w:w="1365" w:type="dxa"/>
            <w:tcBorders>
              <w:bottom w:val="single" w:color="auto" w:sz="4" w:space="0"/>
            </w:tcBorders>
            <w:vAlign w:val="center"/>
          </w:tcPr>
          <w:p>
            <w:pPr>
              <w:spacing w:after="0"/>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砂石料卸料</w:t>
            </w:r>
          </w:p>
        </w:tc>
        <w:tc>
          <w:tcPr>
            <w:tcW w:w="1478" w:type="dxa"/>
            <w:vMerge w:val="restart"/>
            <w:vAlign w:val="center"/>
          </w:tcPr>
          <w:p>
            <w:pPr>
              <w:jc w:val="center"/>
              <w:rPr>
                <w:rFonts w:hint="default" w:ascii="Times New Roman" w:hAnsi="Times New Roman" w:eastAsia="宋体" w:cs="Times New Roman"/>
                <w:color w:val="auto"/>
                <w:sz w:val="21"/>
                <w:szCs w:val="21"/>
                <w:u w:val="none"/>
                <w:lang w:eastAsia="zh-CN"/>
              </w:rPr>
            </w:pPr>
            <w:r>
              <w:rPr>
                <w:rFonts w:hint="default" w:ascii="Times New Roman" w:hAnsi="Times New Roman" w:eastAsia="宋体" w:cs="Times New Roman"/>
                <w:color w:val="auto"/>
                <w:sz w:val="21"/>
                <w:szCs w:val="21"/>
                <w:u w:val="none"/>
                <w:lang w:eastAsia="zh-CN"/>
              </w:rPr>
              <w:t>无组织</w:t>
            </w:r>
            <w:r>
              <w:rPr>
                <w:rFonts w:hint="default" w:ascii="Times New Roman" w:hAnsi="Times New Roman" w:eastAsia="宋体" w:cs="Times New Roman"/>
                <w:color w:val="auto"/>
                <w:sz w:val="21"/>
                <w:szCs w:val="21"/>
                <w:u w:val="none"/>
              </w:rPr>
              <w:t>粉尘</w:t>
            </w:r>
          </w:p>
        </w:tc>
        <w:tc>
          <w:tcPr>
            <w:tcW w:w="2246" w:type="dxa"/>
            <w:vAlign w:val="center"/>
          </w:tcPr>
          <w:p>
            <w:pPr>
              <w:spacing w:after="0"/>
              <w:jc w:val="center"/>
              <w:rPr>
                <w:rFonts w:hint="default" w:ascii="Times New Roman" w:hAnsi="Times New Roman" w:eastAsia="宋体" w:cs="Times New Roman"/>
                <w:color w:val="auto"/>
                <w:sz w:val="21"/>
                <w:szCs w:val="21"/>
                <w:u w:val="none"/>
                <w:lang w:eastAsia="zh-CN"/>
              </w:rPr>
            </w:pPr>
            <w:r>
              <w:rPr>
                <w:rFonts w:hint="default" w:ascii="Times New Roman" w:hAnsi="Times New Roman" w:eastAsia="宋体" w:cs="Times New Roman"/>
                <w:color w:val="auto"/>
                <w:sz w:val="21"/>
                <w:szCs w:val="21"/>
                <w:u w:val="none"/>
                <w:lang w:eastAsia="zh-CN"/>
              </w:rPr>
              <w:t>防风挡雨</w:t>
            </w:r>
            <w:r>
              <w:rPr>
                <w:rFonts w:hint="default" w:ascii="Times New Roman" w:hAnsi="Times New Roman" w:eastAsia="宋体" w:cs="Times New Roman"/>
                <w:color w:val="auto"/>
                <w:sz w:val="21"/>
                <w:szCs w:val="21"/>
                <w:u w:val="none"/>
              </w:rPr>
              <w:t>，</w:t>
            </w:r>
            <w:r>
              <w:rPr>
                <w:rFonts w:hint="default" w:ascii="Times New Roman" w:hAnsi="Times New Roman" w:eastAsia="宋体" w:cs="Times New Roman"/>
                <w:color w:val="auto"/>
                <w:sz w:val="21"/>
                <w:szCs w:val="21"/>
                <w:u w:val="none"/>
                <w:lang w:eastAsia="zh-CN"/>
              </w:rPr>
              <w:t>并</w:t>
            </w:r>
            <w:r>
              <w:rPr>
                <w:rFonts w:hint="default" w:ascii="Times New Roman" w:hAnsi="Times New Roman" w:eastAsia="宋体" w:cs="Times New Roman"/>
                <w:color w:val="auto"/>
                <w:sz w:val="21"/>
                <w:szCs w:val="21"/>
                <w:u w:val="none"/>
              </w:rPr>
              <w:t>安装洒水设施</w:t>
            </w:r>
          </w:p>
        </w:tc>
        <w:tc>
          <w:tcPr>
            <w:tcW w:w="2563" w:type="dxa"/>
            <w:vMerge w:val="restart"/>
            <w:vAlign w:val="center"/>
          </w:tcPr>
          <w:p>
            <w:pPr>
              <w:spacing w:line="360" w:lineRule="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《砖瓦工业大气污染物排放标准》（GB29620-2013）</w:t>
            </w:r>
            <w:r>
              <w:rPr>
                <w:rFonts w:hint="eastAsia" w:ascii="Times New Roman" w:hAnsi="Times New Roman" w:cs="Times New Roman"/>
                <w:color w:val="auto"/>
                <w:sz w:val="21"/>
                <w:szCs w:val="21"/>
                <w:lang w:eastAsia="zh-CN"/>
              </w:rPr>
              <w:t>表</w:t>
            </w:r>
            <w:r>
              <w:rPr>
                <w:rFonts w:hint="eastAsia" w:ascii="Times New Roman" w:hAnsi="Times New Roman" w:cs="Times New Roman"/>
                <w:color w:val="auto"/>
                <w:sz w:val="21"/>
                <w:szCs w:val="21"/>
                <w:lang w:val="en-US" w:eastAsia="zh-CN"/>
              </w:rPr>
              <w:t>3现有和新建企业边界大气污染物浓度限值要求（1.0mg/m</w:t>
            </w:r>
            <w:r>
              <w:rPr>
                <w:rFonts w:hint="eastAsia" w:ascii="Times New Roman" w:hAnsi="Times New Roman" w:cs="Times New Roman"/>
                <w:color w:val="auto"/>
                <w:sz w:val="21"/>
                <w:szCs w:val="21"/>
                <w:vertAlign w:val="superscript"/>
                <w:lang w:val="en-US" w:eastAsia="zh-CN"/>
              </w:rPr>
              <w:t>3</w:t>
            </w:r>
            <w:r>
              <w:rPr>
                <w:rFonts w:hint="eastAsia" w:ascii="Times New Roman" w:hAnsi="Times New Roman" w:cs="Times New Roman"/>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bottom w:val="single" w:color="auto" w:sz="4" w:space="0"/>
            </w:tcBorders>
            <w:vAlign w:val="center"/>
          </w:tcPr>
          <w:p>
            <w:pPr>
              <w:spacing w:after="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运输车辆动力起尘</w:t>
            </w:r>
          </w:p>
        </w:tc>
        <w:tc>
          <w:tcPr>
            <w:tcW w:w="1478" w:type="dxa"/>
            <w:vMerge w:val="continue"/>
            <w:vAlign w:val="center"/>
          </w:tcPr>
          <w:p>
            <w:pPr>
              <w:jc w:val="center"/>
              <w:rPr>
                <w:rFonts w:hint="default" w:ascii="Times New Roman" w:hAnsi="Times New Roman" w:eastAsia="宋体" w:cs="Times New Roman"/>
                <w:color w:val="auto"/>
                <w:sz w:val="21"/>
                <w:szCs w:val="21"/>
              </w:rPr>
            </w:pPr>
          </w:p>
        </w:tc>
        <w:tc>
          <w:tcPr>
            <w:tcW w:w="2246" w:type="dxa"/>
            <w:vAlign w:val="center"/>
          </w:tcPr>
          <w:p>
            <w:pPr>
              <w:spacing w:after="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清洗、冲洗汽车运输道路，保持地面清洁</w:t>
            </w:r>
          </w:p>
        </w:tc>
        <w:tc>
          <w:tcPr>
            <w:tcW w:w="2563" w:type="dxa"/>
            <w:vMerge w:val="continue"/>
            <w:vAlign w:val="center"/>
          </w:tcPr>
          <w:p>
            <w:pPr>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130"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bottom w:val="single" w:color="auto" w:sz="4" w:space="0"/>
            </w:tcBorders>
            <w:vAlign w:val="center"/>
          </w:tcPr>
          <w:p>
            <w:pPr>
              <w:spacing w:after="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堆场风力扬尘</w:t>
            </w:r>
          </w:p>
        </w:tc>
        <w:tc>
          <w:tcPr>
            <w:tcW w:w="1478" w:type="dxa"/>
            <w:vMerge w:val="continue"/>
            <w:vAlign w:val="center"/>
          </w:tcPr>
          <w:p>
            <w:pPr>
              <w:jc w:val="center"/>
              <w:rPr>
                <w:rFonts w:hint="default" w:ascii="Times New Roman" w:hAnsi="Times New Roman" w:eastAsia="宋体" w:cs="Times New Roman"/>
                <w:color w:val="auto"/>
                <w:sz w:val="21"/>
                <w:szCs w:val="21"/>
              </w:rPr>
            </w:pPr>
          </w:p>
        </w:tc>
        <w:tc>
          <w:tcPr>
            <w:tcW w:w="2246" w:type="dxa"/>
            <w:vAlign w:val="center"/>
          </w:tcPr>
          <w:p>
            <w:pPr>
              <w:spacing w:after="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防风挡雨</w:t>
            </w:r>
            <w:r>
              <w:rPr>
                <w:rFonts w:hint="default" w:ascii="Times New Roman" w:hAnsi="Times New Roman" w:eastAsia="宋体" w:cs="Times New Roman"/>
                <w:color w:val="auto"/>
                <w:sz w:val="21"/>
                <w:szCs w:val="21"/>
                <w:u w:val="none"/>
              </w:rPr>
              <w:t>，</w:t>
            </w:r>
            <w:r>
              <w:rPr>
                <w:rFonts w:hint="default" w:ascii="Times New Roman" w:hAnsi="Times New Roman" w:eastAsia="宋体" w:cs="Times New Roman"/>
                <w:color w:val="auto"/>
                <w:sz w:val="21"/>
                <w:szCs w:val="21"/>
                <w:u w:val="none"/>
                <w:lang w:eastAsia="zh-CN"/>
              </w:rPr>
              <w:t>并</w:t>
            </w:r>
            <w:r>
              <w:rPr>
                <w:rFonts w:hint="default" w:ascii="Times New Roman" w:hAnsi="Times New Roman" w:eastAsia="宋体" w:cs="Times New Roman"/>
                <w:color w:val="auto"/>
                <w:sz w:val="21"/>
                <w:szCs w:val="21"/>
                <w:u w:val="none"/>
              </w:rPr>
              <w:t>安装洒水设施</w:t>
            </w:r>
          </w:p>
        </w:tc>
        <w:tc>
          <w:tcPr>
            <w:tcW w:w="2563" w:type="dxa"/>
            <w:vMerge w:val="continue"/>
            <w:vAlign w:val="center"/>
          </w:tcPr>
          <w:p>
            <w:pPr>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17"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bottom w:val="single" w:color="auto" w:sz="4" w:space="0"/>
            </w:tcBorders>
            <w:vAlign w:val="center"/>
          </w:tcPr>
          <w:p>
            <w:pPr>
              <w:spacing w:after="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rPr>
              <w:t>水泥</w:t>
            </w:r>
            <w:r>
              <w:rPr>
                <w:rFonts w:hint="default" w:ascii="Times New Roman" w:hAnsi="Times New Roman" w:eastAsia="宋体" w:cs="Times New Roman"/>
                <w:color w:val="auto"/>
                <w:sz w:val="21"/>
                <w:szCs w:val="21"/>
                <w:u w:val="none"/>
                <w:lang w:eastAsia="zh-CN"/>
              </w:rPr>
              <w:t>筒仓</w:t>
            </w:r>
          </w:p>
        </w:tc>
        <w:tc>
          <w:tcPr>
            <w:tcW w:w="1478" w:type="dxa"/>
            <w:vMerge w:val="restart"/>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有组织</w:t>
            </w:r>
          </w:p>
        </w:tc>
        <w:tc>
          <w:tcPr>
            <w:tcW w:w="2246" w:type="dxa"/>
            <w:vAlign w:val="center"/>
          </w:tcPr>
          <w:p>
            <w:pPr>
              <w:spacing w:after="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自带布袋除尘器</w:t>
            </w:r>
          </w:p>
        </w:tc>
        <w:tc>
          <w:tcPr>
            <w:tcW w:w="2563" w:type="dxa"/>
            <w:vMerge w:val="restart"/>
            <w:vAlign w:val="center"/>
          </w:tcPr>
          <w:p>
            <w:pPr>
              <w:spacing w:line="360" w:lineRule="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eastAsia="zh-CN"/>
              </w:rPr>
              <w:t>《砖瓦工业大气污染物排放标准》（GB29620-2013）</w:t>
            </w:r>
            <w:r>
              <w:rPr>
                <w:rFonts w:hint="eastAsia" w:ascii="Times New Roman" w:hAnsi="Times New Roman" w:cs="Times New Roman"/>
                <w:color w:val="auto"/>
                <w:sz w:val="21"/>
                <w:szCs w:val="21"/>
                <w:lang w:eastAsia="zh-CN"/>
              </w:rPr>
              <w:t>表</w:t>
            </w:r>
            <w:r>
              <w:rPr>
                <w:rFonts w:hint="eastAsia" w:ascii="Times New Roman" w:hAnsi="Times New Roman" w:cs="Times New Roman"/>
                <w:color w:val="auto"/>
                <w:sz w:val="21"/>
                <w:szCs w:val="21"/>
                <w:lang w:val="en-US" w:eastAsia="zh-CN"/>
              </w:rPr>
              <w:t>2新建企业大气污染物排放限制（30mg/m</w:t>
            </w:r>
            <w:r>
              <w:rPr>
                <w:rFonts w:hint="eastAsia" w:ascii="Times New Roman" w:hAnsi="Times New Roman" w:cs="Times New Roman"/>
                <w:color w:val="auto"/>
                <w:sz w:val="21"/>
                <w:szCs w:val="21"/>
                <w:vertAlign w:val="superscript"/>
                <w:lang w:val="en-US" w:eastAsia="zh-CN"/>
              </w:rPr>
              <w:t>3</w:t>
            </w:r>
            <w:r>
              <w:rPr>
                <w:rFonts w:hint="eastAsia" w:ascii="Times New Roman" w:hAnsi="Times New Roman" w:cs="Times New Roman"/>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bottom w:val="single" w:color="auto" w:sz="4" w:space="0"/>
            </w:tcBorders>
            <w:vAlign w:val="center"/>
          </w:tcPr>
          <w:p>
            <w:pPr>
              <w:spacing w:after="0"/>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lang w:eastAsia="zh-CN"/>
              </w:rPr>
              <w:t>搅拌</w:t>
            </w:r>
          </w:p>
        </w:tc>
        <w:tc>
          <w:tcPr>
            <w:tcW w:w="1478" w:type="dxa"/>
            <w:vMerge w:val="continue"/>
            <w:vAlign w:val="center"/>
          </w:tcPr>
          <w:p>
            <w:pPr>
              <w:jc w:val="center"/>
              <w:rPr>
                <w:rFonts w:hint="default" w:ascii="Times New Roman" w:hAnsi="Times New Roman" w:eastAsia="宋体" w:cs="Times New Roman"/>
                <w:color w:val="auto"/>
                <w:sz w:val="21"/>
                <w:szCs w:val="21"/>
              </w:rPr>
            </w:pPr>
          </w:p>
        </w:tc>
        <w:tc>
          <w:tcPr>
            <w:tcW w:w="2246" w:type="dxa"/>
            <w:vAlign w:val="center"/>
          </w:tcPr>
          <w:p>
            <w:pPr>
              <w:spacing w:after="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u w:val="none"/>
                <w:lang w:eastAsia="zh-CN"/>
              </w:rPr>
              <w:t>安装布袋除尘器</w:t>
            </w:r>
          </w:p>
        </w:tc>
        <w:tc>
          <w:tcPr>
            <w:tcW w:w="2563" w:type="dxa"/>
            <w:vMerge w:val="continue"/>
            <w:vAlign w:val="center"/>
          </w:tcPr>
          <w:p>
            <w:pPr>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46" w:hRule="atLeast"/>
        </w:trPr>
        <w:tc>
          <w:tcPr>
            <w:tcW w:w="435" w:type="dxa"/>
            <w:vMerge w:val="restart"/>
            <w:tcBorders>
              <w:top w:val="single" w:color="auto" w:sz="4" w:space="0"/>
            </w:tcBorders>
            <w:textDirection w:val="tbRlV"/>
            <w:vAlign w:val="center"/>
          </w:tcPr>
          <w:p>
            <w:pPr>
              <w:ind w:left="113" w:right="113"/>
              <w:jc w:val="both"/>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水污染物</w:t>
            </w:r>
          </w:p>
        </w:tc>
        <w:tc>
          <w:tcPr>
            <w:tcW w:w="435" w:type="dxa"/>
            <w:vMerge w:val="restart"/>
            <w:tcBorders>
              <w:top w:val="single" w:color="auto" w:sz="4" w:space="0"/>
            </w:tcBorders>
            <w:textDirection w:val="tbRlV"/>
            <w:vAlign w:val="center"/>
          </w:tcPr>
          <w:p>
            <w:pPr>
              <w:ind w:left="113" w:right="113"/>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施工期</w:t>
            </w:r>
          </w:p>
        </w:tc>
        <w:tc>
          <w:tcPr>
            <w:tcW w:w="1365" w:type="dxa"/>
            <w:tcBorders>
              <w:top w:val="single" w:color="auto" w:sz="4" w:space="0"/>
              <w:bottom w:val="single" w:color="000000" w:sz="4" w:space="0"/>
            </w:tcBorders>
            <w:vAlign w:val="center"/>
          </w:tcPr>
          <w:p>
            <w:pPr>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施工废水</w:t>
            </w:r>
          </w:p>
        </w:tc>
        <w:tc>
          <w:tcPr>
            <w:tcW w:w="1478" w:type="dxa"/>
            <w:tcBorders>
              <w:bottom w:val="single" w:color="000000" w:sz="4" w:space="0"/>
            </w:tcBorders>
            <w:vAlign w:val="center"/>
          </w:tcPr>
          <w:p>
            <w:pPr>
              <w:ind w:left="420" w:hanging="420" w:hangingChars="20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SS</w:t>
            </w:r>
          </w:p>
        </w:tc>
        <w:tc>
          <w:tcPr>
            <w:tcW w:w="2246" w:type="dxa"/>
            <w:tcBorders>
              <w:bottom w:val="single" w:color="000000" w:sz="4" w:space="0"/>
            </w:tcBorders>
            <w:vAlign w:val="center"/>
          </w:tcPr>
          <w:p>
            <w:pPr>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沉淀池</w:t>
            </w:r>
          </w:p>
        </w:tc>
        <w:tc>
          <w:tcPr>
            <w:tcW w:w="2563" w:type="dxa"/>
            <w:tcBorders>
              <w:bottom w:val="single" w:color="000000" w:sz="4" w:space="0"/>
            </w:tcBorders>
            <w:vAlign w:val="center"/>
          </w:tcPr>
          <w:p>
            <w:pPr>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回用，不外排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76"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top w:val="single" w:color="auto" w:sz="4" w:space="0"/>
              <w:bottom w:val="single" w:color="000000" w:sz="4" w:space="0"/>
            </w:tcBorders>
            <w:vAlign w:val="center"/>
          </w:tcPr>
          <w:p>
            <w:pPr>
              <w:jc w:val="center"/>
              <w:rPr>
                <w:rFonts w:hint="default" w:ascii="Times New Roman" w:hAnsi="Times New Roman" w:eastAsia="宋体" w:cs="Times New Roman"/>
                <w:color w:val="auto"/>
                <w:sz w:val="21"/>
                <w:szCs w:val="21"/>
              </w:rPr>
            </w:pPr>
            <w:r>
              <w:rPr>
                <w:color w:val="auto"/>
                <w:sz w:val="24"/>
              </w:rPr>
              <w:t>生活废水</w:t>
            </w:r>
          </w:p>
        </w:tc>
        <w:tc>
          <w:tcPr>
            <w:tcW w:w="1478" w:type="dxa"/>
            <w:tcBorders>
              <w:bottom w:val="single" w:color="000000" w:sz="4" w:space="0"/>
            </w:tcBorders>
            <w:vAlign w:val="center"/>
          </w:tcPr>
          <w:p>
            <w:pPr>
              <w:pStyle w:val="43"/>
              <w:rPr>
                <w:snapToGrid w:val="0"/>
                <w:color w:val="auto"/>
                <w:kern w:val="21"/>
                <w:sz w:val="24"/>
                <w:szCs w:val="24"/>
              </w:rPr>
            </w:pPr>
            <w:r>
              <w:rPr>
                <w:snapToGrid w:val="0"/>
                <w:color w:val="auto"/>
                <w:kern w:val="21"/>
                <w:sz w:val="24"/>
                <w:szCs w:val="24"/>
              </w:rPr>
              <w:t>COD</w:t>
            </w:r>
            <w:r>
              <w:rPr>
                <w:snapToGrid w:val="0"/>
                <w:color w:val="auto"/>
                <w:kern w:val="21"/>
                <w:sz w:val="24"/>
                <w:szCs w:val="24"/>
                <w:vertAlign w:val="subscript"/>
              </w:rPr>
              <w:t>cr</w:t>
            </w:r>
            <w:r>
              <w:rPr>
                <w:snapToGrid w:val="0"/>
                <w:color w:val="auto"/>
                <w:kern w:val="21"/>
                <w:sz w:val="24"/>
                <w:szCs w:val="24"/>
              </w:rPr>
              <w:t>、SS</w:t>
            </w:r>
          </w:p>
          <w:p>
            <w:pPr>
              <w:ind w:firstLine="240" w:firstLineChars="100"/>
              <w:rPr>
                <w:rFonts w:hint="default" w:ascii="Times New Roman" w:hAnsi="Times New Roman" w:eastAsia="宋体" w:cs="Times New Roman"/>
                <w:color w:val="auto"/>
                <w:sz w:val="21"/>
                <w:szCs w:val="21"/>
              </w:rPr>
            </w:pPr>
            <w:r>
              <w:rPr>
                <w:color w:val="auto"/>
                <w:sz w:val="24"/>
              </w:rPr>
              <w:t>BOD</w:t>
            </w:r>
            <w:r>
              <w:rPr>
                <w:color w:val="auto"/>
                <w:sz w:val="24"/>
                <w:vertAlign w:val="subscript"/>
              </w:rPr>
              <w:t>5</w:t>
            </w:r>
          </w:p>
        </w:tc>
        <w:tc>
          <w:tcPr>
            <w:tcW w:w="2246" w:type="dxa"/>
            <w:tcBorders>
              <w:bottom w:val="single" w:color="000000" w:sz="4" w:space="0"/>
            </w:tcBorders>
            <w:vAlign w:val="center"/>
          </w:tcPr>
          <w:p>
            <w:pPr>
              <w:jc w:val="center"/>
              <w:rPr>
                <w:rFonts w:hint="default" w:ascii="Times New Roman" w:hAnsi="Times New Roman" w:eastAsia="宋体" w:cs="Times New Roman"/>
                <w:color w:val="auto"/>
                <w:sz w:val="21"/>
                <w:szCs w:val="21"/>
              </w:rPr>
            </w:pPr>
            <w:r>
              <w:rPr>
                <w:color w:val="auto"/>
                <w:sz w:val="24"/>
              </w:rPr>
              <w:t>化粪池</w:t>
            </w:r>
            <w:r>
              <w:rPr>
                <w:snapToGrid w:val="0"/>
                <w:color w:val="auto"/>
                <w:kern w:val="21"/>
                <w:sz w:val="24"/>
              </w:rPr>
              <w:t>处理</w:t>
            </w:r>
          </w:p>
        </w:tc>
        <w:tc>
          <w:tcPr>
            <w:tcW w:w="2563" w:type="dxa"/>
            <w:tcBorders>
              <w:bottom w:val="single" w:color="000000"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综合利用，不外排入地表水体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26"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restart"/>
            <w:tcBorders>
              <w:top w:val="single" w:color="auto" w:sz="4" w:space="0"/>
            </w:tcBorders>
            <w:textDirection w:val="tbRlV"/>
            <w:vAlign w:val="center"/>
          </w:tcPr>
          <w:p>
            <w:pPr>
              <w:ind w:left="113" w:right="113"/>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营运期</w:t>
            </w:r>
          </w:p>
        </w:tc>
        <w:tc>
          <w:tcPr>
            <w:tcW w:w="1365" w:type="dxa"/>
            <w:tcBorders>
              <w:top w:val="single" w:color="auto" w:sz="4" w:space="0"/>
              <w:bottom w:val="single" w:color="000000"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生活污水</w:t>
            </w:r>
          </w:p>
        </w:tc>
        <w:tc>
          <w:tcPr>
            <w:tcW w:w="1478" w:type="dxa"/>
            <w:tcBorders>
              <w:bottom w:val="single" w:color="000000" w:sz="4" w:space="0"/>
            </w:tcBorders>
            <w:vAlign w:val="center"/>
          </w:tcPr>
          <w:p>
            <w:pPr>
              <w:ind w:left="420" w:hanging="420" w:hangingChars="20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CODcr</w:t>
            </w:r>
          </w:p>
          <w:p>
            <w:pPr>
              <w:ind w:left="420" w:leftChars="0" w:hanging="420" w:hangingChars="20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氨氮</w:t>
            </w:r>
          </w:p>
        </w:tc>
        <w:tc>
          <w:tcPr>
            <w:tcW w:w="2246" w:type="dxa"/>
            <w:tcBorders>
              <w:bottom w:val="single" w:color="000000" w:sz="4" w:space="0"/>
            </w:tcBorders>
            <w:vAlign w:val="center"/>
          </w:tcPr>
          <w:p>
            <w:pPr>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隔油池</w:t>
            </w:r>
            <w:r>
              <w:rPr>
                <w:rFonts w:hint="eastAsia" w:ascii="Times New Roman" w:hAnsi="Times New Roman" w:cs="Times New Roman"/>
                <w:color w:val="auto"/>
                <w:sz w:val="21"/>
                <w:szCs w:val="21"/>
                <w:lang w:val="en-US" w:eastAsia="zh-CN"/>
              </w:rPr>
              <w:t>+</w:t>
            </w:r>
            <w:r>
              <w:rPr>
                <w:rFonts w:hint="eastAsia" w:ascii="Times New Roman" w:hAnsi="Times New Roman" w:cs="Times New Roman"/>
                <w:color w:val="auto"/>
                <w:sz w:val="21"/>
                <w:szCs w:val="21"/>
                <w:lang w:eastAsia="zh-CN"/>
              </w:rPr>
              <w:t>化粪池</w:t>
            </w:r>
          </w:p>
        </w:tc>
        <w:tc>
          <w:tcPr>
            <w:tcW w:w="2563" w:type="dxa"/>
            <w:tcBorders>
              <w:bottom w:val="single" w:color="000000"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综合利用，不外排入地表水体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31"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top w:val="single" w:color="auto" w:sz="4" w:space="0"/>
              <w:bottom w:val="single" w:color="000000"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养护废水</w:t>
            </w:r>
          </w:p>
        </w:tc>
        <w:tc>
          <w:tcPr>
            <w:tcW w:w="1478" w:type="dxa"/>
            <w:tcBorders>
              <w:bottom w:val="single" w:color="000000" w:sz="4" w:space="0"/>
            </w:tcBorders>
            <w:vAlign w:val="center"/>
          </w:tcPr>
          <w:p>
            <w:pPr>
              <w:ind w:left="420" w:hanging="420" w:hangingChars="20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SS</w:t>
            </w:r>
          </w:p>
        </w:tc>
        <w:tc>
          <w:tcPr>
            <w:tcW w:w="2246" w:type="dxa"/>
            <w:tcBorders>
              <w:bottom w:val="single" w:color="000000"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沉淀后回用于生产</w:t>
            </w:r>
          </w:p>
        </w:tc>
        <w:tc>
          <w:tcPr>
            <w:tcW w:w="2563" w:type="dxa"/>
            <w:tcBorders>
              <w:bottom w:val="single" w:color="000000" w:sz="4" w:space="0"/>
            </w:tcBorders>
            <w:vAlign w:val="center"/>
          </w:tcPr>
          <w:p>
            <w:pPr>
              <w:ind w:left="420" w:hanging="420" w:hangingChars="20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合理利用，不外排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11"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top w:val="single" w:color="000000"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初期雨水</w:t>
            </w:r>
          </w:p>
        </w:tc>
        <w:tc>
          <w:tcPr>
            <w:tcW w:w="1478" w:type="dxa"/>
            <w:tcBorders>
              <w:top w:val="single" w:color="000000" w:sz="4" w:space="0"/>
            </w:tcBorders>
            <w:vAlign w:val="center"/>
          </w:tcPr>
          <w:p>
            <w:pPr>
              <w:ind w:left="420" w:hanging="420" w:hangingChars="20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SS</w:t>
            </w:r>
          </w:p>
        </w:tc>
        <w:tc>
          <w:tcPr>
            <w:tcW w:w="2246" w:type="dxa"/>
            <w:tcBorders>
              <w:top w:val="single" w:color="000000"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雨污分流，雨水收集沉淀后回用于生产</w:t>
            </w:r>
          </w:p>
        </w:tc>
        <w:tc>
          <w:tcPr>
            <w:tcW w:w="2563" w:type="dxa"/>
            <w:tcBorders>
              <w:top w:val="single" w:color="000000" w:sz="4" w:space="0"/>
            </w:tcBorders>
            <w:vAlign w:val="center"/>
          </w:tcPr>
          <w:p>
            <w:pPr>
              <w:ind w:left="420" w:hanging="420" w:hangingChars="20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合理利用，不外排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11" w:hRule="atLeast"/>
        </w:trPr>
        <w:tc>
          <w:tcPr>
            <w:tcW w:w="435" w:type="dxa"/>
            <w:vMerge w:val="restart"/>
            <w:textDirection w:val="tbRlV"/>
            <w:vAlign w:val="center"/>
          </w:tcPr>
          <w:p>
            <w:pPr>
              <w:ind w:left="113" w:right="113"/>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固废</w:t>
            </w:r>
          </w:p>
        </w:tc>
        <w:tc>
          <w:tcPr>
            <w:tcW w:w="435" w:type="dxa"/>
            <w:vMerge w:val="restart"/>
            <w:textDirection w:val="tbRlV"/>
            <w:vAlign w:val="center"/>
          </w:tcPr>
          <w:p>
            <w:pPr>
              <w:ind w:left="113" w:right="113"/>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施工期</w:t>
            </w:r>
          </w:p>
        </w:tc>
        <w:tc>
          <w:tcPr>
            <w:tcW w:w="1365" w:type="dxa"/>
            <w:tcBorders>
              <w:top w:val="single" w:color="000000" w:sz="4" w:space="0"/>
            </w:tcBorders>
            <w:vAlign w:val="center"/>
          </w:tcPr>
          <w:p>
            <w:pPr>
              <w:jc w:val="center"/>
              <w:rPr>
                <w:rFonts w:hint="default" w:ascii="Times New Roman" w:hAnsi="Times New Roman" w:eastAsia="宋体" w:cs="Times New Roman"/>
                <w:color w:val="auto"/>
                <w:sz w:val="21"/>
                <w:szCs w:val="21"/>
              </w:rPr>
            </w:pPr>
            <w:r>
              <w:rPr>
                <w:color w:val="auto"/>
                <w:sz w:val="24"/>
              </w:rPr>
              <w:t>施工固废</w:t>
            </w:r>
          </w:p>
        </w:tc>
        <w:tc>
          <w:tcPr>
            <w:tcW w:w="1478" w:type="dxa"/>
            <w:tcBorders>
              <w:top w:val="single" w:color="000000" w:sz="4" w:space="0"/>
            </w:tcBorders>
            <w:vAlign w:val="center"/>
          </w:tcPr>
          <w:p>
            <w:pPr>
              <w:jc w:val="center"/>
              <w:rPr>
                <w:rFonts w:hint="default" w:ascii="Times New Roman" w:hAnsi="Times New Roman" w:eastAsia="宋体" w:cs="Times New Roman"/>
                <w:color w:val="auto"/>
                <w:sz w:val="21"/>
                <w:szCs w:val="21"/>
              </w:rPr>
            </w:pPr>
            <w:r>
              <w:rPr>
                <w:color w:val="auto"/>
                <w:sz w:val="24"/>
              </w:rPr>
              <w:t>建筑垃圾</w:t>
            </w:r>
          </w:p>
        </w:tc>
        <w:tc>
          <w:tcPr>
            <w:tcW w:w="2246" w:type="dxa"/>
            <w:tcBorders>
              <w:top w:val="single" w:color="000000" w:sz="4" w:space="0"/>
            </w:tcBorders>
            <w:vAlign w:val="center"/>
          </w:tcPr>
          <w:p>
            <w:pPr>
              <w:jc w:val="center"/>
              <w:rPr>
                <w:rFonts w:hint="default" w:ascii="Times New Roman" w:hAnsi="Times New Roman" w:eastAsia="宋体" w:cs="Times New Roman"/>
                <w:color w:val="auto"/>
                <w:sz w:val="21"/>
                <w:szCs w:val="21"/>
              </w:rPr>
            </w:pPr>
            <w:r>
              <w:rPr>
                <w:color w:val="auto"/>
                <w:sz w:val="24"/>
              </w:rPr>
              <w:t>部分作基地填料，多余外运</w:t>
            </w:r>
          </w:p>
        </w:tc>
        <w:tc>
          <w:tcPr>
            <w:tcW w:w="2563" w:type="dxa"/>
            <w:tcBorders>
              <w:top w:val="single" w:color="000000" w:sz="4" w:space="0"/>
            </w:tcBorders>
            <w:vAlign w:val="center"/>
          </w:tcPr>
          <w:p>
            <w:pPr>
              <w:ind w:left="420" w:hanging="480" w:hangingChars="200"/>
              <w:jc w:val="center"/>
              <w:rPr>
                <w:rFonts w:hint="default" w:ascii="Times New Roman" w:hAnsi="Times New Roman" w:eastAsia="宋体" w:cs="Times New Roman"/>
                <w:color w:val="auto"/>
                <w:sz w:val="21"/>
                <w:szCs w:val="21"/>
              </w:rPr>
            </w:pPr>
            <w:r>
              <w:rPr>
                <w:snapToGrid w:val="0"/>
                <w:color w:val="auto"/>
                <w:kern w:val="21"/>
                <w:sz w:val="24"/>
              </w:rPr>
              <w:t>垃圾得到及时清运处理，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11"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top w:val="single" w:color="000000" w:sz="4" w:space="0"/>
            </w:tcBorders>
            <w:vAlign w:val="center"/>
          </w:tcPr>
          <w:p>
            <w:pPr>
              <w:jc w:val="center"/>
              <w:rPr>
                <w:rFonts w:hint="default" w:ascii="Times New Roman" w:hAnsi="Times New Roman" w:eastAsia="宋体" w:cs="Times New Roman"/>
                <w:color w:val="auto"/>
                <w:sz w:val="21"/>
                <w:szCs w:val="21"/>
              </w:rPr>
            </w:pPr>
            <w:r>
              <w:rPr>
                <w:color w:val="auto"/>
                <w:sz w:val="24"/>
              </w:rPr>
              <w:t>生活垃圾</w:t>
            </w:r>
          </w:p>
        </w:tc>
        <w:tc>
          <w:tcPr>
            <w:tcW w:w="1478" w:type="dxa"/>
            <w:tcBorders>
              <w:top w:val="single" w:color="000000" w:sz="4" w:space="0"/>
            </w:tcBorders>
            <w:vAlign w:val="center"/>
          </w:tcPr>
          <w:p>
            <w:pPr>
              <w:jc w:val="center"/>
              <w:rPr>
                <w:rFonts w:hint="default" w:ascii="Times New Roman" w:hAnsi="Times New Roman" w:eastAsia="宋体" w:cs="Times New Roman"/>
                <w:color w:val="auto"/>
                <w:sz w:val="21"/>
                <w:szCs w:val="21"/>
              </w:rPr>
            </w:pPr>
            <w:r>
              <w:rPr>
                <w:color w:val="auto"/>
                <w:sz w:val="24"/>
              </w:rPr>
              <w:t>果皮、纸屑等</w:t>
            </w:r>
          </w:p>
        </w:tc>
        <w:tc>
          <w:tcPr>
            <w:tcW w:w="2246" w:type="dxa"/>
            <w:tcBorders>
              <w:top w:val="single" w:color="000000" w:sz="4" w:space="0"/>
            </w:tcBorders>
            <w:vAlign w:val="center"/>
          </w:tcPr>
          <w:p>
            <w:pPr>
              <w:jc w:val="center"/>
              <w:rPr>
                <w:rFonts w:hint="default" w:ascii="Times New Roman" w:hAnsi="Times New Roman" w:eastAsia="宋体" w:cs="Times New Roman"/>
                <w:color w:val="auto"/>
                <w:sz w:val="21"/>
                <w:szCs w:val="21"/>
              </w:rPr>
            </w:pPr>
            <w:r>
              <w:rPr>
                <w:color w:val="auto"/>
                <w:sz w:val="24"/>
              </w:rPr>
              <w:t>环卫部门清运至生活垃圾卫生填埋场</w:t>
            </w:r>
          </w:p>
        </w:tc>
        <w:tc>
          <w:tcPr>
            <w:tcW w:w="2563" w:type="dxa"/>
            <w:tcBorders>
              <w:top w:val="single" w:color="000000" w:sz="4" w:space="0"/>
            </w:tcBorders>
            <w:vAlign w:val="center"/>
          </w:tcPr>
          <w:p>
            <w:pPr>
              <w:ind w:left="420" w:hanging="420" w:hangingChars="200"/>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环卫部门处置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97"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restart"/>
            <w:tcBorders>
              <w:top w:val="single" w:color="auto" w:sz="4" w:space="0"/>
            </w:tcBorders>
            <w:textDirection w:val="tbRlV"/>
            <w:vAlign w:val="center"/>
          </w:tcPr>
          <w:p>
            <w:pPr>
              <w:ind w:left="113" w:right="113"/>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营运期</w:t>
            </w:r>
          </w:p>
        </w:tc>
        <w:tc>
          <w:tcPr>
            <w:tcW w:w="1365" w:type="dxa"/>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沉淀池</w:t>
            </w:r>
          </w:p>
        </w:tc>
        <w:tc>
          <w:tcPr>
            <w:tcW w:w="1478" w:type="dxa"/>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沉淀池沉渣</w:t>
            </w:r>
          </w:p>
        </w:tc>
        <w:tc>
          <w:tcPr>
            <w:tcW w:w="2246" w:type="dxa"/>
            <w:vMerge w:val="restart"/>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收集后作为机制砖生产原料</w:t>
            </w:r>
          </w:p>
        </w:tc>
        <w:tc>
          <w:tcPr>
            <w:tcW w:w="2563" w:type="dxa"/>
            <w:vAlign w:val="center"/>
          </w:tcPr>
          <w:p>
            <w:pPr>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合理处置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9"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top w:val="single" w:color="auto" w:sz="4" w:space="0"/>
              <w:bottom w:val="single" w:color="auto" w:sz="4" w:space="0"/>
            </w:tcBorders>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除尘</w:t>
            </w:r>
          </w:p>
        </w:tc>
        <w:tc>
          <w:tcPr>
            <w:tcW w:w="1478" w:type="dxa"/>
            <w:tcBorders>
              <w:top w:val="single" w:color="auto" w:sz="4" w:space="0"/>
              <w:bottom w:val="single" w:color="auto" w:sz="4" w:space="0"/>
            </w:tcBorders>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除尘器收集粉尘</w:t>
            </w:r>
          </w:p>
        </w:tc>
        <w:tc>
          <w:tcPr>
            <w:tcW w:w="2246" w:type="dxa"/>
            <w:vMerge w:val="continue"/>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2563" w:type="dxa"/>
            <w:tcBorders>
              <w:top w:val="single" w:color="auto" w:sz="4" w:space="0"/>
              <w:bottom w:val="single" w:color="auto" w:sz="4" w:space="0"/>
            </w:tcBorders>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rPr>
              <w:t>合理处置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97"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top w:val="single" w:color="auto" w:sz="4" w:space="0"/>
            </w:tcBorders>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生产</w:t>
            </w:r>
          </w:p>
        </w:tc>
        <w:tc>
          <w:tcPr>
            <w:tcW w:w="1478" w:type="dxa"/>
            <w:tcBorders>
              <w:top w:val="single" w:color="auto" w:sz="4" w:space="0"/>
            </w:tcBorders>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废砖块</w:t>
            </w:r>
          </w:p>
        </w:tc>
        <w:tc>
          <w:tcPr>
            <w:tcW w:w="2246" w:type="dxa"/>
            <w:vMerge w:val="continue"/>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2563" w:type="dxa"/>
            <w:tcBorders>
              <w:top w:val="single" w:color="auto"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合理处置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97"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top w:val="single" w:color="auto"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员工</w:t>
            </w:r>
          </w:p>
        </w:tc>
        <w:tc>
          <w:tcPr>
            <w:tcW w:w="1478" w:type="dxa"/>
            <w:tcBorders>
              <w:top w:val="single" w:color="auto"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生活垃圾</w:t>
            </w:r>
          </w:p>
        </w:tc>
        <w:tc>
          <w:tcPr>
            <w:tcW w:w="2246" w:type="dxa"/>
            <w:tcBorders>
              <w:top w:val="single" w:color="auto" w:sz="4" w:space="0"/>
            </w:tcBorders>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环卫部门收集处置</w:t>
            </w:r>
          </w:p>
        </w:tc>
        <w:tc>
          <w:tcPr>
            <w:tcW w:w="2563" w:type="dxa"/>
            <w:tcBorders>
              <w:top w:val="single" w:color="auto"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卫生填埋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97" w:hRule="atLeast"/>
        </w:trPr>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435" w:type="dxa"/>
            <w:vMerge w:val="continue"/>
            <w:textDirection w:val="tbRlV"/>
            <w:vAlign w:val="center"/>
          </w:tcPr>
          <w:p>
            <w:pPr>
              <w:ind w:left="113" w:right="113"/>
              <w:jc w:val="center"/>
              <w:rPr>
                <w:rFonts w:hint="default" w:ascii="Times New Roman" w:hAnsi="Times New Roman" w:eastAsia="宋体" w:cs="Times New Roman"/>
                <w:color w:val="auto"/>
                <w:sz w:val="21"/>
                <w:szCs w:val="21"/>
              </w:rPr>
            </w:pPr>
          </w:p>
        </w:tc>
        <w:tc>
          <w:tcPr>
            <w:tcW w:w="1365" w:type="dxa"/>
            <w:tcBorders>
              <w:top w:val="single" w:color="auto" w:sz="4" w:space="0"/>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机修</w:t>
            </w:r>
          </w:p>
        </w:tc>
        <w:tc>
          <w:tcPr>
            <w:tcW w:w="1478" w:type="dxa"/>
            <w:tcBorders>
              <w:top w:val="single" w:color="auto" w:sz="4" w:space="0"/>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废矿物油</w:t>
            </w:r>
          </w:p>
        </w:tc>
        <w:tc>
          <w:tcPr>
            <w:tcW w:w="2246" w:type="dxa"/>
            <w:tcBorders>
              <w:top w:val="single" w:color="auto" w:sz="4" w:space="0"/>
            </w:tcBorders>
            <w:vAlign w:val="center"/>
          </w:tcPr>
          <w:p>
            <w:pPr>
              <w:adjustRightInd w:val="0"/>
              <w:snapToGrid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有资质单位回收处理</w:t>
            </w:r>
          </w:p>
        </w:tc>
        <w:tc>
          <w:tcPr>
            <w:tcW w:w="2563" w:type="dxa"/>
            <w:tcBorders>
              <w:top w:val="single" w:color="auto" w:sz="4" w:space="0"/>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合理处置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4" w:hRule="atLeast"/>
        </w:trPr>
        <w:tc>
          <w:tcPr>
            <w:tcW w:w="435" w:type="dxa"/>
            <w:vMerge w:val="restart"/>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噪</w:t>
            </w:r>
          </w:p>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声</w:t>
            </w:r>
          </w:p>
        </w:tc>
        <w:tc>
          <w:tcPr>
            <w:tcW w:w="435" w:type="dxa"/>
            <w:vAlign w:val="center"/>
          </w:tcPr>
          <w:p>
            <w:pPr>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施工期</w:t>
            </w:r>
          </w:p>
        </w:tc>
        <w:tc>
          <w:tcPr>
            <w:tcW w:w="7652" w:type="dxa"/>
            <w:gridSpan w:val="4"/>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落实严禁打桩机、振动棒等高噪音设备夜间施工，并选用低噪声的施工设备，在施工区周围设置隔声围挡；尽可能缩短工期等各种噪声防治措施后，可达《建筑施工场界环境噪声排放标准》GB 12523-2011中标准限值。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54" w:hRule="atLeast"/>
        </w:trPr>
        <w:tc>
          <w:tcPr>
            <w:tcW w:w="435" w:type="dxa"/>
            <w:vMerge w:val="continue"/>
            <w:vAlign w:val="center"/>
          </w:tcPr>
          <w:p>
            <w:pPr>
              <w:jc w:val="center"/>
              <w:rPr>
                <w:rFonts w:hint="default" w:ascii="Times New Roman" w:hAnsi="Times New Roman" w:eastAsia="宋体" w:cs="Times New Roman"/>
                <w:color w:val="auto"/>
                <w:sz w:val="21"/>
                <w:szCs w:val="21"/>
              </w:rPr>
            </w:pPr>
          </w:p>
        </w:tc>
        <w:tc>
          <w:tcPr>
            <w:tcW w:w="435" w:type="dxa"/>
            <w:vAlign w:val="center"/>
          </w:tcPr>
          <w:p>
            <w:pPr>
              <w:jc w:val="center"/>
              <w:rPr>
                <w:rFonts w:hint="eastAsia" w:ascii="Times New Roman" w:hAnsi="Times New Roman" w:eastAsia="宋体" w:cs="Times New Roman"/>
                <w:color w:val="auto"/>
                <w:sz w:val="21"/>
                <w:szCs w:val="21"/>
                <w:lang w:eastAsia="zh-CN"/>
              </w:rPr>
            </w:pPr>
            <w:r>
              <w:rPr>
                <w:rFonts w:hint="eastAsia" w:ascii="Times New Roman" w:hAnsi="Times New Roman" w:cs="Times New Roman"/>
                <w:color w:val="auto"/>
                <w:sz w:val="21"/>
                <w:szCs w:val="21"/>
                <w:lang w:eastAsia="zh-CN"/>
              </w:rPr>
              <w:t>营运期</w:t>
            </w:r>
          </w:p>
        </w:tc>
        <w:tc>
          <w:tcPr>
            <w:tcW w:w="1365" w:type="dxa"/>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搅拌制砖</w:t>
            </w:r>
          </w:p>
        </w:tc>
        <w:tc>
          <w:tcPr>
            <w:tcW w:w="1478"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设备噪声</w:t>
            </w:r>
          </w:p>
        </w:tc>
        <w:tc>
          <w:tcPr>
            <w:tcW w:w="2246"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厂界噪声值可达标</w:t>
            </w:r>
          </w:p>
        </w:tc>
        <w:tc>
          <w:tcPr>
            <w:tcW w:w="2563" w:type="dxa"/>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达标排放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253" w:hRule="atLeast"/>
        </w:trPr>
        <w:tc>
          <w:tcPr>
            <w:tcW w:w="8522" w:type="dxa"/>
            <w:gridSpan w:val="6"/>
          </w:tcPr>
          <w:p>
            <w:pPr>
              <w:spacing w:line="360" w:lineRule="auto"/>
              <w:rPr>
                <w:rFonts w:hint="default" w:ascii="Times New Roman" w:hAnsi="Times New Roman" w:eastAsia="宋体" w:cs="Times New Roman"/>
                <w:b/>
                <w:bCs/>
                <w:color w:val="auto"/>
                <w:sz w:val="21"/>
                <w:szCs w:val="21"/>
              </w:rPr>
            </w:pPr>
            <w:r>
              <w:rPr>
                <w:rFonts w:hint="default" w:ascii="Times New Roman" w:hAnsi="Times New Roman" w:eastAsia="宋体" w:cs="Times New Roman"/>
                <w:b/>
                <w:color w:val="auto"/>
                <w:sz w:val="21"/>
                <w:szCs w:val="21"/>
              </w:rPr>
              <w:t>主要生态影响（不够时可附另页）</w:t>
            </w:r>
          </w:p>
          <w:p>
            <w:pPr>
              <w:widowControl/>
              <w:adjustRightInd w:val="0"/>
              <w:snapToGrid w:val="0"/>
              <w:spacing w:line="360" w:lineRule="auto"/>
              <w:ind w:firstLine="420" w:firstLineChars="200"/>
              <w:jc w:val="left"/>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sz w:val="21"/>
                <w:szCs w:val="21"/>
                <w:u w:val="none"/>
              </w:rPr>
              <w:t>严格做好营运期污染防治工作，确保营运期废水、废气和噪声的达标排放，固废作资源化、无害化处理，加强厂区及周围绿化工作，尽量提高绿化覆盖率，</w:t>
            </w:r>
            <w:r>
              <w:rPr>
                <w:rFonts w:hint="default" w:ascii="Times New Roman" w:hAnsi="Times New Roman" w:eastAsia="宋体" w:cs="Times New Roman"/>
                <w:color w:val="auto"/>
                <w:sz w:val="21"/>
                <w:szCs w:val="21"/>
                <w:u w:val="none"/>
                <w:lang w:eastAsia="zh-CN"/>
              </w:rPr>
              <w:t>提高企业形象</w:t>
            </w:r>
            <w:r>
              <w:rPr>
                <w:rFonts w:hint="default" w:ascii="Times New Roman" w:hAnsi="Times New Roman" w:eastAsia="宋体" w:cs="Times New Roman"/>
                <w:color w:val="auto"/>
                <w:sz w:val="21"/>
                <w:szCs w:val="21"/>
                <w:u w:val="none"/>
              </w:rPr>
              <w:t>。</w:t>
            </w:r>
          </w:p>
          <w:p>
            <w:pPr>
              <w:widowControl/>
              <w:adjustRightInd w:val="0"/>
              <w:snapToGrid w:val="0"/>
              <w:spacing w:line="360" w:lineRule="auto"/>
              <w:jc w:val="left"/>
              <w:rPr>
                <w:rFonts w:hint="default" w:ascii="Times New Roman" w:hAnsi="Times New Roman" w:eastAsia="宋体" w:cs="Times New Roman"/>
                <w:bCs/>
                <w:color w:val="auto"/>
                <w:sz w:val="21"/>
                <w:szCs w:val="21"/>
              </w:rPr>
            </w:pPr>
          </w:p>
          <w:p>
            <w:pPr>
              <w:pStyle w:val="29"/>
              <w:adjustRightInd w:val="0"/>
              <w:spacing w:line="360" w:lineRule="auto"/>
              <w:rPr>
                <w:rFonts w:hint="default" w:ascii="Times New Roman" w:hAnsi="Times New Roman" w:eastAsia="宋体" w:cs="Times New Roman"/>
                <w:color w:val="auto"/>
                <w:sz w:val="21"/>
                <w:szCs w:val="21"/>
              </w:rPr>
            </w:pP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outlineLvl w:val="0"/>
        <w:rPr>
          <w:rFonts w:hint="default" w:ascii="Times New Roman" w:hAnsi="Times New Roman" w:eastAsia="宋体" w:cs="Times New Roman"/>
          <w:b/>
          <w:color w:val="auto"/>
          <w:sz w:val="30"/>
          <w:szCs w:val="30"/>
        </w:rPr>
      </w:pPr>
      <w:bookmarkStart w:id="8" w:name="_Toc419629686"/>
      <w:r>
        <w:rPr>
          <w:rFonts w:hint="default" w:ascii="Times New Roman" w:hAnsi="Times New Roman" w:eastAsia="宋体" w:cs="Times New Roman"/>
          <w:b/>
          <w:color w:val="auto"/>
          <w:sz w:val="30"/>
          <w:szCs w:val="30"/>
          <w:lang w:eastAsia="zh-CN"/>
        </w:rPr>
        <w:t>九、</w:t>
      </w:r>
      <w:r>
        <w:rPr>
          <w:rFonts w:hint="default" w:ascii="Times New Roman" w:hAnsi="Times New Roman" w:eastAsia="宋体" w:cs="Times New Roman"/>
          <w:b/>
          <w:color w:val="auto"/>
          <w:sz w:val="30"/>
          <w:szCs w:val="30"/>
        </w:rPr>
        <w:t>结论与建议</w:t>
      </w:r>
      <w:bookmarkEnd w:id="8"/>
    </w:p>
    <w:tbl>
      <w:tblPr>
        <w:tblStyle w:val="20"/>
        <w:tblW w:w="852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1694" w:hRule="atLeast"/>
        </w:trPr>
        <w:tc>
          <w:tcPr>
            <w:tcW w:w="8522" w:type="dxa"/>
          </w:tcPr>
          <w:p>
            <w:pPr>
              <w:spacing w:line="360" w:lineRule="auto"/>
              <w:rPr>
                <w:rFonts w:hint="default"/>
                <w:b/>
                <w:bCs/>
                <w:color w:val="auto"/>
                <w:sz w:val="28"/>
                <w:szCs w:val="32"/>
              </w:rPr>
            </w:pPr>
            <w:r>
              <w:rPr>
                <w:rFonts w:hint="default"/>
                <w:b/>
                <w:bCs/>
                <w:color w:val="auto"/>
                <w:sz w:val="28"/>
                <w:szCs w:val="32"/>
              </w:rPr>
              <w:t>结论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lang w:val="en-US" w:eastAsia="zh-CN"/>
              </w:rPr>
              <w:t>1、</w:t>
            </w:r>
            <w:r>
              <w:rPr>
                <w:rFonts w:hint="default" w:ascii="Times New Roman" w:hAnsi="Times New Roman" w:eastAsia="宋体" w:cs="Times New Roman"/>
                <w:b w:val="0"/>
                <w:bCs w:val="0"/>
                <w:color w:val="auto"/>
                <w:sz w:val="24"/>
                <w:szCs w:val="24"/>
              </w:rPr>
              <w:t>项目概况</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根据《国务院办公厅关于进一步推进墙体材料革新和推广节能建筑的通知》（国办发[2005]33号）文件，国家已在逐步限时禁止使用粘土实心砖，因此，研制和开发实心粘土砖的代用品是墙体材料改革的当务之急。</w:t>
            </w:r>
            <w:r>
              <w:rPr>
                <w:rFonts w:hint="default" w:ascii="Times New Roman" w:hAnsi="Times New Roman" w:eastAsia="宋体" w:cs="Times New Roman"/>
                <w:b w:val="0"/>
                <w:bCs w:val="0"/>
                <w:color w:val="auto"/>
                <w:sz w:val="24"/>
                <w:szCs w:val="24"/>
                <w:lang w:eastAsia="zh-CN"/>
              </w:rPr>
              <w:t>君山区源通达新型墙体材料厂</w:t>
            </w:r>
            <w:r>
              <w:rPr>
                <w:rFonts w:hint="default" w:ascii="Times New Roman" w:hAnsi="Times New Roman" w:eastAsia="宋体" w:cs="Times New Roman"/>
                <w:b w:val="0"/>
                <w:bCs w:val="0"/>
                <w:color w:val="auto"/>
                <w:sz w:val="24"/>
                <w:szCs w:val="24"/>
              </w:rPr>
              <w:t>为响应政府停止粘土砖生产的规定根据市场需求，拟选址</w:t>
            </w:r>
            <w:r>
              <w:rPr>
                <w:rFonts w:hint="default" w:ascii="Times New Roman" w:hAnsi="Times New Roman" w:eastAsia="宋体" w:cs="Times New Roman"/>
                <w:b w:val="0"/>
                <w:bCs w:val="0"/>
                <w:color w:val="auto"/>
                <w:sz w:val="24"/>
                <w:szCs w:val="24"/>
                <w:lang w:eastAsia="zh-CN"/>
              </w:rPr>
              <w:t>湖南省岳阳市君山区柳林洲街道办事处长沟子村蚌湖组</w:t>
            </w:r>
            <w:r>
              <w:rPr>
                <w:rFonts w:hint="default" w:ascii="Times New Roman" w:hAnsi="Times New Roman" w:eastAsia="宋体" w:cs="Times New Roman"/>
                <w:b w:val="0"/>
                <w:bCs w:val="0"/>
                <w:color w:val="auto"/>
                <w:sz w:val="24"/>
                <w:szCs w:val="24"/>
              </w:rPr>
              <w:t>投资</w:t>
            </w:r>
            <w:r>
              <w:rPr>
                <w:rFonts w:hint="default" w:ascii="Times New Roman" w:hAnsi="Times New Roman" w:eastAsia="宋体" w:cs="Times New Roman"/>
                <w:b w:val="0"/>
                <w:bCs w:val="0"/>
                <w:color w:val="auto"/>
                <w:sz w:val="24"/>
                <w:szCs w:val="24"/>
                <w:lang w:val="en-US" w:eastAsia="zh-CN"/>
              </w:rPr>
              <w:t>50</w:t>
            </w:r>
            <w:r>
              <w:rPr>
                <w:rFonts w:hint="default" w:ascii="Times New Roman" w:hAnsi="Times New Roman" w:eastAsia="宋体" w:cs="Times New Roman"/>
                <w:b w:val="0"/>
                <w:bCs w:val="0"/>
                <w:color w:val="auto"/>
                <w:sz w:val="24"/>
                <w:szCs w:val="24"/>
              </w:rPr>
              <w:t>0万元建设“</w:t>
            </w:r>
            <w:r>
              <w:rPr>
                <w:rFonts w:hint="default" w:ascii="Times New Roman" w:hAnsi="Times New Roman" w:eastAsia="宋体" w:cs="Times New Roman"/>
                <w:b w:val="0"/>
                <w:bCs w:val="0"/>
                <w:color w:val="auto"/>
                <w:sz w:val="24"/>
                <w:szCs w:val="24"/>
                <w:lang w:eastAsia="zh-CN"/>
              </w:rPr>
              <w:t>年产环保机制砖3000千万块项目</w:t>
            </w:r>
            <w:r>
              <w:rPr>
                <w:rFonts w:hint="default" w:ascii="Times New Roman" w:hAnsi="Times New Roman" w:eastAsia="宋体" w:cs="Times New Roman"/>
                <w:b w:val="0"/>
                <w:bCs w:val="0"/>
                <w:color w:val="auto"/>
                <w:sz w:val="24"/>
                <w:szCs w:val="24"/>
              </w:rPr>
              <w:t>”进行环保机制砖的生产。</w:t>
            </w:r>
            <w:r>
              <w:rPr>
                <w:rFonts w:hint="default" w:ascii="Times New Roman" w:hAnsi="Times New Roman" w:eastAsia="宋体" w:cs="Times New Roman"/>
                <w:b w:val="0"/>
                <w:bCs w:val="0"/>
                <w:color w:val="auto"/>
                <w:sz w:val="24"/>
                <w:szCs w:val="24"/>
                <w:lang w:eastAsia="zh-CN"/>
              </w:rPr>
              <w:t>通过</w:t>
            </w:r>
            <w:r>
              <w:rPr>
                <w:rFonts w:hint="default" w:ascii="Times New Roman" w:hAnsi="Times New Roman" w:eastAsia="宋体" w:cs="Times New Roman"/>
                <w:b w:val="0"/>
                <w:bCs w:val="0"/>
                <w:color w:val="auto"/>
                <w:sz w:val="24"/>
                <w:szCs w:val="24"/>
              </w:rPr>
              <w:t>自建厂房，同时购入成套设备进行建设，项目建成后可实现年产年产环保机制砖</w:t>
            </w:r>
            <w:r>
              <w:rPr>
                <w:rFonts w:hint="default" w:ascii="Times New Roman" w:hAnsi="Times New Roman" w:eastAsia="宋体" w:cs="Times New Roman"/>
                <w:b w:val="0"/>
                <w:bCs w:val="0"/>
                <w:color w:val="auto"/>
                <w:sz w:val="24"/>
                <w:szCs w:val="24"/>
                <w:lang w:val="en-US" w:eastAsia="zh-CN"/>
              </w:rPr>
              <w:t>3</w:t>
            </w:r>
            <w:r>
              <w:rPr>
                <w:rFonts w:hint="default" w:ascii="Times New Roman" w:hAnsi="Times New Roman" w:eastAsia="宋体" w:cs="Times New Roman"/>
                <w:b w:val="0"/>
                <w:bCs w:val="0"/>
                <w:color w:val="auto"/>
                <w:sz w:val="24"/>
                <w:szCs w:val="24"/>
              </w:rPr>
              <w:t>000万块。本项目位于</w:t>
            </w:r>
            <w:r>
              <w:rPr>
                <w:rFonts w:hint="default" w:ascii="Times New Roman" w:hAnsi="Times New Roman" w:eastAsia="宋体" w:cs="Times New Roman"/>
                <w:b w:val="0"/>
                <w:bCs w:val="0"/>
                <w:color w:val="auto"/>
                <w:sz w:val="24"/>
                <w:szCs w:val="24"/>
                <w:lang w:eastAsia="zh-CN"/>
              </w:rPr>
              <w:t>湖南省岳阳市君山区柳林洲街道办事处长沟子村蚌湖组</w:t>
            </w:r>
            <w:r>
              <w:rPr>
                <w:rFonts w:hint="default" w:ascii="Times New Roman" w:hAnsi="Times New Roman" w:eastAsia="宋体" w:cs="Times New Roman"/>
                <w:b w:val="0"/>
                <w:bCs w:val="0"/>
                <w:color w:val="auto"/>
                <w:sz w:val="24"/>
                <w:szCs w:val="24"/>
              </w:rPr>
              <w:t>，地理位置详见附图1；项目总占地面积</w:t>
            </w:r>
            <w:r>
              <w:rPr>
                <w:rFonts w:hint="default" w:ascii="Times New Roman" w:hAnsi="Times New Roman" w:eastAsia="宋体" w:cs="Times New Roman"/>
                <w:b w:val="0"/>
                <w:bCs w:val="0"/>
                <w:color w:val="auto"/>
                <w:sz w:val="24"/>
                <w:szCs w:val="24"/>
                <w:lang w:val="en-US" w:eastAsia="zh-CN"/>
              </w:rPr>
              <w:t>20亩（约13333）</w:t>
            </w:r>
            <w:r>
              <w:rPr>
                <w:rFonts w:hint="default" w:ascii="Times New Roman" w:hAnsi="Times New Roman" w:eastAsia="宋体" w:cs="Times New Roman"/>
                <w:b w:val="0"/>
                <w:bCs w:val="0"/>
                <w:color w:val="auto"/>
                <w:sz w:val="24"/>
                <w:szCs w:val="24"/>
              </w:rPr>
              <w:t>m2，总建筑面积</w:t>
            </w:r>
            <w:r>
              <w:rPr>
                <w:rFonts w:hint="default" w:ascii="Times New Roman" w:hAnsi="Times New Roman" w:eastAsia="宋体" w:cs="Times New Roman"/>
                <w:b w:val="0"/>
                <w:bCs w:val="0"/>
                <w:color w:val="auto"/>
                <w:sz w:val="24"/>
                <w:szCs w:val="24"/>
                <w:lang w:val="en-US" w:eastAsia="zh-CN"/>
              </w:rPr>
              <w:t>4400</w:t>
            </w:r>
            <w:r>
              <w:rPr>
                <w:rFonts w:hint="default" w:ascii="Times New Roman" w:hAnsi="Times New Roman" w:eastAsia="宋体" w:cs="Times New Roman"/>
                <w:b w:val="0"/>
                <w:bCs w:val="0"/>
                <w:color w:val="auto"/>
                <w:sz w:val="24"/>
                <w:szCs w:val="24"/>
              </w:rPr>
              <w:t>m</w:t>
            </w:r>
            <w:r>
              <w:rPr>
                <w:rFonts w:hint="default" w:ascii="Times New Roman" w:hAnsi="Times New Roman" w:eastAsia="宋体" w:cs="Times New Roman"/>
                <w:b w:val="0"/>
                <w:bCs w:val="0"/>
                <w:color w:val="auto"/>
                <w:sz w:val="24"/>
                <w:szCs w:val="24"/>
                <w:vertAlign w:val="superscript"/>
              </w:rPr>
              <w:t>2</w:t>
            </w:r>
            <w:r>
              <w:rPr>
                <w:rFonts w:hint="default" w:ascii="Times New Roman" w:hAnsi="Times New Roman" w:eastAsia="宋体" w:cs="Times New Roman"/>
                <w:b w:val="0"/>
                <w:bCs w:val="0"/>
                <w:color w:val="auto"/>
                <w:sz w:val="24"/>
                <w:szCs w:val="24"/>
              </w:rPr>
              <w:t>，</w:t>
            </w:r>
            <w:r>
              <w:rPr>
                <w:rFonts w:hint="default" w:ascii="Times New Roman" w:hAnsi="Times New Roman" w:eastAsia="宋体" w:cs="Times New Roman"/>
                <w:b w:val="0"/>
                <w:bCs w:val="0"/>
                <w:color w:val="auto"/>
                <w:sz w:val="24"/>
                <w:szCs w:val="24"/>
                <w:u w:val="single"/>
              </w:rPr>
              <w:t>项目总投资</w:t>
            </w:r>
            <w:r>
              <w:rPr>
                <w:rFonts w:hint="default" w:ascii="Times New Roman" w:hAnsi="Times New Roman" w:eastAsia="宋体" w:cs="Times New Roman"/>
                <w:b w:val="0"/>
                <w:bCs w:val="0"/>
                <w:color w:val="auto"/>
                <w:sz w:val="24"/>
                <w:szCs w:val="24"/>
                <w:u w:val="single"/>
                <w:lang w:val="en-US" w:eastAsia="zh-CN"/>
              </w:rPr>
              <w:t>50</w:t>
            </w:r>
            <w:r>
              <w:rPr>
                <w:rFonts w:hint="default" w:ascii="Times New Roman" w:hAnsi="Times New Roman" w:eastAsia="宋体" w:cs="Times New Roman"/>
                <w:b w:val="0"/>
                <w:bCs w:val="0"/>
                <w:color w:val="auto"/>
                <w:sz w:val="24"/>
                <w:szCs w:val="24"/>
                <w:u w:val="single"/>
              </w:rPr>
              <w:t>0万元，其中环保投资金额</w:t>
            </w:r>
            <w:r>
              <w:rPr>
                <w:rFonts w:hint="eastAsia" w:ascii="Times New Roman" w:hAnsi="Times New Roman" w:cs="Times New Roman"/>
                <w:b w:val="0"/>
                <w:bCs w:val="0"/>
                <w:color w:val="auto"/>
                <w:sz w:val="24"/>
                <w:szCs w:val="24"/>
                <w:u w:val="single"/>
                <w:lang w:val="en-US" w:eastAsia="zh-CN"/>
              </w:rPr>
              <w:t>58</w:t>
            </w:r>
            <w:r>
              <w:rPr>
                <w:rFonts w:hint="default" w:ascii="Times New Roman" w:hAnsi="Times New Roman" w:eastAsia="宋体" w:cs="Times New Roman"/>
                <w:b w:val="0"/>
                <w:bCs w:val="0"/>
                <w:color w:val="auto"/>
                <w:sz w:val="24"/>
                <w:szCs w:val="24"/>
                <w:u w:val="single"/>
              </w:rPr>
              <w:t>万元，占总投资比例的</w:t>
            </w:r>
            <w:r>
              <w:rPr>
                <w:rFonts w:hint="eastAsia" w:ascii="Times New Roman" w:hAnsi="Times New Roman" w:cs="Times New Roman"/>
                <w:b w:val="0"/>
                <w:bCs w:val="0"/>
                <w:color w:val="auto"/>
                <w:sz w:val="24"/>
                <w:szCs w:val="24"/>
                <w:u w:val="single"/>
                <w:lang w:val="en-US" w:eastAsia="zh-CN"/>
              </w:rPr>
              <w:t>11</w:t>
            </w:r>
            <w:r>
              <w:rPr>
                <w:rFonts w:hint="default" w:ascii="Times New Roman" w:hAnsi="Times New Roman" w:eastAsia="宋体" w:cs="Times New Roman"/>
                <w:b w:val="0"/>
                <w:bCs w:val="0"/>
                <w:color w:val="auto"/>
                <w:sz w:val="24"/>
                <w:szCs w:val="24"/>
                <w:u w:val="single"/>
                <w:lang w:val="en-US" w:eastAsia="zh-CN"/>
              </w:rPr>
              <w:t>.6</w:t>
            </w:r>
            <w:r>
              <w:rPr>
                <w:rFonts w:hint="default" w:ascii="Times New Roman" w:hAnsi="Times New Roman" w:eastAsia="宋体" w:cs="Times New Roman"/>
                <w:b w:val="0"/>
                <w:bCs w:val="0"/>
                <w:color w:val="auto"/>
                <w:sz w:val="24"/>
                <w:szCs w:val="24"/>
                <w:u w:val="single"/>
              </w:rPr>
              <w:t>%。</w:t>
            </w:r>
          </w:p>
          <w:p>
            <w:pPr>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lang w:val="en-US" w:eastAsia="zh-CN"/>
              </w:rPr>
              <w:t>2、</w:t>
            </w:r>
            <w:r>
              <w:rPr>
                <w:rFonts w:hint="default" w:ascii="Times New Roman" w:hAnsi="Times New Roman" w:eastAsia="宋体" w:cs="Times New Roman"/>
                <w:b w:val="0"/>
                <w:bCs w:val="0"/>
                <w:color w:val="auto"/>
                <w:sz w:val="24"/>
                <w:szCs w:val="24"/>
              </w:rPr>
              <w:t>区域环境质量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（1）环境空气</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b w:val="0"/>
                <w:bCs w:val="0"/>
                <w:color w:val="auto"/>
                <w:sz w:val="24"/>
                <w:szCs w:val="24"/>
              </w:rPr>
            </w:pPr>
            <w:bookmarkStart w:id="9" w:name="_Toc335379100"/>
            <w:bookmarkStart w:id="10" w:name="_Toc335379035"/>
            <w:r>
              <w:rPr>
                <w:rFonts w:hint="default" w:ascii="Times New Roman" w:hAnsi="Times New Roman" w:eastAsia="宋体" w:cs="Times New Roman"/>
                <w:b w:val="0"/>
                <w:bCs w:val="0"/>
                <w:color w:val="auto"/>
                <w:sz w:val="24"/>
                <w:szCs w:val="24"/>
              </w:rPr>
              <w:t>项目所在区域环境空气中SO</w:t>
            </w:r>
            <w:r>
              <w:rPr>
                <w:rFonts w:hint="default" w:ascii="Times New Roman" w:hAnsi="Times New Roman" w:eastAsia="宋体" w:cs="Times New Roman"/>
                <w:b w:val="0"/>
                <w:bCs w:val="0"/>
                <w:color w:val="auto"/>
                <w:sz w:val="24"/>
                <w:szCs w:val="24"/>
                <w:vertAlign w:val="subscript"/>
              </w:rPr>
              <w:t>2</w:t>
            </w:r>
            <w:r>
              <w:rPr>
                <w:rFonts w:hint="default" w:ascii="Times New Roman" w:hAnsi="Times New Roman" w:eastAsia="宋体" w:cs="Times New Roman"/>
                <w:b w:val="0"/>
                <w:bCs w:val="0"/>
                <w:color w:val="auto"/>
                <w:sz w:val="24"/>
                <w:szCs w:val="24"/>
              </w:rPr>
              <w:t>、NO</w:t>
            </w:r>
            <w:r>
              <w:rPr>
                <w:rFonts w:hint="default" w:ascii="Times New Roman" w:hAnsi="Times New Roman" w:eastAsia="宋体" w:cs="Times New Roman"/>
                <w:b w:val="0"/>
                <w:bCs w:val="0"/>
                <w:color w:val="auto"/>
                <w:sz w:val="24"/>
                <w:szCs w:val="24"/>
                <w:vertAlign w:val="subscript"/>
              </w:rPr>
              <w:t>2</w:t>
            </w:r>
            <w:r>
              <w:rPr>
                <w:rFonts w:hint="default" w:ascii="Times New Roman" w:hAnsi="Times New Roman" w:eastAsia="宋体" w:cs="Times New Roman"/>
                <w:b w:val="0"/>
                <w:bCs w:val="0"/>
                <w:color w:val="auto"/>
                <w:sz w:val="24"/>
                <w:szCs w:val="24"/>
              </w:rPr>
              <w:t>、和PM</w:t>
            </w:r>
            <w:r>
              <w:rPr>
                <w:rFonts w:hint="default" w:ascii="Times New Roman" w:hAnsi="Times New Roman" w:eastAsia="宋体" w:cs="Times New Roman"/>
                <w:b w:val="0"/>
                <w:bCs w:val="0"/>
                <w:color w:val="auto"/>
                <w:sz w:val="24"/>
                <w:szCs w:val="24"/>
                <w:vertAlign w:val="subscript"/>
              </w:rPr>
              <w:t>10</w:t>
            </w:r>
            <w:r>
              <w:rPr>
                <w:rFonts w:hint="default" w:ascii="Times New Roman" w:hAnsi="Times New Roman" w:eastAsia="宋体" w:cs="Times New Roman"/>
                <w:b w:val="0"/>
                <w:bCs w:val="0"/>
                <w:color w:val="auto"/>
                <w:sz w:val="24"/>
                <w:szCs w:val="24"/>
              </w:rPr>
              <w:t>各监测因子均符合《环境空气质量标准》（GB3095-2012）中的二级标准要求，区域环境空气质量较好。</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（2）地表水环境</w:t>
            </w:r>
            <w:bookmarkEnd w:id="9"/>
            <w:bookmarkEnd w:id="10"/>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b w:val="0"/>
                <w:bCs w:val="0"/>
                <w:color w:val="auto"/>
                <w:sz w:val="24"/>
                <w:szCs w:val="24"/>
              </w:rPr>
            </w:pPr>
            <w:bookmarkStart w:id="11" w:name="_Toc335379037"/>
            <w:bookmarkStart w:id="12" w:name="_Toc335379102"/>
            <w:r>
              <w:rPr>
                <w:rFonts w:hint="default" w:ascii="Times New Roman" w:hAnsi="Times New Roman" w:eastAsia="宋体" w:cs="Times New Roman"/>
                <w:b w:val="0"/>
                <w:bCs w:val="0"/>
                <w:color w:val="auto"/>
                <w:sz w:val="24"/>
                <w:szCs w:val="24"/>
                <w:lang w:eastAsia="zh-CN"/>
              </w:rPr>
              <w:t>根据</w:t>
            </w:r>
            <w:r>
              <w:rPr>
                <w:rFonts w:hint="eastAsia" w:ascii="Times New Roman" w:hAnsi="Times New Roman" w:cs="Times New Roman"/>
                <w:b w:val="0"/>
                <w:bCs w:val="0"/>
                <w:color w:val="auto"/>
                <w:sz w:val="24"/>
                <w:szCs w:val="24"/>
                <w:lang w:eastAsia="zh-CN"/>
              </w:rPr>
              <w:t>监测报告可知，</w:t>
            </w:r>
            <w:r>
              <w:rPr>
                <w:rFonts w:hint="default" w:ascii="Times New Roman" w:hAnsi="Times New Roman" w:eastAsia="宋体" w:cs="Times New Roman"/>
                <w:b w:val="0"/>
                <w:bCs w:val="0"/>
                <w:color w:val="auto"/>
                <w:sz w:val="24"/>
                <w:szCs w:val="24"/>
              </w:rPr>
              <w:t>项目所在</w:t>
            </w:r>
            <w:r>
              <w:rPr>
                <w:rFonts w:hint="default" w:ascii="Times New Roman" w:hAnsi="Times New Roman" w:eastAsia="宋体" w:cs="Times New Roman"/>
                <w:b w:val="0"/>
                <w:bCs w:val="0"/>
                <w:color w:val="auto"/>
                <w:sz w:val="24"/>
                <w:szCs w:val="24"/>
                <w:lang w:eastAsia="zh-CN"/>
              </w:rPr>
              <w:t>地</w:t>
            </w:r>
            <w:r>
              <w:rPr>
                <w:rFonts w:hint="default" w:ascii="Times New Roman" w:hAnsi="Times New Roman" w:eastAsia="宋体" w:cs="Times New Roman"/>
                <w:b w:val="0"/>
                <w:bCs w:val="0"/>
                <w:color w:val="auto"/>
                <w:sz w:val="24"/>
                <w:szCs w:val="24"/>
              </w:rPr>
              <w:t>水质满足《地表水环境质量标准》（GB3838-2002）的III类水质标准。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（3）声环境</w:t>
            </w:r>
            <w:bookmarkEnd w:id="11"/>
            <w:bookmarkEnd w:id="12"/>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该项目所在地周围为无大型噪声污染源，昼夜噪声均已达到《声环境质量标准》（GB3096-2008）的2类</w:t>
            </w:r>
            <w:r>
              <w:rPr>
                <w:rFonts w:hint="default" w:ascii="Times New Roman" w:hAnsi="Times New Roman" w:eastAsia="宋体" w:cs="Times New Roman"/>
                <w:b w:val="0"/>
                <w:bCs w:val="0"/>
                <w:color w:val="auto"/>
                <w:sz w:val="24"/>
                <w:szCs w:val="24"/>
                <w:lang w:eastAsia="zh-CN"/>
              </w:rPr>
              <w:t>、</w:t>
            </w:r>
            <w:r>
              <w:rPr>
                <w:rFonts w:hint="default" w:ascii="Times New Roman" w:hAnsi="Times New Roman" w:eastAsia="宋体" w:cs="Times New Roman"/>
                <w:b w:val="0"/>
                <w:bCs w:val="0"/>
                <w:color w:val="auto"/>
                <w:sz w:val="24"/>
                <w:szCs w:val="24"/>
                <w:lang w:val="en-US" w:eastAsia="zh-CN"/>
              </w:rPr>
              <w:t>4a</w:t>
            </w:r>
            <w:r>
              <w:rPr>
                <w:rFonts w:hint="eastAsia" w:ascii="Times New Roman" w:hAnsi="Times New Roman" w:cs="Times New Roman"/>
                <w:b w:val="0"/>
                <w:bCs w:val="0"/>
                <w:color w:val="auto"/>
                <w:sz w:val="24"/>
                <w:szCs w:val="24"/>
                <w:lang w:val="en-US" w:eastAsia="zh-CN"/>
              </w:rPr>
              <w:t>类</w:t>
            </w:r>
            <w:r>
              <w:rPr>
                <w:rFonts w:hint="default" w:ascii="Times New Roman" w:hAnsi="Times New Roman" w:eastAsia="宋体" w:cs="Times New Roman"/>
                <w:b w:val="0"/>
                <w:bCs w:val="0"/>
                <w:color w:val="auto"/>
                <w:sz w:val="24"/>
                <w:szCs w:val="24"/>
              </w:rPr>
              <w:t>标准。</w:t>
            </w:r>
          </w:p>
          <w:p>
            <w:pPr>
              <w:keepNext w:val="0"/>
              <w:keepLines w:val="0"/>
              <w:pageBreakBefore w:val="0"/>
              <w:numPr>
                <w:ilvl w:val="0"/>
                <w:numId w:val="12"/>
              </w:numPr>
              <w:kinsoku/>
              <w:wordWrap/>
              <w:overflowPunct/>
              <w:topLinePunct w:val="0"/>
              <w:autoSpaceDE/>
              <w:autoSpaceDN/>
              <w:bidi w:val="0"/>
              <w:spacing w:line="360" w:lineRule="auto"/>
              <w:ind w:firstLine="480" w:firstLineChars="200"/>
              <w:jc w:val="both"/>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环境影响分析</w:t>
            </w:r>
            <w:r>
              <w:rPr>
                <w:rFonts w:hint="eastAsia" w:ascii="Times New Roman" w:hAnsi="Times New Roman" w:cs="Times New Roman"/>
                <w:b w:val="0"/>
                <w:bCs w:val="0"/>
                <w:color w:val="auto"/>
                <w:sz w:val="24"/>
                <w:szCs w:val="24"/>
                <w:lang w:eastAsia="zh-CN"/>
              </w:rPr>
              <w:t>结论</w:t>
            </w:r>
          </w:p>
          <w:p>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Times New Roman" w:hAnsi="Times New Roman" w:eastAsia="宋体" w:cs="Times New Roman"/>
                <w:b w:val="0"/>
                <w:bCs w:val="0"/>
                <w:color w:val="auto"/>
                <w:sz w:val="24"/>
                <w:szCs w:val="24"/>
                <w:lang w:eastAsia="zh-CN"/>
              </w:rPr>
            </w:pPr>
            <w:r>
              <w:rPr>
                <w:rFonts w:hint="default" w:ascii="Times New Roman" w:hAnsi="Times New Roman" w:eastAsia="宋体" w:cs="Times New Roman"/>
                <w:b w:val="0"/>
                <w:bCs w:val="0"/>
                <w:color w:val="auto"/>
                <w:sz w:val="24"/>
                <w:szCs w:val="24"/>
                <w:lang w:val="en-US" w:eastAsia="zh-CN"/>
              </w:rPr>
              <w:t>3.1</w:t>
            </w:r>
            <w:r>
              <w:rPr>
                <w:rFonts w:hint="default" w:ascii="Times New Roman" w:hAnsi="Times New Roman" w:eastAsia="宋体" w:cs="Times New Roman"/>
                <w:b w:val="0"/>
                <w:bCs w:val="0"/>
                <w:color w:val="auto"/>
                <w:sz w:val="24"/>
                <w:szCs w:val="24"/>
              </w:rPr>
              <w:t>施工期环境影响</w:t>
            </w:r>
            <w:r>
              <w:rPr>
                <w:rFonts w:hint="eastAsia" w:ascii="Times New Roman" w:hAnsi="Times New Roman" w:cs="Times New Roman"/>
                <w:b w:val="0"/>
                <w:bCs w:val="0"/>
                <w:color w:val="auto"/>
                <w:sz w:val="24"/>
                <w:szCs w:val="24"/>
                <w:lang w:eastAsia="zh-CN"/>
              </w:rPr>
              <w:t>结论</w:t>
            </w:r>
          </w:p>
          <w:p>
            <w:pPr>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本项目</w:t>
            </w:r>
            <w:r>
              <w:rPr>
                <w:rFonts w:hint="default" w:ascii="Times New Roman" w:hAnsi="Times New Roman" w:eastAsia="宋体" w:cs="Times New Roman"/>
                <w:b w:val="0"/>
                <w:bCs w:val="0"/>
                <w:color w:val="auto"/>
                <w:sz w:val="24"/>
                <w:szCs w:val="24"/>
                <w:lang w:eastAsia="zh-CN"/>
              </w:rPr>
              <w:t>为环保机制砖</w:t>
            </w:r>
            <w:r>
              <w:rPr>
                <w:rFonts w:hint="default" w:ascii="Times New Roman" w:hAnsi="Times New Roman" w:eastAsia="宋体" w:cs="Times New Roman"/>
                <w:b w:val="0"/>
                <w:bCs w:val="0"/>
                <w:color w:val="auto"/>
                <w:sz w:val="24"/>
                <w:szCs w:val="24"/>
              </w:rPr>
              <w:t>建设项目，施工前应制定确实可行的污染防治方案，确保施工过程中尽量减少水土流失，减少施工扬尘和机械施工噪声对周围环境的影响；本项目在搞好施工期污染防治后，本项目施工扬尘和机械施工噪声对周围环境和保护对象的影响不会太明显，但也要取得周围群众的支持和谅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b w:val="0"/>
                <w:bCs w:val="0"/>
                <w:color w:val="auto"/>
                <w:sz w:val="24"/>
                <w:szCs w:val="24"/>
                <w:lang w:val="en-US" w:eastAsia="zh-CN"/>
              </w:rPr>
              <w:t>3.2营运期环境影响分析结论</w:t>
            </w:r>
          </w:p>
          <w:p>
            <w:pPr>
              <w:keepNext w:val="0"/>
              <w:keepLines w:val="0"/>
              <w:pageBreakBefore w:val="0"/>
              <w:kinsoku/>
              <w:wordWrap/>
              <w:overflowPunct/>
              <w:topLinePunct w:val="0"/>
              <w:autoSpaceDE/>
              <w:autoSpaceDN/>
              <w:bidi w:val="0"/>
              <w:spacing w:line="360" w:lineRule="auto"/>
              <w:ind w:firstLine="480" w:firstLineChars="200"/>
              <w:jc w:val="both"/>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（1）大气环境影响分析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b w:val="0"/>
                <w:bCs w:val="0"/>
                <w:color w:val="auto"/>
                <w:sz w:val="24"/>
                <w:szCs w:val="24"/>
                <w:lang w:eastAsia="zh-CN"/>
              </w:rPr>
              <w:t>项目无组织粉尘经本报告所提出的措施处理后，可满足《砖瓦工业大气污染物排放标准》（GB29620-2013）表</w:t>
            </w:r>
            <w:r>
              <w:rPr>
                <w:rFonts w:hint="default" w:ascii="Times New Roman" w:hAnsi="Times New Roman" w:eastAsia="宋体" w:cs="Times New Roman"/>
                <w:b w:val="0"/>
                <w:bCs w:val="0"/>
                <w:color w:val="auto"/>
                <w:sz w:val="24"/>
                <w:szCs w:val="24"/>
                <w:lang w:val="en-US" w:eastAsia="zh-CN"/>
              </w:rPr>
              <w:t>3现有和新建企业边界大气污染物浓度限值要求（1.0mg/m</w:t>
            </w:r>
            <w:r>
              <w:rPr>
                <w:rFonts w:hint="default" w:ascii="Times New Roman" w:hAnsi="Times New Roman" w:eastAsia="宋体" w:cs="Times New Roman"/>
                <w:b w:val="0"/>
                <w:bCs w:val="0"/>
                <w:color w:val="auto"/>
                <w:sz w:val="24"/>
                <w:szCs w:val="24"/>
                <w:vertAlign w:val="superscript"/>
                <w:lang w:val="en-US" w:eastAsia="zh-CN"/>
              </w:rPr>
              <w:t>3</w:t>
            </w:r>
            <w:r>
              <w:rPr>
                <w:rFonts w:hint="default" w:ascii="Times New Roman" w:hAnsi="Times New Roman" w:eastAsia="宋体" w:cs="Times New Roman"/>
                <w:b w:val="0"/>
                <w:bCs w:val="0"/>
                <w:color w:val="auto"/>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lang w:eastAsia="zh-CN"/>
              </w:rPr>
              <w:t>有组织粉尘：水泥筒仓自带脉冲布袋除尘器，搅拌工序安装布袋除尘器，经处理后的粉尘能满足《砖瓦工业大气污染物排放标准》（GB29620-2013）表</w:t>
            </w:r>
            <w:r>
              <w:rPr>
                <w:rFonts w:hint="default" w:ascii="Times New Roman" w:hAnsi="Times New Roman" w:eastAsia="宋体" w:cs="Times New Roman"/>
                <w:b w:val="0"/>
                <w:bCs w:val="0"/>
                <w:color w:val="auto"/>
                <w:sz w:val="24"/>
                <w:szCs w:val="24"/>
                <w:lang w:val="en-US" w:eastAsia="zh-CN"/>
              </w:rPr>
              <w:t>2新建企业大气污染物排放限制（30mg/m</w:t>
            </w:r>
            <w:r>
              <w:rPr>
                <w:rFonts w:hint="default" w:ascii="Times New Roman" w:hAnsi="Times New Roman" w:eastAsia="宋体" w:cs="Times New Roman"/>
                <w:b w:val="0"/>
                <w:bCs w:val="0"/>
                <w:color w:val="auto"/>
                <w:sz w:val="24"/>
                <w:szCs w:val="24"/>
                <w:vertAlign w:val="superscript"/>
                <w:lang w:val="en-US" w:eastAsia="zh-CN"/>
              </w:rPr>
              <w:t>3</w:t>
            </w:r>
            <w:r>
              <w:rPr>
                <w:rFonts w:hint="default" w:ascii="Times New Roman" w:hAnsi="Times New Roman" w:eastAsia="宋体" w:cs="Times New Roman"/>
                <w:b w:val="0"/>
                <w:bCs w:val="0"/>
                <w:color w:val="auto"/>
                <w:sz w:val="24"/>
                <w:szCs w:val="24"/>
                <w:lang w:val="en-US" w:eastAsia="zh-CN"/>
              </w:rPr>
              <w:t>）</w:t>
            </w:r>
            <w:r>
              <w:rPr>
                <w:rFonts w:hint="default" w:ascii="Times New Roman" w:hAnsi="Times New Roman" w:eastAsia="宋体" w:cs="Times New Roman"/>
                <w:b w:val="0"/>
                <w:bCs w:val="0"/>
                <w:color w:val="auto"/>
                <w:sz w:val="24"/>
                <w:szCs w:val="24"/>
              </w:rPr>
              <w:t>要求</w:t>
            </w:r>
            <w:r>
              <w:rPr>
                <w:rFonts w:hint="default" w:ascii="Times New Roman" w:hAnsi="Times New Roman" w:eastAsia="宋体" w:cs="Times New Roman"/>
                <w:b w:val="0"/>
                <w:bCs w:val="0"/>
                <w:color w:val="auto"/>
                <w:sz w:val="24"/>
                <w:szCs w:val="24"/>
                <w:lang w:eastAsia="zh-CN"/>
              </w:rPr>
              <w:t>。</w:t>
            </w:r>
          </w:p>
          <w:p>
            <w:pPr>
              <w:keepNext w:val="0"/>
              <w:keepLines w:val="0"/>
              <w:pageBreakBefore w:val="0"/>
              <w:kinsoku/>
              <w:wordWrap/>
              <w:overflowPunct/>
              <w:topLinePunct w:val="0"/>
              <w:autoSpaceDE/>
              <w:autoSpaceDN/>
              <w:bidi w:val="0"/>
              <w:spacing w:line="360" w:lineRule="auto"/>
              <w:ind w:firstLine="480" w:firstLineChars="200"/>
              <w:jc w:val="both"/>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（2）水环境影响分析</w:t>
            </w:r>
          </w:p>
          <w:p>
            <w:pPr>
              <w:keepNext w:val="0"/>
              <w:keepLines w:val="0"/>
              <w:pageBreakBefore w:val="0"/>
              <w:kinsoku/>
              <w:wordWrap/>
              <w:overflowPunct/>
              <w:topLinePunct w:val="0"/>
              <w:autoSpaceDE/>
              <w:autoSpaceDN/>
              <w:bidi w:val="0"/>
              <w:spacing w:line="360" w:lineRule="auto"/>
              <w:ind w:firstLine="480" w:firstLineChars="200"/>
              <w:jc w:val="both"/>
              <w:textAlignment w:val="auto"/>
              <w:rPr>
                <w:rFonts w:hint="eastAsia" w:ascii="Times New Roman" w:hAnsi="Times New Roman" w:cs="Times New Roman"/>
                <w:color w:val="auto"/>
                <w:sz w:val="24"/>
                <w:lang w:eastAsia="zh-CN"/>
              </w:rPr>
            </w:pPr>
            <w:r>
              <w:rPr>
                <w:rFonts w:hint="eastAsia" w:ascii="Times New Roman" w:hAnsi="Times New Roman" w:cs="Times New Roman"/>
                <w:color w:val="auto"/>
                <w:sz w:val="24"/>
                <w:szCs w:val="24"/>
                <w:lang w:eastAsia="zh-CN"/>
              </w:rPr>
              <w:t>项目养护废水经沉淀池沉淀后回用于生产。</w:t>
            </w:r>
            <w:r>
              <w:rPr>
                <w:rFonts w:hint="default" w:ascii="Times New Roman" w:hAnsi="Times New Roman" w:eastAsia="宋体" w:cs="Times New Roman"/>
                <w:color w:val="auto"/>
                <w:sz w:val="24"/>
                <w:szCs w:val="24"/>
              </w:rPr>
              <w:t>项目所在地尚无城市污水管网，</w:t>
            </w:r>
            <w:r>
              <w:rPr>
                <w:rFonts w:hint="eastAsia" w:ascii="Times New Roman" w:hAnsi="Times New Roman" w:cs="Times New Roman"/>
                <w:color w:val="auto"/>
                <w:sz w:val="24"/>
                <w:szCs w:val="24"/>
                <w:lang w:eastAsia="zh-CN"/>
              </w:rPr>
              <w:t>环评要求业主自建污水管网与区域污水管道进行对接，</w:t>
            </w:r>
            <w:r>
              <w:rPr>
                <w:rFonts w:hint="default" w:ascii="Times New Roman" w:hAnsi="Times New Roman" w:eastAsia="宋体" w:cs="Times New Roman"/>
                <w:color w:val="auto"/>
                <w:sz w:val="24"/>
              </w:rPr>
              <w:t>生活污水经</w:t>
            </w:r>
            <w:r>
              <w:rPr>
                <w:rFonts w:hint="eastAsia" w:ascii="Times New Roman" w:hAnsi="Times New Roman" w:cs="Times New Roman"/>
                <w:color w:val="auto"/>
                <w:sz w:val="24"/>
                <w:lang w:eastAsia="zh-CN"/>
              </w:rPr>
              <w:t>隔油池</w:t>
            </w:r>
            <w:r>
              <w:rPr>
                <w:rFonts w:hint="eastAsia" w:ascii="Times New Roman" w:hAnsi="Times New Roman" w:cs="Times New Roman"/>
                <w:color w:val="auto"/>
                <w:sz w:val="24"/>
                <w:lang w:val="en-US" w:eastAsia="zh-CN"/>
              </w:rPr>
              <w:t>+</w:t>
            </w:r>
            <w:r>
              <w:rPr>
                <w:rFonts w:hint="default" w:ascii="Times New Roman" w:hAnsi="Times New Roman" w:eastAsia="宋体" w:cs="Times New Roman"/>
                <w:color w:val="auto"/>
                <w:sz w:val="24"/>
              </w:rPr>
              <w:t>化粪池处理后</w:t>
            </w:r>
            <w:r>
              <w:rPr>
                <w:rFonts w:hint="eastAsia" w:ascii="Times New Roman" w:hAnsi="Times New Roman" w:cs="Times New Roman"/>
                <w:color w:val="auto"/>
                <w:sz w:val="24"/>
                <w:lang w:eastAsia="zh-CN"/>
              </w:rPr>
              <w:t>满足</w:t>
            </w:r>
            <w:r>
              <w:rPr>
                <w:rFonts w:hint="default" w:ascii="Times New Roman" w:hAnsi="Times New Roman" w:eastAsia="宋体" w:cs="Times New Roman"/>
                <w:color w:val="auto"/>
                <w:sz w:val="24"/>
              </w:rPr>
              <w:t>《污水综合排放标准》（GB8978-1996）三级标准</w:t>
            </w:r>
            <w:r>
              <w:rPr>
                <w:rFonts w:hint="eastAsia" w:ascii="Times New Roman" w:hAnsi="Times New Roman" w:cs="Times New Roman"/>
                <w:color w:val="auto"/>
                <w:sz w:val="24"/>
                <w:lang w:eastAsia="zh-CN"/>
              </w:rPr>
              <w:t>并满足君山第二污水厂的进水水质要求。</w:t>
            </w:r>
          </w:p>
          <w:p>
            <w:pPr>
              <w:keepNext w:val="0"/>
              <w:keepLines w:val="0"/>
              <w:pageBreakBefore w:val="0"/>
              <w:kinsoku/>
              <w:wordWrap/>
              <w:overflowPunct/>
              <w:topLinePunct w:val="0"/>
              <w:autoSpaceDE/>
              <w:autoSpaceDN/>
              <w:bidi w:val="0"/>
              <w:spacing w:line="360" w:lineRule="auto"/>
              <w:ind w:firstLine="480" w:firstLineChars="200"/>
              <w:jc w:val="both"/>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（3）声环境影响分析</w:t>
            </w:r>
          </w:p>
          <w:p>
            <w:pPr>
              <w:keepNext w:val="0"/>
              <w:keepLines w:val="0"/>
              <w:pageBreakBefore w:val="0"/>
              <w:kinsoku/>
              <w:wordWrap/>
              <w:overflowPunct/>
              <w:topLinePunct w:val="0"/>
              <w:autoSpaceDE/>
              <w:autoSpaceDN/>
              <w:bidi w:val="0"/>
              <w:spacing w:line="360" w:lineRule="auto"/>
              <w:ind w:firstLine="480" w:firstLineChars="200"/>
              <w:jc w:val="both"/>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本工程噪声主要是生产设备运行时产生的噪声，噪声值75~85dB(A)在之间。所有的产噪设备安装在车间内部，经过基础门窗厂房隔声后再经过距离衰减，项目噪声对周边环境造成的影响较小。</w:t>
            </w:r>
          </w:p>
          <w:p>
            <w:pPr>
              <w:keepNext w:val="0"/>
              <w:keepLines w:val="0"/>
              <w:pageBreakBefore w:val="0"/>
              <w:kinsoku/>
              <w:wordWrap/>
              <w:overflowPunct/>
              <w:topLinePunct w:val="0"/>
              <w:autoSpaceDE/>
              <w:autoSpaceDN/>
              <w:bidi w:val="0"/>
              <w:spacing w:line="360" w:lineRule="auto"/>
              <w:ind w:firstLine="480" w:firstLineChars="200"/>
              <w:jc w:val="both"/>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（4）固体废物环境影响分析</w:t>
            </w:r>
          </w:p>
          <w:p>
            <w:pPr>
              <w:keepNext w:val="0"/>
              <w:keepLines w:val="0"/>
              <w:pageBreakBefore w:val="0"/>
              <w:widowControl/>
              <w:numPr>
                <w:ilvl w:val="0"/>
                <w:numId w:val="0"/>
              </w:numPr>
              <w:kinsoku/>
              <w:wordWrap/>
              <w:overflowPunct/>
              <w:topLinePunct w:val="0"/>
              <w:autoSpaceDE/>
              <w:autoSpaceDN/>
              <w:bidi w:val="0"/>
              <w:adjustRightInd w:val="0"/>
              <w:snapToGrid w:val="0"/>
              <w:spacing w:after="0" w:line="360" w:lineRule="auto"/>
              <w:ind w:right="0" w:rightChars="0" w:firstLine="480" w:firstLineChars="200"/>
              <w:jc w:val="both"/>
              <w:textAlignment w:val="auto"/>
              <w:outlineLvl w:val="9"/>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本项目固废来源于沉淀池沉渣，除尘器收集粉尘，废砖块以及生活垃圾</w:t>
            </w:r>
            <w:r>
              <w:rPr>
                <w:rFonts w:hint="default" w:ascii="Times New Roman" w:hAnsi="Times New Roman" w:eastAsia="宋体" w:cs="Times New Roman"/>
                <w:b w:val="0"/>
                <w:bCs w:val="0"/>
                <w:color w:val="auto"/>
                <w:sz w:val="24"/>
                <w:szCs w:val="24"/>
                <w:lang w:eastAsia="zh-CN"/>
              </w:rPr>
              <w:t>、废矿物油</w:t>
            </w:r>
            <w:r>
              <w:rPr>
                <w:rFonts w:hint="default" w:ascii="Times New Roman" w:hAnsi="Times New Roman" w:eastAsia="宋体" w:cs="Times New Roman"/>
                <w:b w:val="0"/>
                <w:bCs w:val="0"/>
                <w:color w:val="auto"/>
                <w:sz w:val="24"/>
                <w:szCs w:val="24"/>
              </w:rPr>
              <w:t>，对于生产中产生的不合格产品收集后回用于生产，不外排；职工生活垃圾</w:t>
            </w:r>
            <w:r>
              <w:rPr>
                <w:rFonts w:hint="default" w:ascii="Times New Roman" w:hAnsi="Times New Roman" w:eastAsia="宋体" w:cs="Times New Roman"/>
                <w:b w:val="0"/>
                <w:bCs w:val="0"/>
                <w:color w:val="auto"/>
                <w:sz w:val="24"/>
                <w:szCs w:val="24"/>
                <w:lang w:eastAsia="zh-CN"/>
              </w:rPr>
              <w:t>经收集后</w:t>
            </w:r>
            <w:r>
              <w:rPr>
                <w:rFonts w:hint="default" w:ascii="Times New Roman" w:hAnsi="Times New Roman" w:eastAsia="宋体" w:cs="Times New Roman"/>
                <w:b w:val="0"/>
                <w:bCs w:val="0"/>
                <w:color w:val="auto"/>
                <w:sz w:val="24"/>
                <w:szCs w:val="24"/>
              </w:rPr>
              <w:t>由环卫部门统一清运</w:t>
            </w:r>
            <w:r>
              <w:rPr>
                <w:rFonts w:hint="default" w:ascii="Times New Roman" w:hAnsi="Times New Roman" w:eastAsia="宋体" w:cs="Times New Roman"/>
                <w:b w:val="0"/>
                <w:bCs w:val="0"/>
                <w:color w:val="auto"/>
                <w:sz w:val="24"/>
                <w:szCs w:val="24"/>
                <w:lang w:eastAsia="zh-CN"/>
              </w:rPr>
              <w:t>，除尘器粉尘收集后回用；</w:t>
            </w:r>
            <w:r>
              <w:rPr>
                <w:rFonts w:hint="default" w:ascii="Times New Roman" w:hAnsi="Times New Roman" w:eastAsia="宋体" w:cs="Times New Roman"/>
                <w:b w:val="0"/>
                <w:bCs w:val="0"/>
                <w:color w:val="auto"/>
                <w:sz w:val="24"/>
                <w:szCs w:val="24"/>
                <w:lang w:val="en-US" w:eastAsia="zh-CN"/>
              </w:rPr>
              <w:t>废矿物油通过统一收集后送有危险固废处理资质的机构处置或回收再生。</w:t>
            </w:r>
            <w:r>
              <w:rPr>
                <w:rFonts w:hint="default" w:ascii="Times New Roman" w:hAnsi="Times New Roman" w:eastAsia="宋体" w:cs="Times New Roman"/>
                <w:b w:val="0"/>
                <w:bCs w:val="0"/>
                <w:color w:val="auto"/>
                <w:sz w:val="24"/>
                <w:szCs w:val="24"/>
              </w:rPr>
              <w:t>各类固废经暂存收集后均能合理安全有效的处置，对周边环境无影响。</w:t>
            </w:r>
          </w:p>
          <w:p>
            <w:pPr>
              <w:pStyle w:val="2"/>
              <w:numPr>
                <w:ilvl w:val="0"/>
                <w:numId w:val="11"/>
              </w:numPr>
              <w:ind w:left="0" w:leftChars="0" w:firstLine="480" w:firstLineChars="200"/>
              <w:rPr>
                <w:rFonts w:hint="eastAsia" w:ascii="Times New Roman" w:hAnsi="Times New Roman" w:eastAsia="宋体" w:cs="Times New Roman"/>
                <w:b w:val="0"/>
                <w:bCs w:val="0"/>
                <w:color w:val="auto"/>
                <w:sz w:val="24"/>
                <w:szCs w:val="24"/>
                <w:lang w:eastAsia="zh-CN"/>
              </w:rPr>
            </w:pPr>
            <w:r>
              <w:rPr>
                <w:rFonts w:hint="eastAsia" w:ascii="Times New Roman" w:hAnsi="Times New Roman" w:eastAsia="宋体" w:cs="Times New Roman"/>
                <w:b w:val="0"/>
                <w:bCs w:val="0"/>
                <w:color w:val="auto"/>
                <w:sz w:val="24"/>
                <w:szCs w:val="24"/>
                <w:lang w:eastAsia="zh-CN"/>
              </w:rPr>
              <w:t>环境风险结论</w:t>
            </w:r>
          </w:p>
          <w:p>
            <w:pPr>
              <w:adjustRightInd/>
              <w:snapToGrid/>
              <w:spacing w:after="0" w:line="360" w:lineRule="auto"/>
              <w:ind w:firstLine="480"/>
              <w:rPr>
                <w:rFonts w:hint="default" w:ascii="Times New Roman" w:hAnsi="Times New Roman" w:eastAsia="宋体" w:cs="Times New Roman"/>
                <w:bCs/>
                <w:color w:val="auto"/>
                <w:sz w:val="24"/>
                <w:szCs w:val="24"/>
                <w:u w:val="none"/>
              </w:rPr>
            </w:pPr>
            <w:r>
              <w:rPr>
                <w:rFonts w:hint="default" w:ascii="Times New Roman" w:hAnsi="Times New Roman" w:eastAsia="宋体" w:cs="Times New Roman"/>
                <w:bCs/>
                <w:color w:val="auto"/>
                <w:sz w:val="24"/>
                <w:szCs w:val="24"/>
                <w:u w:val="none"/>
              </w:rPr>
              <w:t>由于水泥罐中水泥贮存量较小，不存在重大危险源。在采取本评价要求的风险防范措施后，可大大降低风险事故发生的机率，通过制定项目应急预案和采取事故应急措施，减缓风险事故对环境的影响，水泥爆仓所存在的环境风险是可以接受的。</w:t>
            </w:r>
          </w:p>
          <w:p>
            <w:pPr>
              <w:keepNext w:val="0"/>
              <w:keepLines w:val="0"/>
              <w:pageBreakBefore w:val="0"/>
              <w:kinsoku/>
              <w:wordWrap/>
              <w:overflowPunct/>
              <w:topLinePunct w:val="0"/>
              <w:autoSpaceDE/>
              <w:autoSpaceDN/>
              <w:bidi w:val="0"/>
              <w:spacing w:line="360" w:lineRule="auto"/>
              <w:ind w:firstLine="480" w:firstLineChars="200"/>
              <w:jc w:val="both"/>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综上所述，项目运营期产生的废气、废水、废物等均能得到妥善有效的处理与处置，对周边环境不会造成明显的影响。</w:t>
            </w:r>
          </w:p>
          <w:p>
            <w:pPr>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lang w:val="en-US" w:eastAsia="zh-CN"/>
              </w:rPr>
              <w:t>4、</w:t>
            </w:r>
            <w:r>
              <w:rPr>
                <w:rFonts w:hint="default" w:ascii="Times New Roman" w:hAnsi="Times New Roman" w:eastAsia="宋体" w:cs="Times New Roman"/>
                <w:b w:val="0"/>
                <w:bCs w:val="0"/>
                <w:color w:val="auto"/>
                <w:sz w:val="24"/>
                <w:szCs w:val="24"/>
              </w:rPr>
              <w:t>产业政策符合性分析</w:t>
            </w:r>
          </w:p>
          <w:p>
            <w:pPr>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b w:val="0"/>
                <w:bCs w:val="0"/>
                <w:color w:val="auto"/>
                <w:sz w:val="24"/>
                <w:szCs w:val="24"/>
              </w:rPr>
              <w:t>本项目所从事的为机制砖生产，根据《国民经济行业分类》（GB/T4754-2011），项目行业代码为C3039其他建筑材料制造。根据国家发改委《产业结构调整指导目录（2011年本）》（2013年修改），本项目不属于“限制类”或“淘汰类”项目类别，因此，本项目符合国家产业政策</w:t>
            </w:r>
            <w:r>
              <w:rPr>
                <w:rFonts w:hint="default" w:ascii="Times New Roman" w:hAnsi="Times New Roman" w:eastAsia="宋体" w:cs="Times New Roman"/>
                <w:b w:val="0"/>
                <w:bCs w:val="0"/>
                <w:color w:val="auto"/>
                <w:sz w:val="24"/>
                <w:szCs w:val="24"/>
                <w:lang w:eastAsia="zh-CN"/>
              </w:rPr>
              <w:t>；对照</w:t>
            </w:r>
            <w:r>
              <w:rPr>
                <w:rFonts w:hint="default" w:ascii="Times New Roman" w:hAnsi="Times New Roman" w:eastAsia="宋体" w:cs="Times New Roman"/>
                <w:b w:val="0"/>
                <w:bCs w:val="0"/>
                <w:color w:val="auto"/>
                <w:sz w:val="24"/>
                <w:szCs w:val="24"/>
              </w:rPr>
              <w:t>《墙体材料行业结构调整指导目录（2016年本）》</w:t>
            </w:r>
            <w:r>
              <w:rPr>
                <w:rFonts w:hint="default" w:ascii="Times New Roman" w:hAnsi="Times New Roman" w:eastAsia="宋体" w:cs="Times New Roman"/>
                <w:b w:val="0"/>
                <w:bCs w:val="0"/>
                <w:color w:val="auto"/>
                <w:sz w:val="24"/>
                <w:szCs w:val="24"/>
                <w:lang w:eastAsia="zh-CN"/>
              </w:rPr>
              <w:t>，对照“一、鼓励发展类（二）砌块类</w:t>
            </w:r>
            <w:r>
              <w:rPr>
                <w:rFonts w:hint="default" w:ascii="Times New Roman" w:hAnsi="Times New Roman" w:eastAsia="宋体" w:cs="Times New Roman"/>
                <w:b w:val="0"/>
                <w:bCs w:val="0"/>
                <w:color w:val="auto"/>
                <w:sz w:val="24"/>
                <w:szCs w:val="24"/>
                <w:lang w:val="en-US" w:eastAsia="zh-CN"/>
              </w:rPr>
              <w:t>2、普通混凝土小型砌块、轻集料混凝土小型空心砌块、装饰混凝土砌块、复合保温砌块，必须达到GB/T8239、GB/T/15229、JC/T641、GB/T29060要求。成型主机功率为40kw以上，振动频率55HZ以上，振幅为1.2mm~1.5mm，全套全自动化混凝土砌块生产系统，包含：自动计量配料、人工养护（包括太阳能养护），机械码坯系统，生产规模单机单班车生产规模10万立方米及以上生产线（复合保温砌块单线生产规模3万立方米及以上生产线）</w:t>
            </w:r>
            <w:r>
              <w:rPr>
                <w:rFonts w:hint="default" w:ascii="Times New Roman" w:hAnsi="Times New Roman" w:eastAsia="宋体" w:cs="Times New Roman"/>
                <w:b w:val="0"/>
                <w:bCs w:val="0"/>
                <w:color w:val="auto"/>
                <w:sz w:val="24"/>
                <w:szCs w:val="24"/>
                <w:lang w:eastAsia="zh-CN"/>
              </w:rPr>
              <w:t>”，本项目属于普通小型砌块，并满足</w:t>
            </w:r>
            <w:r>
              <w:rPr>
                <w:rFonts w:hint="default" w:ascii="Times New Roman" w:hAnsi="Times New Roman" w:eastAsia="宋体" w:cs="Times New Roman"/>
                <w:b w:val="0"/>
                <w:bCs w:val="0"/>
                <w:color w:val="auto"/>
                <w:sz w:val="24"/>
                <w:szCs w:val="24"/>
                <w:lang w:val="en-US" w:eastAsia="zh-CN"/>
              </w:rPr>
              <w:t>GB/T8239、GB/T/15229、JC/T641、GB/T29060要求，生产线为全自动化砌块生产系统，故本项目满足</w:t>
            </w:r>
            <w:r>
              <w:rPr>
                <w:rFonts w:hint="default" w:ascii="Times New Roman" w:hAnsi="Times New Roman" w:eastAsia="宋体" w:cs="Times New Roman"/>
                <w:b w:val="0"/>
                <w:bCs w:val="0"/>
                <w:color w:val="auto"/>
                <w:sz w:val="24"/>
                <w:szCs w:val="24"/>
              </w:rPr>
              <w:t>《墙体材料行业结构调整指导目录（2016年本）》</w:t>
            </w:r>
            <w:r>
              <w:rPr>
                <w:rFonts w:hint="default" w:ascii="Times New Roman" w:hAnsi="Times New Roman" w:eastAsia="宋体" w:cs="Times New Roman"/>
                <w:b w:val="0"/>
                <w:bCs w:val="0"/>
                <w:color w:val="auto"/>
                <w:sz w:val="24"/>
                <w:szCs w:val="24"/>
                <w:lang w:eastAsia="zh-CN"/>
              </w:rPr>
              <w:t>的要求，是鼓励发展类。</w:t>
            </w:r>
          </w:p>
          <w:p>
            <w:pPr>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lang w:val="en-US" w:eastAsia="zh-CN"/>
              </w:rPr>
              <w:t>5、</w:t>
            </w:r>
            <w:r>
              <w:rPr>
                <w:rFonts w:hint="default" w:ascii="Times New Roman" w:hAnsi="Times New Roman" w:eastAsia="宋体" w:cs="Times New Roman"/>
                <w:b w:val="0"/>
                <w:bCs w:val="0"/>
                <w:color w:val="auto"/>
                <w:sz w:val="24"/>
                <w:szCs w:val="24"/>
              </w:rPr>
              <w:t>选址合理性分析</w:t>
            </w:r>
          </w:p>
          <w:p>
            <w:pPr>
              <w:pStyle w:val="31"/>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本项目选址于</w:t>
            </w:r>
            <w:r>
              <w:rPr>
                <w:rFonts w:hint="default" w:ascii="Times New Roman" w:hAnsi="Times New Roman" w:eastAsia="宋体" w:cs="Times New Roman"/>
                <w:b w:val="0"/>
                <w:bCs w:val="0"/>
                <w:color w:val="auto"/>
                <w:sz w:val="24"/>
                <w:szCs w:val="24"/>
                <w:lang w:eastAsia="zh-CN"/>
              </w:rPr>
              <w:t>湖南省岳阳市君山区柳林洲街道办事处长沟子村蚌湖组</w:t>
            </w:r>
            <w:r>
              <w:rPr>
                <w:rFonts w:hint="default" w:ascii="Times New Roman" w:hAnsi="Times New Roman" w:eastAsia="宋体" w:cs="Times New Roman"/>
                <w:b w:val="0"/>
                <w:bCs w:val="0"/>
                <w:color w:val="auto"/>
                <w:sz w:val="24"/>
                <w:szCs w:val="24"/>
              </w:rPr>
              <w:t>，</w:t>
            </w:r>
            <w:r>
              <w:rPr>
                <w:rFonts w:hint="default" w:ascii="Times New Roman" w:hAnsi="Times New Roman" w:eastAsia="宋体" w:cs="Times New Roman"/>
                <w:b w:val="0"/>
                <w:bCs w:val="0"/>
                <w:color w:val="auto"/>
                <w:sz w:val="24"/>
                <w:szCs w:val="24"/>
                <w:lang w:val="en-US" w:eastAsia="zh-CN"/>
              </w:rPr>
              <w:t>选址地块不属于保护区，为建设用地</w:t>
            </w:r>
            <w:r>
              <w:rPr>
                <w:rFonts w:hint="default" w:ascii="Times New Roman" w:hAnsi="Times New Roman" w:eastAsia="宋体" w:cs="Times New Roman"/>
                <w:b w:val="0"/>
                <w:bCs w:val="0"/>
                <w:color w:val="auto"/>
                <w:sz w:val="24"/>
                <w:szCs w:val="24"/>
              </w:rPr>
              <w:t>，且地块地势平整，交通十分便利。区域环境质量良好，本项目的实施不会对区域环境发生不利影响。项目所在地周边</w:t>
            </w:r>
            <w:r>
              <w:rPr>
                <w:rFonts w:hint="default" w:ascii="Times New Roman" w:hAnsi="Times New Roman" w:eastAsia="宋体" w:cs="Times New Roman"/>
                <w:b w:val="0"/>
                <w:bCs w:val="0"/>
                <w:color w:val="auto"/>
                <w:sz w:val="24"/>
                <w:szCs w:val="24"/>
                <w:lang w:val="en-US" w:eastAsia="zh-CN"/>
              </w:rPr>
              <w:t>100</w:t>
            </w:r>
            <w:r>
              <w:rPr>
                <w:rFonts w:hint="default" w:ascii="Times New Roman" w:hAnsi="Times New Roman" w:eastAsia="宋体" w:cs="Times New Roman"/>
                <w:b w:val="0"/>
                <w:bCs w:val="0"/>
                <w:color w:val="auto"/>
                <w:sz w:val="24"/>
                <w:szCs w:val="24"/>
              </w:rPr>
              <w:t>m范围内无环境敏感点，大气、水及声环境质量较好，具有较好的环境容量，且本项目所产生的污染物通过有效治理后均能达标排放，项目所排放的污染物可以被环境所接纳，且不会对周边环境造成影响。</w:t>
            </w:r>
          </w:p>
          <w:p>
            <w:pPr>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综上所述，本项目选址合理。</w:t>
            </w:r>
          </w:p>
          <w:p>
            <w:pPr>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lang w:val="en-US" w:eastAsia="zh-CN"/>
              </w:rPr>
              <w:t>6、</w:t>
            </w:r>
            <w:r>
              <w:rPr>
                <w:rFonts w:hint="default" w:ascii="Times New Roman" w:hAnsi="Times New Roman" w:eastAsia="宋体" w:cs="Times New Roman"/>
                <w:b w:val="0"/>
                <w:bCs w:val="0"/>
                <w:color w:val="auto"/>
                <w:sz w:val="24"/>
                <w:szCs w:val="24"/>
              </w:rPr>
              <w:t>平面布局合理性分析</w:t>
            </w:r>
          </w:p>
          <w:p>
            <w:pPr>
              <w:keepNext w:val="0"/>
              <w:keepLines w:val="0"/>
              <w:pageBreakBefore w:val="0"/>
              <w:widowControl/>
              <w:kinsoku/>
              <w:wordWrap/>
              <w:overflowPunct/>
              <w:topLinePunct w:val="0"/>
              <w:autoSpaceDE/>
              <w:autoSpaceDN/>
              <w:bidi w:val="0"/>
              <w:adjustRightInd/>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b w:val="0"/>
                <w:bCs w:val="0"/>
                <w:color w:val="auto"/>
                <w:sz w:val="24"/>
                <w:szCs w:val="24"/>
                <w:lang w:eastAsia="zh-CN"/>
              </w:rPr>
            </w:pPr>
            <w:r>
              <w:rPr>
                <w:rFonts w:hint="default" w:ascii="Times New Roman" w:hAnsi="Times New Roman" w:eastAsia="宋体" w:cs="Times New Roman"/>
                <w:b w:val="0"/>
                <w:bCs w:val="0"/>
                <w:color w:val="auto"/>
                <w:sz w:val="24"/>
                <w:szCs w:val="24"/>
              </w:rPr>
              <w:t>根据项目平面布置图，本项目生产区位于</w:t>
            </w:r>
            <w:r>
              <w:rPr>
                <w:rFonts w:hint="default" w:ascii="Times New Roman" w:hAnsi="Times New Roman" w:eastAsia="宋体" w:cs="Times New Roman"/>
                <w:b w:val="0"/>
                <w:bCs w:val="0"/>
                <w:color w:val="auto"/>
                <w:sz w:val="24"/>
                <w:szCs w:val="24"/>
                <w:lang w:eastAsia="zh-CN"/>
              </w:rPr>
              <w:t>厂区中央</w:t>
            </w:r>
            <w:r>
              <w:rPr>
                <w:rFonts w:hint="default" w:ascii="Times New Roman" w:hAnsi="Times New Roman" w:eastAsia="宋体" w:cs="Times New Roman"/>
                <w:b w:val="0"/>
                <w:bCs w:val="0"/>
                <w:color w:val="auto"/>
                <w:sz w:val="24"/>
                <w:szCs w:val="24"/>
              </w:rPr>
              <w:t>，</w:t>
            </w:r>
            <w:r>
              <w:rPr>
                <w:rFonts w:hint="default" w:ascii="Times New Roman" w:hAnsi="Times New Roman" w:eastAsia="宋体" w:cs="Times New Roman"/>
                <w:b w:val="0"/>
                <w:bCs w:val="0"/>
                <w:color w:val="auto"/>
                <w:sz w:val="24"/>
                <w:szCs w:val="24"/>
                <w:lang w:eastAsia="zh-CN"/>
              </w:rPr>
              <w:t>半成品车间位于厂区</w:t>
            </w:r>
            <w:r>
              <w:rPr>
                <w:rFonts w:hint="default" w:ascii="Times New Roman" w:hAnsi="Times New Roman" w:eastAsia="宋体" w:cs="Times New Roman"/>
                <w:b w:val="0"/>
                <w:bCs w:val="0"/>
                <w:color w:val="auto"/>
                <w:sz w:val="24"/>
                <w:szCs w:val="24"/>
                <w:lang w:val="en-US" w:eastAsia="zh-CN"/>
              </w:rPr>
              <w:t>西</w:t>
            </w:r>
            <w:r>
              <w:rPr>
                <w:rFonts w:hint="default" w:ascii="Times New Roman" w:hAnsi="Times New Roman" w:eastAsia="宋体" w:cs="Times New Roman"/>
                <w:b w:val="0"/>
                <w:bCs w:val="0"/>
                <w:color w:val="auto"/>
                <w:sz w:val="24"/>
                <w:szCs w:val="24"/>
                <w:lang w:eastAsia="zh-CN"/>
              </w:rPr>
              <w:t>南面，</w:t>
            </w:r>
            <w:r>
              <w:rPr>
                <w:rFonts w:hint="default" w:ascii="Times New Roman" w:hAnsi="Times New Roman" w:eastAsia="宋体" w:cs="Times New Roman"/>
                <w:b w:val="0"/>
                <w:bCs w:val="0"/>
                <w:color w:val="auto"/>
                <w:sz w:val="24"/>
                <w:szCs w:val="24"/>
              </w:rPr>
              <w:t>产品堆场位于项目</w:t>
            </w:r>
            <w:r>
              <w:rPr>
                <w:rFonts w:hint="default" w:ascii="Times New Roman" w:hAnsi="Times New Roman" w:eastAsia="宋体" w:cs="Times New Roman"/>
                <w:b w:val="0"/>
                <w:bCs w:val="0"/>
                <w:color w:val="auto"/>
                <w:sz w:val="24"/>
                <w:szCs w:val="24"/>
                <w:lang w:val="en-US" w:eastAsia="zh-CN"/>
              </w:rPr>
              <w:t>西</w:t>
            </w:r>
            <w:r>
              <w:rPr>
                <w:rFonts w:hint="default" w:ascii="Times New Roman" w:hAnsi="Times New Roman" w:eastAsia="宋体" w:cs="Times New Roman"/>
                <w:b w:val="0"/>
                <w:bCs w:val="0"/>
                <w:color w:val="auto"/>
                <w:sz w:val="24"/>
                <w:szCs w:val="24"/>
              </w:rPr>
              <w:t>侧，</w:t>
            </w:r>
            <w:r>
              <w:rPr>
                <w:rFonts w:hint="default" w:ascii="Times New Roman" w:hAnsi="Times New Roman" w:eastAsia="宋体" w:cs="Times New Roman"/>
                <w:b w:val="0"/>
                <w:bCs w:val="0"/>
                <w:color w:val="auto"/>
                <w:sz w:val="24"/>
                <w:szCs w:val="24"/>
                <w:lang w:eastAsia="zh-CN"/>
              </w:rPr>
              <w:t>原料位于厂区</w:t>
            </w:r>
            <w:r>
              <w:rPr>
                <w:rFonts w:hint="default" w:ascii="Times New Roman" w:hAnsi="Times New Roman" w:eastAsia="宋体" w:cs="Times New Roman"/>
                <w:b w:val="0"/>
                <w:bCs w:val="0"/>
                <w:color w:val="auto"/>
                <w:sz w:val="24"/>
                <w:szCs w:val="24"/>
                <w:lang w:val="en-US" w:eastAsia="zh-CN"/>
              </w:rPr>
              <w:t>东</w:t>
            </w:r>
            <w:r>
              <w:rPr>
                <w:rFonts w:hint="default" w:ascii="Times New Roman" w:hAnsi="Times New Roman" w:eastAsia="宋体" w:cs="Times New Roman"/>
                <w:b w:val="0"/>
                <w:bCs w:val="0"/>
                <w:color w:val="auto"/>
                <w:sz w:val="24"/>
                <w:szCs w:val="24"/>
                <w:lang w:eastAsia="zh-CN"/>
              </w:rPr>
              <w:t>面，原料区紧邻生产加工区，方便原材料的取用，厂区平面布置满足生产工艺要求，满足安全生产要求，整体布局有利生产，方便管理。建设项目总平面布置见附图</w:t>
            </w:r>
            <w:r>
              <w:rPr>
                <w:rFonts w:hint="default" w:ascii="Times New Roman" w:hAnsi="Times New Roman" w:eastAsia="宋体" w:cs="Times New Roman"/>
                <w:b w:val="0"/>
                <w:bCs w:val="0"/>
                <w:color w:val="auto"/>
                <w:sz w:val="24"/>
                <w:szCs w:val="24"/>
                <w:lang w:val="en-US" w:eastAsia="zh-CN"/>
              </w:rPr>
              <w:t>3</w:t>
            </w:r>
            <w:r>
              <w:rPr>
                <w:rFonts w:hint="default" w:ascii="Times New Roman" w:hAnsi="Times New Roman" w:eastAsia="宋体" w:cs="Times New Roman"/>
                <w:b w:val="0"/>
                <w:bCs w:val="0"/>
                <w:color w:val="auto"/>
                <w:sz w:val="24"/>
                <w:szCs w:val="24"/>
                <w:lang w:eastAsia="zh-CN"/>
              </w:rPr>
              <w:t>。</w:t>
            </w:r>
          </w:p>
          <w:p>
            <w:pPr>
              <w:keepNext w:val="0"/>
              <w:keepLines w:val="0"/>
              <w:pageBreakBefore w:val="0"/>
              <w:widowControl/>
              <w:kinsoku/>
              <w:wordWrap/>
              <w:overflowPunct/>
              <w:topLinePunct w:val="0"/>
              <w:autoSpaceDE/>
              <w:autoSpaceDN/>
              <w:bidi w:val="0"/>
              <w:adjustRightInd/>
              <w:snapToGrid w:val="0"/>
              <w:spacing w:after="0" w:line="360" w:lineRule="auto"/>
              <w:ind w:left="0" w:leftChars="0" w:right="0" w:rightChars="0" w:firstLine="480" w:firstLineChars="200"/>
              <w:jc w:val="both"/>
              <w:textAlignment w:val="auto"/>
              <w:outlineLvl w:val="9"/>
              <w:rPr>
                <w:rFonts w:hint="default" w:ascii="Times New Roman" w:hAnsi="Times New Roman" w:eastAsia="宋体" w:cs="Times New Roman"/>
                <w:b w:val="0"/>
                <w:bCs w:val="0"/>
                <w:color w:val="auto"/>
                <w:sz w:val="24"/>
                <w:szCs w:val="24"/>
                <w:lang w:eastAsia="zh-CN"/>
              </w:rPr>
            </w:pPr>
            <w:r>
              <w:rPr>
                <w:rFonts w:hint="default" w:ascii="Times New Roman" w:hAnsi="Times New Roman" w:eastAsia="宋体" w:cs="Times New Roman"/>
                <w:b w:val="0"/>
                <w:bCs w:val="0"/>
                <w:color w:val="auto"/>
                <w:sz w:val="24"/>
                <w:szCs w:val="24"/>
                <w:lang w:eastAsia="zh-CN"/>
              </w:rPr>
              <w:t>从项目平面布置示意图分析，本项目生产设备均布置在主车间内，砂石堆放处设置围堰、防风防雨淋顶棚。对于生产车间内部布置而言，是按生产工序流程布置的，就本项目总体平面布局而言，本项目生产过程中已考虑到周边环境的敏感程度，以最大限度的减少大气污染物对区域大气环境的事故风险影响。环评认为，本项目平面布置合理。</w:t>
            </w:r>
          </w:p>
          <w:p>
            <w:pPr>
              <w:pStyle w:val="15"/>
              <w:keepNext w:val="0"/>
              <w:keepLines w:val="0"/>
              <w:pageBreakBefore w:val="0"/>
              <w:tabs>
                <w:tab w:val="left" w:pos="2785"/>
              </w:tabs>
              <w:kinsoku/>
              <w:wordWrap/>
              <w:overflowPunct/>
              <w:topLinePunct w:val="0"/>
              <w:autoSpaceDE/>
              <w:autoSpaceDN/>
              <w:bidi w:val="0"/>
              <w:adjustRightInd/>
              <w:snapToGrid/>
              <w:spacing w:before="0" w:beforeAutospacing="0" w:after="0" w:afterAutospacing="0" w:line="360" w:lineRule="auto"/>
              <w:ind w:left="0" w:leftChars="0" w:right="0" w:rightChars="0" w:firstLine="482" w:firstLineChars="200"/>
              <w:jc w:val="both"/>
              <w:textAlignment w:val="auto"/>
              <w:outlineLvl w:val="9"/>
              <w:rPr>
                <w:rFonts w:hint="default"/>
                <w:b/>
                <w:bCs/>
                <w:color w:val="auto"/>
              </w:rPr>
            </w:pPr>
            <w:r>
              <w:rPr>
                <w:rFonts w:hint="eastAsia"/>
                <w:b/>
                <w:bCs/>
                <w:color w:val="auto"/>
                <w:lang w:val="en-US" w:eastAsia="zh-CN"/>
              </w:rPr>
              <w:t>7</w:t>
            </w:r>
            <w:r>
              <w:rPr>
                <w:rFonts w:hint="default"/>
                <w:b/>
                <w:bCs/>
                <w:color w:val="auto"/>
                <w:lang w:val="en-US" w:eastAsia="zh-CN"/>
              </w:rPr>
              <w:t>、</w:t>
            </w:r>
            <w:r>
              <w:rPr>
                <w:rFonts w:hint="eastAsia"/>
                <w:b/>
                <w:bCs/>
                <w:color w:val="auto"/>
                <w:lang w:val="en-US" w:eastAsia="zh-CN"/>
              </w:rPr>
              <w:t>总</w:t>
            </w:r>
            <w:r>
              <w:rPr>
                <w:rFonts w:hint="default"/>
                <w:b/>
                <w:bCs/>
                <w:color w:val="auto"/>
              </w:rPr>
              <w:t>结论</w:t>
            </w:r>
          </w:p>
          <w:p>
            <w:pPr>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sz w:val="24"/>
                <w:szCs w:val="24"/>
              </w:rPr>
            </w:pPr>
            <w:r>
              <w:rPr>
                <w:rFonts w:hint="default"/>
                <w:color w:val="auto"/>
                <w:sz w:val="24"/>
                <w:szCs w:val="24"/>
              </w:rPr>
              <w:t>本项目符合现行国家产业政策，运营期产生的各类污染经采取切实可行的防治措施后，可达标排放或达到环保要求从而得到有效控制，对环境影响不大。本项目拟建区区域环境质量良好，因此，本环评认为项目运营期采取本报告提出的各项环保措施及风险防范措施后废水、废气等污染物均能达标排放，固体废可得到妥善处置，对当地大气环境、水环境、声环境等影响较小，环境风险可得到有效控制。</w:t>
            </w: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sz w:val="24"/>
                <w:szCs w:val="24"/>
              </w:rPr>
            </w:pPr>
            <w:r>
              <w:rPr>
                <w:rFonts w:hint="default"/>
                <w:color w:val="auto"/>
                <w:sz w:val="24"/>
                <w:szCs w:val="24"/>
              </w:rPr>
              <w:t>总之，只要建设单位强化管理、落实竣工验收制度、确保达标排放，从环境保护角度分析，本项目的建设是可行的。</w:t>
            </w: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rPr>
            </w:pP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rPr>
            </w:pP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rPr>
            </w:pP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rPr>
            </w:pP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rPr>
            </w:pP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rPr>
            </w:pP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rPr>
            </w:pPr>
          </w:p>
          <w:p>
            <w:pPr>
              <w:spacing w:line="360" w:lineRule="auto"/>
              <w:ind w:firstLine="420" w:firstLineChars="200"/>
              <w:rPr>
                <w:rFonts w:hint="default"/>
                <w:color w:val="auto"/>
              </w:rPr>
            </w:pPr>
          </w:p>
          <w:p>
            <w:pPr>
              <w:spacing w:line="360" w:lineRule="auto"/>
              <w:rPr>
                <w:rFonts w:hint="default"/>
                <w:color w:val="auto"/>
              </w:rPr>
            </w:pPr>
          </w:p>
          <w:p>
            <w:pPr>
              <w:spacing w:line="360" w:lineRule="auto"/>
              <w:ind w:firstLine="420" w:firstLineChars="200"/>
              <w:rPr>
                <w:rFonts w:hint="default"/>
                <w:color w:val="auto"/>
              </w:rPr>
            </w:pPr>
          </w:p>
          <w:p>
            <w:pPr>
              <w:spacing w:line="360" w:lineRule="auto"/>
              <w:rPr>
                <w:rFonts w:hint="default"/>
                <w:color w:val="auto"/>
              </w:rPr>
            </w:pPr>
          </w:p>
          <w:p>
            <w:pPr>
              <w:pStyle w:val="2"/>
              <w:rPr>
                <w:rFonts w:hint="default"/>
                <w:color w:val="auto"/>
              </w:rPr>
            </w:pP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80" w:firstLineChars="200"/>
              <w:jc w:val="both"/>
              <w:textAlignment w:val="auto"/>
              <w:outlineLvl w:val="9"/>
              <w:rPr>
                <w:rFonts w:hint="default"/>
                <w:color w:val="auto"/>
              </w:rPr>
            </w:pPr>
          </w:p>
          <w:p>
            <w:pPr>
              <w:pStyle w:val="33"/>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0" w:firstLineChars="0"/>
              <w:jc w:val="both"/>
              <w:textAlignment w:val="auto"/>
              <w:outlineLvl w:val="9"/>
              <w:rPr>
                <w:rFonts w:hint="default" w:ascii="Times New Roman" w:hAnsi="Times New Roman" w:eastAsia="宋体" w:cs="Times New Roman"/>
                <w:color w:val="auto"/>
                <w:sz w:val="24"/>
                <w:szCs w:val="24"/>
              </w:rPr>
            </w:pP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tbl>
      <w:tblPr>
        <w:tblStyle w:val="20"/>
        <w:tblW w:w="852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8522" w:type="dxa"/>
          </w:tcPr>
          <w:p>
            <w:pPr>
              <w:spacing w:line="360" w:lineRule="auto"/>
              <w:rPr>
                <w:rFonts w:hint="default" w:ascii="Times New Roman" w:hAnsi="Times New Roman" w:eastAsia="宋体" w:cs="Times New Roman"/>
                <w:b/>
                <w:color w:val="auto"/>
              </w:rPr>
            </w:pPr>
            <w:r>
              <w:rPr>
                <w:rFonts w:hint="default" w:ascii="Times New Roman" w:hAnsi="Times New Roman" w:eastAsia="宋体" w:cs="Times New Roman"/>
                <w:b/>
                <w:color w:val="auto"/>
                <w:sz w:val="24"/>
              </w:rPr>
              <w:t>建议</w:t>
            </w:r>
            <w:r>
              <w:rPr>
                <w:rFonts w:hint="default" w:ascii="Times New Roman" w:hAnsi="Times New Roman" w:eastAsia="宋体" w:cs="Times New Roman"/>
                <w:b/>
                <w:color w:val="auto"/>
                <w:sz w:val="24"/>
                <w:lang w:eastAsia="zh-CN"/>
              </w:rPr>
              <w:t>：</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为减少项目营运期对环境的影响，特提出如下建议：</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（1）严格实行竣工验收政策，即污染治理设施要同主项目一同验收投产。</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（2）完善和加强环境管理规章制度，建立各种环境管理台账。</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（3）应保持生产车间的通风环境，厂区内勤洒水降尘，以便保护工人有良好的工作环境。</w:t>
            </w:r>
          </w:p>
          <w:p>
            <w:pPr>
              <w:spacing w:line="360" w:lineRule="auto"/>
              <w:ind w:firstLine="48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（4）建议对生产车间采用干式保洁的方式，避免车间清洗废水的产生。</w:t>
            </w:r>
          </w:p>
          <w:p>
            <w:pPr>
              <w:spacing w:line="360" w:lineRule="auto"/>
              <w:ind w:firstLine="480" w:firstLineChars="200"/>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（5）项目竣工后，须向环保局申请环保验收。验收合格后，项目方可正式投入运行。</w:t>
            </w: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line="360" w:lineRule="auto"/>
              <w:ind w:firstLine="480" w:firstLineChars="200"/>
              <w:rPr>
                <w:rFonts w:hint="default" w:ascii="Times New Roman" w:hAnsi="Times New Roman" w:eastAsia="宋体" w:cs="Times New Roman"/>
                <w:color w:val="auto"/>
                <w:sz w:val="24"/>
              </w:rPr>
            </w:pPr>
          </w:p>
          <w:p>
            <w:pPr>
              <w:spacing w:after="0" w:line="360" w:lineRule="auto"/>
              <w:jc w:val="center"/>
              <w:rPr>
                <w:rFonts w:hint="default" w:ascii="Times New Roman" w:hAnsi="Times New Roman" w:eastAsia="宋体" w:cs="Times New Roman"/>
                <w:b/>
                <w:color w:val="auto"/>
                <w:sz w:val="36"/>
                <w:szCs w:val="36"/>
                <w:u w:val="none"/>
              </w:rPr>
            </w:pPr>
            <w:r>
              <w:rPr>
                <w:rFonts w:hint="default" w:ascii="Times New Roman" w:hAnsi="Times New Roman" w:eastAsia="宋体" w:cs="Times New Roman"/>
                <w:b/>
                <w:color w:val="auto"/>
                <w:sz w:val="36"/>
                <w:szCs w:val="36"/>
                <w:u w:val="none"/>
              </w:rPr>
              <w:t>注      释</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rPr>
            </w:pPr>
            <w:r>
              <w:rPr>
                <w:rFonts w:hint="default" w:ascii="Times New Roman" w:hAnsi="Times New Roman" w:eastAsia="宋体" w:cs="Times New Roman"/>
                <w:color w:val="auto"/>
                <w:sz w:val="24"/>
                <w:szCs w:val="24"/>
                <w:u w:val="none"/>
              </w:rPr>
              <w:t>一、本报告表应附以下附件、附图：</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附件1   委托书</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 xml:space="preserve">附件2   </w:t>
            </w:r>
            <w:r>
              <w:rPr>
                <w:rFonts w:hint="eastAsia" w:ascii="Times New Roman" w:hAnsi="Times New Roman" w:eastAsia="宋体" w:cs="Times New Roman"/>
                <w:color w:val="auto"/>
                <w:sz w:val="24"/>
                <w:szCs w:val="24"/>
                <w:u w:val="none"/>
                <w:lang w:val="en-US" w:eastAsia="zh-CN"/>
              </w:rPr>
              <w:t>岳阳市君山区住房和城乡建设局对本项目的选址意见书</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 xml:space="preserve">附件3   </w:t>
            </w:r>
            <w:r>
              <w:rPr>
                <w:rFonts w:hint="eastAsia" w:ascii="Times New Roman" w:hAnsi="Times New Roman" w:eastAsia="宋体" w:cs="Times New Roman"/>
                <w:color w:val="auto"/>
                <w:sz w:val="24"/>
                <w:szCs w:val="24"/>
                <w:u w:val="none"/>
                <w:lang w:val="en-US" w:eastAsia="zh-CN"/>
              </w:rPr>
              <w:t>项目选址的报告申请</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 xml:space="preserve">附件4  </w:t>
            </w:r>
            <w:r>
              <w:rPr>
                <w:rFonts w:hint="eastAsia" w:ascii="Times New Roman" w:hAnsi="Times New Roman" w:eastAsia="宋体" w:cs="Times New Roman"/>
                <w:color w:val="auto"/>
                <w:sz w:val="24"/>
                <w:szCs w:val="24"/>
                <w:u w:val="none"/>
                <w:lang w:eastAsia="zh-CN"/>
              </w:rPr>
              <w:t>营业执照</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附件5 法人身份证</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附件</w:t>
            </w:r>
            <w:r>
              <w:rPr>
                <w:rFonts w:hint="eastAsia" w:ascii="Times New Roman" w:hAnsi="Times New Roman" w:eastAsia="宋体" w:cs="Times New Roman"/>
                <w:color w:val="auto"/>
                <w:sz w:val="24"/>
                <w:szCs w:val="24"/>
                <w:u w:val="none"/>
                <w:lang w:val="en-US" w:eastAsia="zh-CN"/>
              </w:rPr>
              <w:t>6</w:t>
            </w:r>
            <w:r>
              <w:rPr>
                <w:rFonts w:hint="default" w:ascii="Times New Roman" w:hAnsi="Times New Roman" w:eastAsia="宋体" w:cs="Times New Roman"/>
                <w:color w:val="auto"/>
                <w:sz w:val="24"/>
                <w:szCs w:val="24"/>
                <w:u w:val="none"/>
                <w:lang w:eastAsia="zh-CN"/>
              </w:rPr>
              <w:t xml:space="preserve">   监测报告</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附件</w:t>
            </w:r>
            <w:r>
              <w:rPr>
                <w:rFonts w:hint="eastAsia" w:ascii="Times New Roman" w:hAnsi="Times New Roman" w:eastAsia="宋体" w:cs="Times New Roman"/>
                <w:color w:val="auto"/>
                <w:sz w:val="24"/>
                <w:szCs w:val="24"/>
                <w:u w:val="none"/>
                <w:lang w:val="en-US" w:eastAsia="zh-CN"/>
              </w:rPr>
              <w:t>7</w:t>
            </w:r>
            <w:r>
              <w:rPr>
                <w:rFonts w:hint="default" w:ascii="Times New Roman" w:hAnsi="Times New Roman" w:eastAsia="宋体" w:cs="Times New Roman"/>
                <w:color w:val="auto"/>
                <w:sz w:val="24"/>
                <w:szCs w:val="24"/>
                <w:u w:val="none"/>
                <w:lang w:eastAsia="zh-CN"/>
              </w:rPr>
              <w:t xml:space="preserve">   质保单</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附图1  项目地理位置图</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附图2  项目周围环境敏感点及环境监测点位图</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附件3   项目平面布置图</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lang w:eastAsia="zh-CN"/>
              </w:rPr>
            </w:pPr>
            <w:r>
              <w:rPr>
                <w:rFonts w:hint="default" w:ascii="Times New Roman" w:hAnsi="Times New Roman" w:eastAsia="宋体" w:cs="Times New Roman"/>
                <w:color w:val="auto"/>
                <w:sz w:val="24"/>
                <w:szCs w:val="24"/>
                <w:u w:val="none"/>
                <w:lang w:eastAsia="zh-CN"/>
              </w:rPr>
              <w:t>附图4   项目现场照片</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rPr>
            </w:pPr>
            <w:r>
              <w:rPr>
                <w:rFonts w:hint="default" w:ascii="Times New Roman" w:hAnsi="Times New Roman" w:eastAsia="宋体" w:cs="Times New Roman"/>
                <w:color w:val="auto"/>
                <w:sz w:val="24"/>
                <w:szCs w:val="24"/>
                <w:u w:val="none"/>
              </w:rPr>
              <w:t>二、如果本报告表不能说明项目产生的污染及对环境造成的影响，应进行专项评价。根据建设项目的特点和当地环境特征，应选下列1～2项进行专项评价。</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rPr>
            </w:pPr>
            <w:r>
              <w:rPr>
                <w:rFonts w:hint="default" w:ascii="Times New Roman" w:hAnsi="Times New Roman" w:eastAsia="宋体" w:cs="Times New Roman"/>
                <w:color w:val="auto"/>
                <w:sz w:val="24"/>
                <w:szCs w:val="24"/>
                <w:u w:val="none"/>
              </w:rPr>
              <w:t>1、大气环境影响专项评价</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rPr>
            </w:pPr>
            <w:r>
              <w:rPr>
                <w:rFonts w:hint="default" w:ascii="Times New Roman" w:hAnsi="Times New Roman" w:eastAsia="宋体" w:cs="Times New Roman"/>
                <w:color w:val="auto"/>
                <w:sz w:val="24"/>
                <w:szCs w:val="24"/>
                <w:u w:val="none"/>
              </w:rPr>
              <w:t>2、水环境影响专项评价(包括地表水和地下水)</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rPr>
            </w:pPr>
            <w:r>
              <w:rPr>
                <w:rFonts w:hint="default" w:ascii="Times New Roman" w:hAnsi="Times New Roman" w:eastAsia="宋体" w:cs="Times New Roman"/>
                <w:color w:val="auto"/>
                <w:sz w:val="24"/>
                <w:szCs w:val="24"/>
                <w:u w:val="none"/>
              </w:rPr>
              <w:t>3、生态影响专项评价</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rPr>
            </w:pPr>
            <w:r>
              <w:rPr>
                <w:rFonts w:hint="default" w:ascii="Times New Roman" w:hAnsi="Times New Roman" w:eastAsia="宋体" w:cs="Times New Roman"/>
                <w:color w:val="auto"/>
                <w:sz w:val="24"/>
                <w:szCs w:val="24"/>
                <w:u w:val="none"/>
              </w:rPr>
              <w:t>4、声影响专项评价</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rPr>
            </w:pPr>
            <w:r>
              <w:rPr>
                <w:rFonts w:hint="default" w:ascii="Times New Roman" w:hAnsi="Times New Roman" w:eastAsia="宋体" w:cs="Times New Roman"/>
                <w:color w:val="auto"/>
                <w:sz w:val="24"/>
                <w:szCs w:val="24"/>
                <w:u w:val="none"/>
              </w:rPr>
              <w:t>5、土壤影响专项评价</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sz w:val="24"/>
                <w:szCs w:val="24"/>
                <w:u w:val="none"/>
              </w:rPr>
            </w:pPr>
            <w:r>
              <w:rPr>
                <w:rFonts w:hint="default" w:ascii="Times New Roman" w:hAnsi="Times New Roman" w:eastAsia="宋体" w:cs="Times New Roman"/>
                <w:color w:val="auto"/>
                <w:sz w:val="24"/>
                <w:szCs w:val="24"/>
                <w:u w:val="none"/>
              </w:rPr>
              <w:t>6、固体废弃物影响专项评价</w:t>
            </w:r>
          </w:p>
          <w:p>
            <w:pPr>
              <w:keepNext w:val="0"/>
              <w:keepLines w:val="0"/>
              <w:pageBreakBefore w:val="0"/>
              <w:widowControl w:val="0"/>
              <w:kinsoku/>
              <w:wordWrap/>
              <w:overflowPunct/>
              <w:topLinePunct w:val="0"/>
              <w:autoSpaceDE/>
              <w:autoSpaceDN/>
              <w:bidi w:val="0"/>
              <w:adjustRightInd/>
              <w:snapToGrid/>
              <w:spacing w:line="456" w:lineRule="auto"/>
              <w:ind w:left="0" w:leftChars="0" w:right="0" w:rightChars="0" w:firstLine="482" w:firstLineChars="0"/>
              <w:jc w:val="both"/>
              <w:textAlignment w:val="auto"/>
              <w:outlineLvl w:val="9"/>
              <w:rPr>
                <w:rFonts w:hint="default" w:ascii="Times New Roman" w:hAnsi="Times New Roman" w:eastAsia="宋体" w:cs="Times New Roman"/>
                <w:color w:val="auto"/>
              </w:rPr>
            </w:pPr>
            <w:r>
              <w:rPr>
                <w:rFonts w:hint="default" w:ascii="Times New Roman" w:hAnsi="Times New Roman" w:eastAsia="宋体" w:cs="Times New Roman"/>
                <w:color w:val="auto"/>
                <w:sz w:val="24"/>
                <w:szCs w:val="24"/>
                <w:u w:val="none"/>
              </w:rPr>
              <w:t>以上专项评价未包括的可另列专项，专项评价按照《环境影响评价技术导则》中的要求进行</w:t>
            </w:r>
            <w:r>
              <w:rPr>
                <w:rFonts w:hint="default" w:ascii="Times New Roman" w:hAnsi="Times New Roman" w:eastAsia="宋体" w:cs="Times New Roman"/>
                <w:color w:val="auto"/>
                <w:sz w:val="24"/>
                <w:szCs w:val="24"/>
                <w:u w:val="none"/>
                <w:lang w:eastAsia="zh-CN"/>
              </w:rPr>
              <w:t>。</w:t>
            </w:r>
          </w:p>
        </w:tc>
      </w:tr>
    </w:tbl>
    <w:p>
      <w:pPr>
        <w:rPr>
          <w:rFonts w:hint="default" w:ascii="Times New Roman" w:hAnsi="Times New Roman" w:eastAsia="宋体" w:cs="Times New Roman"/>
          <w:color w:val="auto"/>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tbl>
      <w:tblPr>
        <w:tblStyle w:val="19"/>
        <w:tblW w:w="8537" w:type="dxa"/>
        <w:jc w:val="center"/>
        <w:tblInd w:w="411" w:type="dxa"/>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Layout w:type="fixed"/>
        <w:tblCellMar>
          <w:top w:w="0" w:type="dxa"/>
          <w:left w:w="108" w:type="dxa"/>
          <w:bottom w:w="0" w:type="dxa"/>
          <w:right w:w="108" w:type="dxa"/>
        </w:tblCellMar>
      </w:tblPr>
      <w:tblGrid>
        <w:gridCol w:w="853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Layout w:type="fixed"/>
          <w:tblCellMar>
            <w:top w:w="0" w:type="dxa"/>
            <w:left w:w="108" w:type="dxa"/>
            <w:bottom w:w="0" w:type="dxa"/>
            <w:right w:w="108" w:type="dxa"/>
          </w:tblCellMar>
        </w:tblPrEx>
        <w:trPr>
          <w:jc w:val="center"/>
        </w:trPr>
        <w:tc>
          <w:tcPr>
            <w:tcW w:w="8537" w:type="dxa"/>
          </w:tcPr>
          <w:p>
            <w:pPr>
              <w:rPr>
                <w:rFonts w:hint="default" w:ascii="Times New Roman" w:hAnsi="Times New Roman" w:eastAsia="宋体" w:cs="Times New Roman"/>
                <w:color w:val="auto"/>
                <w:sz w:val="28"/>
                <w:szCs w:val="28"/>
              </w:rPr>
            </w:pPr>
            <w:r>
              <w:rPr>
                <w:rFonts w:hint="default" w:ascii="Times New Roman" w:hAnsi="Times New Roman" w:eastAsia="宋体" w:cs="Times New Roman"/>
                <w:color w:val="auto"/>
                <w:sz w:val="28"/>
                <w:szCs w:val="28"/>
              </w:rPr>
              <w:t>预审意见：</w:t>
            </w:r>
          </w:p>
          <w:p>
            <w:pPr>
              <w:rPr>
                <w:rFonts w:hint="default" w:ascii="Times New Roman" w:hAnsi="Times New Roman" w:eastAsia="宋体" w:cs="Times New Roman"/>
                <w:color w:val="auto"/>
                <w:sz w:val="28"/>
                <w:szCs w:val="28"/>
              </w:rPr>
            </w:pPr>
          </w:p>
          <w:p>
            <w:pPr>
              <w:rPr>
                <w:rFonts w:hint="default" w:ascii="Times New Roman" w:hAnsi="Times New Roman" w:eastAsia="宋体" w:cs="Times New Roman"/>
                <w:color w:val="auto"/>
                <w:sz w:val="28"/>
                <w:szCs w:val="28"/>
              </w:rPr>
            </w:pPr>
          </w:p>
          <w:p>
            <w:pPr>
              <w:rPr>
                <w:rFonts w:hint="default" w:ascii="Times New Roman" w:hAnsi="Times New Roman" w:eastAsia="宋体" w:cs="Times New Roman"/>
                <w:color w:val="auto"/>
                <w:sz w:val="28"/>
                <w:szCs w:val="28"/>
              </w:rPr>
            </w:pPr>
          </w:p>
          <w:p>
            <w:pPr>
              <w:rPr>
                <w:rFonts w:hint="default" w:ascii="Times New Roman" w:hAnsi="Times New Roman" w:eastAsia="宋体" w:cs="Times New Roman"/>
                <w:color w:val="auto"/>
                <w:sz w:val="28"/>
                <w:szCs w:val="28"/>
              </w:rPr>
            </w:pPr>
          </w:p>
          <w:p>
            <w:pPr>
              <w:rPr>
                <w:rFonts w:hint="default" w:ascii="Times New Roman" w:hAnsi="Times New Roman" w:eastAsia="宋体" w:cs="Times New Roman"/>
                <w:color w:val="auto"/>
                <w:sz w:val="28"/>
                <w:szCs w:val="28"/>
              </w:rPr>
            </w:pPr>
          </w:p>
          <w:p>
            <w:pPr>
              <w:rPr>
                <w:rFonts w:hint="default" w:ascii="Times New Roman" w:hAnsi="Times New Roman" w:eastAsia="宋体" w:cs="Times New Roman"/>
                <w:color w:val="auto"/>
                <w:sz w:val="28"/>
                <w:szCs w:val="28"/>
              </w:rPr>
            </w:pPr>
          </w:p>
          <w:p>
            <w:pPr>
              <w:rPr>
                <w:rFonts w:hint="default" w:ascii="Times New Roman" w:hAnsi="Times New Roman" w:eastAsia="宋体" w:cs="Times New Roman"/>
                <w:color w:val="auto"/>
                <w:sz w:val="28"/>
                <w:szCs w:val="28"/>
              </w:rPr>
            </w:pPr>
          </w:p>
          <w:p>
            <w:pPr>
              <w:rPr>
                <w:rFonts w:hint="default" w:ascii="Times New Roman" w:hAnsi="Times New Roman" w:eastAsia="宋体" w:cs="Times New Roman"/>
                <w:color w:val="auto"/>
                <w:sz w:val="28"/>
              </w:rPr>
            </w:pPr>
            <w:r>
              <w:rPr>
                <w:rFonts w:hint="default" w:ascii="Times New Roman" w:hAnsi="Times New Roman" w:eastAsia="宋体" w:cs="Times New Roman"/>
                <w:color w:val="auto"/>
                <w:sz w:val="28"/>
              </w:rPr>
              <w:t xml:space="preserve">                                            公  章</w:t>
            </w:r>
          </w:p>
          <w:p>
            <w:pPr>
              <w:rPr>
                <w:rFonts w:hint="default" w:ascii="Times New Roman" w:hAnsi="Times New Roman" w:eastAsia="宋体" w:cs="Times New Roman"/>
                <w:color w:val="auto"/>
                <w:sz w:val="28"/>
                <w:szCs w:val="28"/>
              </w:rPr>
            </w:pPr>
            <w:r>
              <w:rPr>
                <w:rFonts w:hint="default" w:ascii="Times New Roman" w:hAnsi="Times New Roman" w:eastAsia="宋体" w:cs="Times New Roman"/>
                <w:color w:val="auto"/>
                <w:sz w:val="28"/>
              </w:rPr>
              <w:t xml:space="preserve">  经办人：                               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Layout w:type="fixed"/>
          <w:tblCellMar>
            <w:top w:w="0" w:type="dxa"/>
            <w:left w:w="108" w:type="dxa"/>
            <w:bottom w:w="0" w:type="dxa"/>
            <w:right w:w="108" w:type="dxa"/>
          </w:tblCellMar>
        </w:tblPrEx>
        <w:trPr>
          <w:jc w:val="center"/>
        </w:trPr>
        <w:tc>
          <w:tcPr>
            <w:tcW w:w="8537" w:type="dxa"/>
          </w:tcPr>
          <w:p>
            <w:pPr>
              <w:rPr>
                <w:rFonts w:hint="default" w:ascii="Times New Roman" w:hAnsi="Times New Roman" w:eastAsia="宋体" w:cs="Times New Roman"/>
                <w:color w:val="auto"/>
                <w:sz w:val="28"/>
              </w:rPr>
            </w:pPr>
            <w:r>
              <w:rPr>
                <w:rFonts w:hint="default" w:ascii="Times New Roman" w:hAnsi="Times New Roman" w:eastAsia="宋体" w:cs="Times New Roman"/>
                <w:color w:val="auto"/>
                <w:sz w:val="28"/>
              </w:rPr>
              <w:t>下一级环境保护行政主管部门审查意见：</w:t>
            </w:r>
          </w:p>
          <w:p>
            <w:pPr>
              <w:rPr>
                <w:rFonts w:hint="default" w:ascii="Times New Roman" w:hAnsi="Times New Roman" w:eastAsia="宋体" w:cs="Times New Roman"/>
                <w:color w:val="auto"/>
                <w:sz w:val="28"/>
              </w:rPr>
            </w:pPr>
          </w:p>
          <w:p>
            <w:pPr>
              <w:rPr>
                <w:rFonts w:hint="default" w:ascii="Times New Roman" w:hAnsi="Times New Roman" w:eastAsia="宋体" w:cs="Times New Roman"/>
                <w:color w:val="auto"/>
                <w:sz w:val="28"/>
              </w:rPr>
            </w:pPr>
          </w:p>
          <w:p>
            <w:pPr>
              <w:rPr>
                <w:rFonts w:hint="default" w:ascii="Times New Roman" w:hAnsi="Times New Roman" w:eastAsia="宋体" w:cs="Times New Roman"/>
                <w:color w:val="auto"/>
                <w:sz w:val="28"/>
              </w:rPr>
            </w:pPr>
          </w:p>
          <w:p>
            <w:pPr>
              <w:rPr>
                <w:rFonts w:hint="default" w:ascii="Times New Roman" w:hAnsi="Times New Roman" w:eastAsia="宋体" w:cs="Times New Roman"/>
                <w:color w:val="auto"/>
                <w:sz w:val="28"/>
              </w:rPr>
            </w:pPr>
          </w:p>
          <w:p>
            <w:pPr>
              <w:rPr>
                <w:rFonts w:hint="default" w:ascii="Times New Roman" w:hAnsi="Times New Roman" w:eastAsia="宋体" w:cs="Times New Roman"/>
                <w:color w:val="auto"/>
                <w:sz w:val="28"/>
              </w:rPr>
            </w:pPr>
          </w:p>
          <w:p>
            <w:pPr>
              <w:rPr>
                <w:rFonts w:hint="default" w:ascii="Times New Roman" w:hAnsi="Times New Roman" w:eastAsia="宋体" w:cs="Times New Roman"/>
                <w:color w:val="auto"/>
                <w:sz w:val="28"/>
              </w:rPr>
            </w:pPr>
          </w:p>
          <w:p>
            <w:pPr>
              <w:rPr>
                <w:rFonts w:hint="default" w:ascii="Times New Roman" w:hAnsi="Times New Roman" w:eastAsia="宋体" w:cs="Times New Roman"/>
                <w:color w:val="auto"/>
                <w:sz w:val="28"/>
              </w:rPr>
            </w:pPr>
          </w:p>
          <w:p>
            <w:pPr>
              <w:rPr>
                <w:rFonts w:hint="default" w:ascii="Times New Roman" w:hAnsi="Times New Roman" w:eastAsia="宋体" w:cs="Times New Roman"/>
                <w:color w:val="auto"/>
                <w:sz w:val="28"/>
              </w:rPr>
            </w:pPr>
          </w:p>
          <w:p>
            <w:pPr>
              <w:rPr>
                <w:rFonts w:hint="default" w:ascii="Times New Roman" w:hAnsi="Times New Roman" w:eastAsia="宋体" w:cs="Times New Roman"/>
                <w:color w:val="auto"/>
                <w:sz w:val="28"/>
              </w:rPr>
            </w:pPr>
            <w:r>
              <w:rPr>
                <w:rFonts w:hint="default" w:ascii="Times New Roman" w:hAnsi="Times New Roman" w:eastAsia="宋体" w:cs="Times New Roman"/>
                <w:color w:val="auto"/>
                <w:sz w:val="28"/>
              </w:rPr>
              <w:t xml:space="preserve">                                            公  章</w:t>
            </w:r>
          </w:p>
          <w:p>
            <w:pPr>
              <w:rPr>
                <w:rFonts w:hint="default" w:ascii="Times New Roman" w:hAnsi="Times New Roman" w:eastAsia="宋体" w:cs="Times New Roman"/>
                <w:color w:val="auto"/>
                <w:sz w:val="28"/>
              </w:rPr>
            </w:pPr>
            <w:r>
              <w:rPr>
                <w:rFonts w:hint="default" w:ascii="Times New Roman" w:hAnsi="Times New Roman" w:eastAsia="宋体" w:cs="Times New Roman"/>
                <w:color w:val="auto"/>
                <w:sz w:val="28"/>
              </w:rPr>
              <w:t xml:space="preserve">  经办人：                               年    月    日</w:t>
            </w:r>
          </w:p>
        </w:tc>
      </w:tr>
    </w:tbl>
    <w:p>
      <w:pPr>
        <w:rPr>
          <w:rFonts w:hint="default" w:ascii="Times New Roman" w:hAnsi="Times New Roman" w:eastAsia="宋体" w:cs="Times New Roman"/>
          <w:color w:val="auto"/>
        </w:rPr>
      </w:pPr>
    </w:p>
    <w:p>
      <w:pPr>
        <w:pStyle w:val="2"/>
        <w:rPr>
          <w:rFonts w:hint="default" w:ascii="Times New Roman" w:hAnsi="Times New Roman" w:eastAsia="宋体" w:cs="Times New Roman"/>
          <w:color w:val="auto"/>
        </w:rPr>
      </w:pPr>
    </w:p>
    <w:p>
      <w:pPr>
        <w:adjustRightInd w:val="0"/>
        <w:snapToGrid w:val="0"/>
        <w:spacing w:line="360" w:lineRule="auto"/>
        <w:jc w:val="center"/>
        <w:rPr>
          <w:b/>
          <w:bCs/>
          <w:sz w:val="32"/>
          <w:szCs w:val="32"/>
        </w:rPr>
      </w:pPr>
      <w:r>
        <w:rPr>
          <w:rFonts w:hint="eastAsia"/>
          <w:b/>
          <w:bCs/>
          <w:sz w:val="32"/>
          <w:szCs w:val="32"/>
        </w:rPr>
        <w:t>君山区源通达新型墙体材料厂</w:t>
      </w:r>
    </w:p>
    <w:p>
      <w:pPr>
        <w:adjustRightInd w:val="0"/>
        <w:snapToGrid w:val="0"/>
        <w:spacing w:line="360" w:lineRule="auto"/>
        <w:jc w:val="center"/>
        <w:rPr>
          <w:b/>
          <w:bCs/>
          <w:sz w:val="32"/>
          <w:szCs w:val="32"/>
        </w:rPr>
      </w:pPr>
      <w:r>
        <w:rPr>
          <w:b/>
          <w:bCs/>
          <w:sz w:val="32"/>
          <w:szCs w:val="32"/>
        </w:rPr>
        <w:t>年</w:t>
      </w:r>
      <w:r>
        <w:rPr>
          <w:rFonts w:hint="eastAsia"/>
          <w:b/>
          <w:bCs/>
          <w:sz w:val="32"/>
          <w:szCs w:val="32"/>
        </w:rPr>
        <w:t>产环保机制砖3000万块</w:t>
      </w:r>
      <w:r>
        <w:rPr>
          <w:b/>
          <w:bCs/>
          <w:sz w:val="32"/>
          <w:szCs w:val="32"/>
        </w:rPr>
        <w:t>项目环境影响报告表</w:t>
      </w:r>
    </w:p>
    <w:p>
      <w:pPr>
        <w:adjustRightInd w:val="0"/>
        <w:snapToGrid w:val="0"/>
        <w:spacing w:line="360" w:lineRule="auto"/>
        <w:jc w:val="center"/>
        <w:rPr>
          <w:b/>
          <w:bCs/>
          <w:sz w:val="32"/>
          <w:szCs w:val="32"/>
        </w:rPr>
      </w:pPr>
      <w:r>
        <w:rPr>
          <w:rFonts w:hint="eastAsia"/>
          <w:b/>
          <w:bCs/>
          <w:sz w:val="32"/>
          <w:szCs w:val="32"/>
        </w:rPr>
        <w:t>技术评估会专家意见</w:t>
      </w:r>
    </w:p>
    <w:p>
      <w:pPr>
        <w:autoSpaceDE w:val="0"/>
        <w:autoSpaceDN w:val="0"/>
        <w:adjustRightInd w:val="0"/>
        <w:snapToGrid w:val="0"/>
        <w:spacing w:line="360" w:lineRule="auto"/>
        <w:jc w:val="left"/>
        <w:rPr>
          <w:rFonts w:ascii="宋体" w:hAnsi="宋体" w:eastAsia="宋体"/>
          <w:sz w:val="28"/>
          <w:szCs w:val="28"/>
        </w:rPr>
      </w:pPr>
    </w:p>
    <w:p>
      <w:pPr>
        <w:adjustRightInd w:val="0"/>
        <w:snapToGrid w:val="0"/>
        <w:spacing w:line="360" w:lineRule="auto"/>
        <w:ind w:firstLine="562" w:firstLineChars="200"/>
        <w:jc w:val="left"/>
        <w:rPr>
          <w:rFonts w:ascii="宋体" w:hAnsi="宋体" w:eastAsia="宋体"/>
          <w:b/>
          <w:bCs/>
          <w:color w:val="000000"/>
          <w:sz w:val="28"/>
          <w:szCs w:val="28"/>
        </w:rPr>
      </w:pPr>
      <w:r>
        <w:rPr>
          <w:rFonts w:ascii="宋体" w:hAnsi="宋体" w:eastAsia="宋体"/>
          <w:b/>
          <w:color w:val="000000"/>
          <w:sz w:val="28"/>
          <w:szCs w:val="28"/>
        </w:rPr>
        <w:t>2018年</w:t>
      </w:r>
      <w:r>
        <w:rPr>
          <w:rFonts w:hint="eastAsia" w:ascii="宋体" w:hAnsi="宋体" w:eastAsia="宋体"/>
          <w:b/>
          <w:color w:val="000000"/>
          <w:sz w:val="28"/>
          <w:szCs w:val="28"/>
        </w:rPr>
        <w:t>7</w:t>
      </w:r>
      <w:r>
        <w:rPr>
          <w:rFonts w:ascii="宋体" w:hAnsi="宋体" w:eastAsia="宋体"/>
          <w:b/>
          <w:color w:val="000000"/>
          <w:sz w:val="28"/>
          <w:szCs w:val="28"/>
        </w:rPr>
        <w:t>月</w:t>
      </w:r>
      <w:r>
        <w:rPr>
          <w:rFonts w:hint="eastAsia" w:ascii="宋体" w:hAnsi="宋体" w:eastAsia="宋体"/>
          <w:b/>
          <w:color w:val="000000"/>
          <w:sz w:val="28"/>
          <w:szCs w:val="28"/>
        </w:rPr>
        <w:t>26</w:t>
      </w:r>
      <w:r>
        <w:rPr>
          <w:rFonts w:ascii="宋体" w:hAnsi="宋体" w:eastAsia="宋体"/>
          <w:b/>
          <w:color w:val="000000"/>
          <w:sz w:val="28"/>
          <w:szCs w:val="28"/>
        </w:rPr>
        <w:t>日，岳阳市环境保护局</w:t>
      </w:r>
      <w:r>
        <w:rPr>
          <w:rFonts w:hint="eastAsia" w:ascii="宋体" w:hAnsi="宋体" w:eastAsia="宋体"/>
          <w:b/>
          <w:color w:val="000000"/>
          <w:sz w:val="28"/>
          <w:szCs w:val="28"/>
        </w:rPr>
        <w:t>君山区分局</w:t>
      </w:r>
      <w:r>
        <w:rPr>
          <w:rFonts w:ascii="宋体" w:hAnsi="宋体" w:eastAsia="宋体"/>
          <w:b/>
          <w:color w:val="000000"/>
          <w:sz w:val="28"/>
          <w:szCs w:val="28"/>
        </w:rPr>
        <w:t>在</w:t>
      </w:r>
      <w:r>
        <w:rPr>
          <w:rFonts w:hint="eastAsia" w:ascii="宋体" w:hAnsi="宋体" w:eastAsia="宋体"/>
          <w:b/>
          <w:color w:val="000000"/>
          <w:sz w:val="28"/>
          <w:szCs w:val="28"/>
        </w:rPr>
        <w:t>君山区主持</w:t>
      </w:r>
      <w:r>
        <w:rPr>
          <w:rFonts w:ascii="宋体" w:hAnsi="宋体" w:eastAsia="宋体"/>
          <w:b/>
          <w:color w:val="000000"/>
          <w:sz w:val="28"/>
          <w:szCs w:val="28"/>
        </w:rPr>
        <w:t>召开了《</w:t>
      </w:r>
      <w:r>
        <w:rPr>
          <w:rFonts w:hint="eastAsia" w:ascii="宋体" w:hAnsi="宋体" w:eastAsia="宋体"/>
          <w:b/>
          <w:bCs/>
          <w:color w:val="000000"/>
          <w:sz w:val="28"/>
          <w:szCs w:val="28"/>
        </w:rPr>
        <w:t>君山区源通达新型墙体材料厂</w:t>
      </w:r>
      <w:r>
        <w:rPr>
          <w:rFonts w:ascii="宋体" w:hAnsi="宋体" w:eastAsia="宋体"/>
          <w:b/>
          <w:bCs/>
          <w:color w:val="000000"/>
          <w:sz w:val="28"/>
          <w:szCs w:val="28"/>
        </w:rPr>
        <w:t>年</w:t>
      </w:r>
      <w:r>
        <w:rPr>
          <w:rFonts w:hint="eastAsia" w:ascii="宋体" w:hAnsi="宋体" w:eastAsia="宋体"/>
          <w:b/>
          <w:bCs/>
          <w:color w:val="000000"/>
          <w:sz w:val="28"/>
          <w:szCs w:val="28"/>
        </w:rPr>
        <w:t>产环保机制砖3000万块</w:t>
      </w:r>
      <w:r>
        <w:rPr>
          <w:rFonts w:ascii="宋体" w:hAnsi="宋体" w:eastAsia="宋体"/>
          <w:b/>
          <w:bCs/>
          <w:color w:val="000000"/>
          <w:sz w:val="28"/>
          <w:szCs w:val="28"/>
        </w:rPr>
        <w:t>项目</w:t>
      </w:r>
      <w:r>
        <w:rPr>
          <w:rFonts w:ascii="宋体" w:hAnsi="宋体" w:eastAsia="宋体"/>
          <w:b/>
          <w:color w:val="000000"/>
          <w:sz w:val="28"/>
          <w:szCs w:val="28"/>
        </w:rPr>
        <w:t>环境影响报告表》技术评估会。参加会议的有评价单位</w:t>
      </w:r>
      <w:r>
        <w:rPr>
          <w:rFonts w:hint="eastAsia" w:ascii="宋体" w:hAnsi="宋体" w:eastAsia="宋体"/>
          <w:b/>
          <w:color w:val="000000"/>
          <w:sz w:val="28"/>
          <w:szCs w:val="28"/>
        </w:rPr>
        <w:t>河南金环环境影响评价有限</w:t>
      </w:r>
      <w:r>
        <w:rPr>
          <w:rFonts w:ascii="宋体" w:hAnsi="宋体" w:eastAsia="宋体"/>
          <w:b/>
          <w:color w:val="000000"/>
          <w:sz w:val="28"/>
          <w:szCs w:val="28"/>
        </w:rPr>
        <w:t>、建设单位</w:t>
      </w:r>
      <w:r>
        <w:rPr>
          <w:rFonts w:hint="eastAsia" w:ascii="宋体" w:hAnsi="宋体" w:eastAsia="宋体"/>
          <w:b/>
          <w:bCs/>
          <w:color w:val="000000"/>
          <w:sz w:val="28"/>
          <w:szCs w:val="28"/>
        </w:rPr>
        <w:t>君山区源通达新型墙体材料厂</w:t>
      </w:r>
      <w:r>
        <w:rPr>
          <w:rFonts w:ascii="宋体" w:hAnsi="宋体" w:eastAsia="宋体"/>
          <w:b/>
          <w:color w:val="000000"/>
          <w:sz w:val="28"/>
          <w:szCs w:val="28"/>
        </w:rPr>
        <w:t>等单位代表。会议邀请了3名专家（名单附后）组成技术评估组。会前，与会</w:t>
      </w:r>
      <w:r>
        <w:rPr>
          <w:rFonts w:hint="eastAsia" w:ascii="宋体" w:hAnsi="宋体" w:eastAsia="宋体"/>
          <w:b/>
          <w:color w:val="000000"/>
          <w:sz w:val="28"/>
          <w:szCs w:val="28"/>
        </w:rPr>
        <w:t>人员</w:t>
      </w:r>
      <w:r>
        <w:rPr>
          <w:rFonts w:ascii="宋体" w:hAnsi="宋体" w:eastAsia="宋体"/>
          <w:b/>
          <w:color w:val="000000"/>
          <w:sz w:val="28"/>
          <w:szCs w:val="28"/>
        </w:rPr>
        <w:t>踏勘</w:t>
      </w:r>
      <w:r>
        <w:rPr>
          <w:rFonts w:hint="eastAsia" w:ascii="宋体" w:hAnsi="宋体" w:eastAsia="宋体"/>
          <w:b/>
          <w:color w:val="000000"/>
          <w:sz w:val="28"/>
          <w:szCs w:val="28"/>
        </w:rPr>
        <w:t>了项目现场</w:t>
      </w:r>
      <w:r>
        <w:rPr>
          <w:rFonts w:ascii="宋体" w:hAnsi="宋体" w:eastAsia="宋体"/>
          <w:b/>
          <w:color w:val="000000"/>
          <w:sz w:val="28"/>
          <w:szCs w:val="28"/>
        </w:rPr>
        <w:t>，会</w:t>
      </w:r>
      <w:r>
        <w:rPr>
          <w:rFonts w:hint="eastAsia" w:ascii="宋体" w:hAnsi="宋体" w:eastAsia="宋体"/>
          <w:b/>
          <w:color w:val="000000"/>
          <w:sz w:val="28"/>
          <w:szCs w:val="28"/>
        </w:rPr>
        <w:t>上</w:t>
      </w:r>
      <w:r>
        <w:rPr>
          <w:rFonts w:ascii="宋体" w:hAnsi="宋体" w:eastAsia="宋体"/>
          <w:b/>
          <w:color w:val="000000"/>
          <w:sz w:val="28"/>
          <w:szCs w:val="28"/>
        </w:rPr>
        <w:t>，建设单位介绍了项目</w:t>
      </w:r>
      <w:r>
        <w:rPr>
          <w:rFonts w:hint="eastAsia" w:ascii="宋体" w:hAnsi="宋体" w:eastAsia="宋体"/>
          <w:b/>
          <w:color w:val="000000"/>
          <w:sz w:val="28"/>
          <w:szCs w:val="28"/>
        </w:rPr>
        <w:t>的简要</w:t>
      </w:r>
      <w:r>
        <w:rPr>
          <w:rFonts w:ascii="宋体" w:hAnsi="宋体" w:eastAsia="宋体"/>
          <w:b/>
          <w:color w:val="000000"/>
          <w:sz w:val="28"/>
          <w:szCs w:val="28"/>
        </w:rPr>
        <w:t>情况，评价单位汇报了</w:t>
      </w:r>
      <w:r>
        <w:rPr>
          <w:rFonts w:hint="eastAsia" w:ascii="宋体" w:hAnsi="宋体" w:eastAsia="宋体"/>
          <w:b/>
          <w:color w:val="000000"/>
          <w:sz w:val="28"/>
          <w:szCs w:val="28"/>
        </w:rPr>
        <w:t>环评报告的</w:t>
      </w:r>
      <w:r>
        <w:rPr>
          <w:rFonts w:ascii="宋体" w:hAnsi="宋体" w:eastAsia="宋体"/>
          <w:b/>
          <w:color w:val="000000"/>
          <w:sz w:val="28"/>
          <w:szCs w:val="28"/>
        </w:rPr>
        <w:t>主要内容。经与会代表认真讨论和评审，形成技术评估会专家意见如下：</w:t>
      </w:r>
    </w:p>
    <w:p>
      <w:pPr>
        <w:spacing w:line="360" w:lineRule="auto"/>
        <w:jc w:val="left"/>
        <w:rPr>
          <w:rFonts w:ascii="宋体" w:hAnsi="宋体" w:eastAsia="宋体"/>
          <w:b/>
          <w:sz w:val="28"/>
          <w:szCs w:val="28"/>
        </w:rPr>
      </w:pPr>
      <w:r>
        <w:rPr>
          <w:rFonts w:ascii="宋体" w:hAnsi="宋体" w:eastAsia="宋体"/>
          <w:b/>
          <w:sz w:val="28"/>
          <w:szCs w:val="28"/>
        </w:rPr>
        <w:t>一、项目概况</w:t>
      </w:r>
    </w:p>
    <w:p>
      <w:pPr>
        <w:tabs>
          <w:tab w:val="left" w:pos="993"/>
        </w:tabs>
        <w:spacing w:line="360" w:lineRule="auto"/>
        <w:ind w:left="426"/>
        <w:rPr>
          <w:rFonts w:ascii="宋体" w:hAnsi="宋体" w:eastAsia="宋体"/>
          <w:b/>
          <w:sz w:val="28"/>
          <w:szCs w:val="28"/>
        </w:rPr>
      </w:pPr>
      <w:r>
        <w:rPr>
          <w:rFonts w:hint="eastAsia" w:ascii="宋体" w:hAnsi="宋体" w:eastAsia="宋体"/>
          <w:b/>
          <w:sz w:val="28"/>
          <w:szCs w:val="28"/>
        </w:rPr>
        <w:t>详见报告表</w:t>
      </w:r>
      <w:r>
        <w:rPr>
          <w:rFonts w:ascii="宋体" w:hAnsi="宋体" w:eastAsia="宋体"/>
          <w:b/>
          <w:sz w:val="28"/>
          <w:szCs w:val="28"/>
        </w:rPr>
        <w:t>。</w:t>
      </w:r>
    </w:p>
    <w:p>
      <w:pPr>
        <w:spacing w:line="360" w:lineRule="auto"/>
        <w:jc w:val="left"/>
        <w:rPr>
          <w:rFonts w:ascii="宋体" w:hAnsi="宋体" w:eastAsia="宋体"/>
          <w:b/>
          <w:sz w:val="28"/>
          <w:szCs w:val="28"/>
        </w:rPr>
      </w:pPr>
      <w:r>
        <w:rPr>
          <w:rFonts w:ascii="宋体" w:hAnsi="宋体" w:eastAsia="宋体"/>
          <w:b/>
          <w:sz w:val="28"/>
          <w:szCs w:val="28"/>
        </w:rPr>
        <w:t>二、修改意见</w:t>
      </w:r>
    </w:p>
    <w:p>
      <w:pPr>
        <w:numPr>
          <w:ilvl w:val="0"/>
          <w:numId w:val="13"/>
        </w:numPr>
        <w:tabs>
          <w:tab w:val="left" w:pos="993"/>
        </w:tabs>
        <w:spacing w:line="360" w:lineRule="auto"/>
        <w:ind w:left="0" w:firstLine="562" w:firstLineChars="200"/>
        <w:rPr>
          <w:rFonts w:hint="eastAsia" w:ascii="宋体" w:hAnsi="宋体" w:eastAsia="宋体"/>
          <w:b/>
          <w:sz w:val="28"/>
          <w:szCs w:val="28"/>
        </w:rPr>
      </w:pPr>
      <w:r>
        <w:rPr>
          <w:rFonts w:hint="eastAsia" w:ascii="宋体" w:hAnsi="宋体" w:eastAsia="宋体"/>
          <w:b/>
          <w:sz w:val="28"/>
          <w:szCs w:val="28"/>
        </w:rPr>
        <w:t>补充完善项目由来、建设背景、搬迁背景、用水来源。</w:t>
      </w:r>
    </w:p>
    <w:p>
      <w:pPr>
        <w:numPr>
          <w:ilvl w:val="0"/>
          <w:numId w:val="13"/>
        </w:numPr>
        <w:tabs>
          <w:tab w:val="left" w:pos="993"/>
        </w:tabs>
        <w:spacing w:line="360" w:lineRule="auto"/>
        <w:ind w:left="0" w:firstLine="562" w:firstLineChars="200"/>
        <w:rPr>
          <w:rFonts w:hint="eastAsia" w:ascii="宋体" w:hAnsi="宋体" w:eastAsia="宋体"/>
          <w:b/>
          <w:sz w:val="28"/>
          <w:szCs w:val="28"/>
        </w:rPr>
      </w:pPr>
      <w:r>
        <w:rPr>
          <w:rFonts w:hint="eastAsia" w:ascii="宋体" w:hAnsi="宋体" w:eastAsia="宋体"/>
          <w:b/>
          <w:sz w:val="28"/>
          <w:szCs w:val="28"/>
        </w:rPr>
        <w:t>补充项目搬迁前的生产情况以及搬迁后污染源削减情况，补充搬迁前污染源强调查。</w:t>
      </w:r>
    </w:p>
    <w:p>
      <w:pPr>
        <w:numPr>
          <w:ilvl w:val="0"/>
          <w:numId w:val="13"/>
        </w:numPr>
        <w:tabs>
          <w:tab w:val="left" w:pos="993"/>
        </w:tabs>
        <w:spacing w:line="360" w:lineRule="auto"/>
        <w:ind w:left="0" w:firstLine="562" w:firstLineChars="200"/>
        <w:rPr>
          <w:rFonts w:hint="eastAsia" w:ascii="宋体" w:hAnsi="宋体" w:eastAsia="宋体"/>
          <w:b/>
          <w:sz w:val="28"/>
          <w:szCs w:val="28"/>
        </w:rPr>
      </w:pPr>
      <w:r>
        <w:rPr>
          <w:rFonts w:hint="eastAsia" w:ascii="宋体" w:hAnsi="宋体" w:eastAsia="宋体"/>
          <w:b/>
          <w:sz w:val="28"/>
          <w:szCs w:val="28"/>
        </w:rPr>
        <w:t>完善污染源强系数合理性分析。核实生产工艺流程及产污节点图。</w:t>
      </w:r>
    </w:p>
    <w:p>
      <w:pPr>
        <w:numPr>
          <w:ilvl w:val="0"/>
          <w:numId w:val="13"/>
        </w:numPr>
        <w:tabs>
          <w:tab w:val="left" w:pos="993"/>
        </w:tabs>
        <w:spacing w:line="360" w:lineRule="auto"/>
        <w:ind w:left="0" w:firstLine="562" w:firstLineChars="200"/>
        <w:rPr>
          <w:rFonts w:hint="eastAsia" w:ascii="宋体" w:hAnsi="宋体" w:eastAsia="宋体"/>
          <w:b/>
          <w:sz w:val="28"/>
          <w:szCs w:val="28"/>
        </w:rPr>
      </w:pPr>
      <w:r>
        <w:rPr>
          <w:rFonts w:hint="eastAsia" w:ascii="宋体" w:hAnsi="宋体" w:eastAsia="宋体"/>
          <w:b/>
          <w:sz w:val="28"/>
          <w:szCs w:val="28"/>
        </w:rPr>
        <w:t>补充细化无组织废气粉尘处置措施，物料运输过程污染产生以及防治情况。补充厂区绿化规划。</w:t>
      </w:r>
    </w:p>
    <w:p>
      <w:pPr>
        <w:numPr>
          <w:ilvl w:val="0"/>
          <w:numId w:val="13"/>
        </w:numPr>
        <w:tabs>
          <w:tab w:val="left" w:pos="993"/>
        </w:tabs>
        <w:spacing w:line="360" w:lineRule="auto"/>
        <w:ind w:left="0" w:firstLine="562" w:firstLineChars="200"/>
        <w:rPr>
          <w:rFonts w:ascii="宋体" w:hAnsi="宋体" w:eastAsia="宋体"/>
          <w:b/>
          <w:sz w:val="28"/>
          <w:szCs w:val="28"/>
        </w:rPr>
      </w:pPr>
      <w:r>
        <w:rPr>
          <w:rFonts w:hint="eastAsia" w:ascii="宋体" w:hAnsi="宋体" w:eastAsia="宋体"/>
          <w:b/>
          <w:sz w:val="28"/>
          <w:szCs w:val="28"/>
        </w:rPr>
        <w:t>优化项目平面布局。</w:t>
      </w:r>
    </w:p>
    <w:p>
      <w:pPr>
        <w:spacing w:line="360" w:lineRule="auto"/>
        <w:ind w:firstLine="562" w:firstLineChars="200"/>
        <w:rPr>
          <w:rFonts w:ascii="宋体" w:hAnsi="宋体" w:eastAsia="宋体"/>
          <w:b/>
          <w:color w:val="FF0000"/>
          <w:sz w:val="28"/>
          <w:szCs w:val="28"/>
        </w:rPr>
      </w:pPr>
    </w:p>
    <w:p>
      <w:pPr>
        <w:spacing w:line="360" w:lineRule="auto"/>
        <w:ind w:firstLine="562" w:firstLineChars="200"/>
        <w:rPr>
          <w:rFonts w:ascii="宋体" w:hAnsi="宋体" w:eastAsia="宋体"/>
          <w:b/>
          <w:color w:val="FF0000"/>
          <w:sz w:val="28"/>
          <w:szCs w:val="28"/>
        </w:rPr>
      </w:pPr>
    </w:p>
    <w:p>
      <w:pPr>
        <w:spacing w:line="360" w:lineRule="auto"/>
        <w:ind w:firstLine="562" w:firstLineChars="200"/>
        <w:rPr>
          <w:rFonts w:ascii="宋体" w:hAnsi="宋体" w:eastAsia="宋体"/>
          <w:b/>
          <w:color w:val="FF0000"/>
          <w:sz w:val="28"/>
          <w:szCs w:val="28"/>
        </w:rPr>
      </w:pPr>
    </w:p>
    <w:p>
      <w:pPr>
        <w:spacing w:line="360" w:lineRule="auto"/>
        <w:ind w:firstLine="562" w:firstLineChars="200"/>
        <w:rPr>
          <w:rFonts w:ascii="宋体" w:hAnsi="宋体" w:eastAsia="宋体"/>
          <w:b/>
          <w:sz w:val="28"/>
          <w:szCs w:val="28"/>
        </w:rPr>
      </w:pPr>
    </w:p>
    <w:p>
      <w:pPr>
        <w:jc w:val="right"/>
        <w:rPr>
          <w:rFonts w:ascii="宋体" w:hAnsi="宋体" w:eastAsia="宋体"/>
          <w:b/>
          <w:sz w:val="28"/>
          <w:szCs w:val="28"/>
        </w:rPr>
      </w:pPr>
      <w:r>
        <w:rPr>
          <w:rFonts w:ascii="宋体" w:hAnsi="宋体" w:eastAsia="宋体"/>
          <w:b/>
          <w:sz w:val="28"/>
          <w:szCs w:val="28"/>
        </w:rPr>
        <w:t>专家组：</w:t>
      </w:r>
      <w:r>
        <w:rPr>
          <w:rFonts w:hint="eastAsia" w:ascii="宋体" w:hAnsi="宋体" w:eastAsia="宋体"/>
          <w:b/>
          <w:sz w:val="28"/>
          <w:szCs w:val="28"/>
        </w:rPr>
        <w:t>万四良</w:t>
      </w:r>
      <w:r>
        <w:rPr>
          <w:rFonts w:ascii="宋体" w:hAnsi="宋体" w:eastAsia="宋体"/>
          <w:b/>
          <w:sz w:val="28"/>
          <w:szCs w:val="28"/>
        </w:rPr>
        <w:t>（组长）、</w:t>
      </w:r>
      <w:r>
        <w:rPr>
          <w:rFonts w:hint="eastAsia" w:ascii="宋体" w:hAnsi="宋体" w:eastAsia="宋体"/>
          <w:b/>
          <w:sz w:val="28"/>
          <w:szCs w:val="28"/>
        </w:rPr>
        <w:t>熊朝晖  陈卓</w:t>
      </w:r>
      <w:r>
        <w:rPr>
          <w:rFonts w:ascii="宋体" w:hAnsi="宋体" w:eastAsia="宋体"/>
          <w:b/>
          <w:sz w:val="28"/>
          <w:szCs w:val="28"/>
        </w:rPr>
        <w:t>（执笔）</w:t>
      </w:r>
    </w:p>
    <w:p>
      <w:pPr>
        <w:rPr>
          <w:rFonts w:ascii="宋体" w:hAnsi="宋体" w:eastAsia="宋体"/>
          <w:sz w:val="28"/>
          <w:szCs w:val="28"/>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r>
        <w:rPr>
          <w:rFonts w:hint="eastAsia"/>
          <w:b/>
          <w:bCs/>
          <w:sz w:val="28"/>
          <w:szCs w:val="36"/>
          <w:lang w:eastAsia="zh-CN"/>
        </w:rPr>
        <w:drawing>
          <wp:anchor distT="0" distB="0" distL="114300" distR="114300" simplePos="0" relativeHeight="449320960" behindDoc="0" locked="0" layoutInCell="1" allowOverlap="1">
            <wp:simplePos x="0" y="0"/>
            <wp:positionH relativeFrom="column">
              <wp:posOffset>-533400</wp:posOffset>
            </wp:positionH>
            <wp:positionV relativeFrom="paragraph">
              <wp:posOffset>143510</wp:posOffset>
            </wp:positionV>
            <wp:extent cx="6449060" cy="9121140"/>
            <wp:effectExtent l="0" t="0" r="8890" b="3810"/>
            <wp:wrapNone/>
            <wp:docPr id="3" name="图片 45" descr="MX-M2608N_20180730_112828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5" descr="MX-M2608N_20180730_112828_001"/>
                    <pic:cNvPicPr>
                      <a:picLocks noChangeAspect="1"/>
                    </pic:cNvPicPr>
                  </pic:nvPicPr>
                  <pic:blipFill>
                    <a:blip r:embed="rId23"/>
                    <a:stretch>
                      <a:fillRect/>
                    </a:stretch>
                  </pic:blipFill>
                  <pic:spPr>
                    <a:xfrm>
                      <a:off x="0" y="0"/>
                      <a:ext cx="6449060" cy="9121140"/>
                    </a:xfrm>
                    <a:prstGeom prst="rect">
                      <a:avLst/>
                    </a:prstGeom>
                    <a:noFill/>
                    <a:ln w="9525">
                      <a:noFill/>
                    </a:ln>
                  </pic:spPr>
                </pic:pic>
              </a:graphicData>
            </a:graphic>
          </wp:anchor>
        </w:drawing>
      </w: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eastAsia="zh-CN"/>
        </w:rPr>
      </w:pPr>
    </w:p>
    <w:p>
      <w:pPr>
        <w:rPr>
          <w:rFonts w:hint="eastAsia"/>
          <w:b/>
          <w:bCs/>
          <w:sz w:val="28"/>
          <w:szCs w:val="36"/>
          <w:lang w:val="en-US" w:eastAsia="zh-CN"/>
        </w:rPr>
      </w:pPr>
      <w:r>
        <w:rPr>
          <w:rFonts w:hint="eastAsia"/>
          <w:b/>
          <w:bCs/>
          <w:sz w:val="28"/>
          <w:szCs w:val="36"/>
          <w:lang w:eastAsia="zh-CN"/>
        </w:rPr>
        <w:t>附件</w:t>
      </w:r>
      <w:r>
        <w:rPr>
          <w:rFonts w:hint="eastAsia"/>
          <w:b/>
          <w:bCs/>
          <w:sz w:val="28"/>
          <w:szCs w:val="36"/>
          <w:lang w:val="en-US" w:eastAsia="zh-CN"/>
        </w:rPr>
        <w:t>1：委托书</w:t>
      </w:r>
    </w:p>
    <w:p>
      <w:pPr>
        <w:rPr>
          <w:rFonts w:hint="eastAsia"/>
          <w:b/>
          <w:bCs/>
          <w:sz w:val="28"/>
          <w:szCs w:val="36"/>
          <w:lang w:val="en-US" w:eastAsia="zh-CN"/>
        </w:rPr>
      </w:pPr>
      <w:r>
        <w:rPr>
          <w:rFonts w:hint="eastAsia"/>
          <w:b/>
          <w:bCs/>
          <w:sz w:val="28"/>
          <w:szCs w:val="36"/>
          <w:lang w:val="en-US" w:eastAsia="zh-CN"/>
        </w:rPr>
        <w:drawing>
          <wp:anchor distT="0" distB="0" distL="114300" distR="114300" simplePos="0" relativeHeight="449319936" behindDoc="0" locked="0" layoutInCell="1" allowOverlap="1">
            <wp:simplePos x="0" y="0"/>
            <wp:positionH relativeFrom="column">
              <wp:posOffset>-390525</wp:posOffset>
            </wp:positionH>
            <wp:positionV relativeFrom="paragraph">
              <wp:posOffset>64770</wp:posOffset>
            </wp:positionV>
            <wp:extent cx="6136640" cy="8183245"/>
            <wp:effectExtent l="0" t="0" r="16510" b="8255"/>
            <wp:wrapNone/>
            <wp:docPr id="7" name="图片 46" descr="582542370929074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6" descr="582542370929074538"/>
                    <pic:cNvPicPr>
                      <a:picLocks noChangeAspect="1"/>
                    </pic:cNvPicPr>
                  </pic:nvPicPr>
                  <pic:blipFill>
                    <a:blip r:embed="rId24"/>
                    <a:stretch>
                      <a:fillRect/>
                    </a:stretch>
                  </pic:blipFill>
                  <pic:spPr>
                    <a:xfrm>
                      <a:off x="0" y="0"/>
                      <a:ext cx="6136640" cy="8183245"/>
                    </a:xfrm>
                    <a:prstGeom prst="rect">
                      <a:avLst/>
                    </a:prstGeom>
                    <a:noFill/>
                    <a:ln w="9525">
                      <a:noFill/>
                    </a:ln>
                  </pic:spPr>
                </pic:pic>
              </a:graphicData>
            </a:graphic>
          </wp:anchor>
        </w:drawing>
      </w: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r>
        <w:rPr>
          <w:rFonts w:hint="eastAsia"/>
          <w:b/>
          <w:bCs/>
          <w:sz w:val="28"/>
          <w:szCs w:val="36"/>
          <w:lang w:val="en-US" w:eastAsia="zh-CN"/>
        </w:rPr>
        <w:drawing>
          <wp:anchor distT="0" distB="0" distL="114300" distR="114300" simplePos="0" relativeHeight="449313792" behindDoc="0" locked="0" layoutInCell="1" allowOverlap="1">
            <wp:simplePos x="0" y="0"/>
            <wp:positionH relativeFrom="column">
              <wp:posOffset>-581025</wp:posOffset>
            </wp:positionH>
            <wp:positionV relativeFrom="paragraph">
              <wp:posOffset>331470</wp:posOffset>
            </wp:positionV>
            <wp:extent cx="6038850" cy="8540750"/>
            <wp:effectExtent l="0" t="0" r="0" b="12700"/>
            <wp:wrapNone/>
            <wp:docPr id="5" name="图片 1" descr="MX-M2608N_20180710_154300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MX-M2608N_20180710_154300_001"/>
                    <pic:cNvPicPr>
                      <a:picLocks noChangeAspect="1"/>
                    </pic:cNvPicPr>
                  </pic:nvPicPr>
                  <pic:blipFill>
                    <a:blip r:embed="rId25"/>
                    <a:stretch>
                      <a:fillRect/>
                    </a:stretch>
                  </pic:blipFill>
                  <pic:spPr>
                    <a:xfrm>
                      <a:off x="0" y="0"/>
                      <a:ext cx="6038850" cy="8540750"/>
                    </a:xfrm>
                    <a:prstGeom prst="rect">
                      <a:avLst/>
                    </a:prstGeom>
                    <a:noFill/>
                    <a:ln w="9525">
                      <a:noFill/>
                    </a:ln>
                  </pic:spPr>
                </pic:pic>
              </a:graphicData>
            </a:graphic>
          </wp:anchor>
        </w:drawing>
      </w:r>
      <w:r>
        <w:rPr>
          <w:rFonts w:hint="eastAsia"/>
          <w:b/>
          <w:bCs/>
          <w:sz w:val="28"/>
          <w:szCs w:val="36"/>
          <w:lang w:val="en-US" w:eastAsia="zh-CN"/>
        </w:rPr>
        <w:t>附件2：岳阳市君山区住房和城乡建设局对本项目的选址意见书</w:t>
      </w: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r>
        <w:rPr>
          <w:rFonts w:hint="eastAsia"/>
          <w:lang w:val="en-US" w:eastAsia="zh-CN"/>
        </w:rPr>
        <w:drawing>
          <wp:anchor distT="0" distB="0" distL="114300" distR="114300" simplePos="0" relativeHeight="449314816" behindDoc="0" locked="0" layoutInCell="1" allowOverlap="1">
            <wp:simplePos x="0" y="0"/>
            <wp:positionH relativeFrom="column">
              <wp:posOffset>-561975</wp:posOffset>
            </wp:positionH>
            <wp:positionV relativeFrom="paragraph">
              <wp:posOffset>-274320</wp:posOffset>
            </wp:positionV>
            <wp:extent cx="6614795" cy="9355455"/>
            <wp:effectExtent l="0" t="0" r="14605" b="17145"/>
            <wp:wrapNone/>
            <wp:docPr id="6" name="图片 2" descr="MX-M2608N_20180710_154300_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descr="MX-M2608N_20180710_154300_002"/>
                    <pic:cNvPicPr>
                      <a:picLocks noChangeAspect="1"/>
                    </pic:cNvPicPr>
                  </pic:nvPicPr>
                  <pic:blipFill>
                    <a:blip r:embed="rId26"/>
                    <a:stretch>
                      <a:fillRect/>
                    </a:stretch>
                  </pic:blipFill>
                  <pic:spPr>
                    <a:xfrm>
                      <a:off x="0" y="0"/>
                      <a:ext cx="6614795" cy="9355455"/>
                    </a:xfrm>
                    <a:prstGeom prst="rect">
                      <a:avLst/>
                    </a:prstGeom>
                    <a:noFill/>
                    <a:ln w="9525">
                      <a:noFill/>
                    </a:ln>
                  </pic:spPr>
                </pic:pic>
              </a:graphicData>
            </a:graphic>
          </wp:anchor>
        </w:drawing>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b/>
          <w:bCs/>
          <w:sz w:val="28"/>
          <w:szCs w:val="36"/>
          <w:lang w:val="en-US" w:eastAsia="zh-CN"/>
        </w:rPr>
      </w:pPr>
      <w:r>
        <w:rPr>
          <w:rFonts w:hint="eastAsia"/>
          <w:lang w:val="en-US" w:eastAsia="zh-CN"/>
        </w:rPr>
        <w:drawing>
          <wp:anchor distT="0" distB="0" distL="114300" distR="114300" simplePos="0" relativeHeight="449315840" behindDoc="0" locked="0" layoutInCell="1" allowOverlap="1">
            <wp:simplePos x="0" y="0"/>
            <wp:positionH relativeFrom="column">
              <wp:posOffset>-533400</wp:posOffset>
            </wp:positionH>
            <wp:positionV relativeFrom="paragraph">
              <wp:posOffset>314325</wp:posOffset>
            </wp:positionV>
            <wp:extent cx="6601460" cy="9336405"/>
            <wp:effectExtent l="0" t="0" r="8890" b="17145"/>
            <wp:wrapNone/>
            <wp:docPr id="4" name="图片 3" descr="MX-M2608N_20180710_154300_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MX-M2608N_20180710_154300_003"/>
                    <pic:cNvPicPr>
                      <a:picLocks noChangeAspect="1"/>
                    </pic:cNvPicPr>
                  </pic:nvPicPr>
                  <pic:blipFill>
                    <a:blip r:embed="rId27"/>
                    <a:stretch>
                      <a:fillRect/>
                    </a:stretch>
                  </pic:blipFill>
                  <pic:spPr>
                    <a:xfrm>
                      <a:off x="0" y="0"/>
                      <a:ext cx="6601460" cy="9336405"/>
                    </a:xfrm>
                    <a:prstGeom prst="rect">
                      <a:avLst/>
                    </a:prstGeom>
                    <a:noFill/>
                    <a:ln w="9525">
                      <a:noFill/>
                    </a:ln>
                  </pic:spPr>
                </pic:pic>
              </a:graphicData>
            </a:graphic>
          </wp:anchor>
        </w:drawing>
      </w:r>
      <w:r>
        <w:rPr>
          <w:rFonts w:hint="eastAsia"/>
          <w:b/>
          <w:bCs/>
          <w:sz w:val="28"/>
          <w:szCs w:val="36"/>
          <w:lang w:val="en-US" w:eastAsia="zh-CN"/>
        </w:rPr>
        <w:t>附件3  项目选址的报告申请</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b/>
          <w:bCs/>
          <w:sz w:val="28"/>
          <w:szCs w:val="36"/>
          <w:lang w:val="en-US" w:eastAsia="zh-CN"/>
        </w:rPr>
      </w:pPr>
      <w:r>
        <w:rPr>
          <w:rFonts w:hint="eastAsia"/>
          <w:b/>
          <w:bCs/>
          <w:sz w:val="28"/>
          <w:szCs w:val="36"/>
          <w:lang w:val="en-US" w:eastAsia="zh-CN"/>
        </w:rPr>
        <w:t>附件4：营业执照</w:t>
      </w:r>
    </w:p>
    <w:p>
      <w:pPr>
        <w:rPr>
          <w:rFonts w:hint="eastAsia"/>
          <w:b/>
          <w:bCs/>
          <w:sz w:val="28"/>
          <w:szCs w:val="36"/>
          <w:lang w:val="en-US" w:eastAsia="zh-CN"/>
        </w:rPr>
      </w:pPr>
      <w:r>
        <w:rPr>
          <w:rFonts w:hint="eastAsia"/>
          <w:b/>
          <w:bCs/>
          <w:sz w:val="28"/>
          <w:szCs w:val="36"/>
          <w:lang w:val="en-US" w:eastAsia="zh-CN"/>
        </w:rPr>
        <w:drawing>
          <wp:anchor distT="0" distB="0" distL="114300" distR="114300" simplePos="0" relativeHeight="449316864" behindDoc="0" locked="0" layoutInCell="1" allowOverlap="1">
            <wp:simplePos x="0" y="0"/>
            <wp:positionH relativeFrom="column">
              <wp:posOffset>-209550</wp:posOffset>
            </wp:positionH>
            <wp:positionV relativeFrom="paragraph">
              <wp:posOffset>3810</wp:posOffset>
            </wp:positionV>
            <wp:extent cx="4978400" cy="8849995"/>
            <wp:effectExtent l="0" t="0" r="12700" b="8255"/>
            <wp:wrapNone/>
            <wp:docPr id="8" name="图片 4" descr="87807650758483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descr="87807650758483793"/>
                    <pic:cNvPicPr>
                      <a:picLocks noChangeAspect="1"/>
                    </pic:cNvPicPr>
                  </pic:nvPicPr>
                  <pic:blipFill>
                    <a:blip r:embed="rId28"/>
                    <a:stretch>
                      <a:fillRect/>
                    </a:stretch>
                  </pic:blipFill>
                  <pic:spPr>
                    <a:xfrm>
                      <a:off x="0" y="0"/>
                      <a:ext cx="4978400" cy="8849995"/>
                    </a:xfrm>
                    <a:prstGeom prst="rect">
                      <a:avLst/>
                    </a:prstGeom>
                    <a:noFill/>
                    <a:ln w="9525">
                      <a:noFill/>
                    </a:ln>
                  </pic:spPr>
                </pic:pic>
              </a:graphicData>
            </a:graphic>
          </wp:anchor>
        </w:drawing>
      </w: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r>
        <w:rPr>
          <w:rFonts w:hint="eastAsia"/>
          <w:b/>
          <w:bCs/>
          <w:sz w:val="28"/>
          <w:szCs w:val="36"/>
          <w:lang w:val="en-US" w:eastAsia="zh-CN"/>
        </w:rPr>
        <w:t>附件5法人身份证</w:t>
      </w:r>
    </w:p>
    <w:p>
      <w:pPr>
        <w:rPr>
          <w:rFonts w:hint="eastAsia"/>
          <w:b/>
          <w:bCs/>
          <w:sz w:val="28"/>
          <w:szCs w:val="36"/>
          <w:lang w:val="en-US" w:eastAsia="zh-CN"/>
        </w:rPr>
      </w:pPr>
      <w:r>
        <w:rPr>
          <w:rFonts w:hint="eastAsia"/>
          <w:b/>
          <w:bCs/>
          <w:sz w:val="28"/>
          <w:szCs w:val="36"/>
          <w:lang w:val="en-US" w:eastAsia="zh-CN"/>
        </w:rPr>
        <w:drawing>
          <wp:anchor distT="0" distB="0" distL="114300" distR="114300" simplePos="0" relativeHeight="449317888" behindDoc="0" locked="0" layoutInCell="1" allowOverlap="1">
            <wp:simplePos x="0" y="0"/>
            <wp:positionH relativeFrom="column">
              <wp:posOffset>9525</wp:posOffset>
            </wp:positionH>
            <wp:positionV relativeFrom="paragraph">
              <wp:posOffset>229235</wp:posOffset>
            </wp:positionV>
            <wp:extent cx="3949065" cy="2411730"/>
            <wp:effectExtent l="0" t="0" r="13335" b="7620"/>
            <wp:wrapNone/>
            <wp:docPr id="9" name="图片 5" descr="575561B7086A11DA66538B2BDD43E97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descr="575561B7086A11DA66538B2BDD43E97C"/>
                    <pic:cNvPicPr>
                      <a:picLocks noChangeAspect="1"/>
                    </pic:cNvPicPr>
                  </pic:nvPicPr>
                  <pic:blipFill>
                    <a:blip r:embed="rId29"/>
                    <a:stretch>
                      <a:fillRect/>
                    </a:stretch>
                  </pic:blipFill>
                  <pic:spPr>
                    <a:xfrm>
                      <a:off x="0" y="0"/>
                      <a:ext cx="3949065" cy="2411730"/>
                    </a:xfrm>
                    <a:prstGeom prst="rect">
                      <a:avLst/>
                    </a:prstGeom>
                    <a:noFill/>
                    <a:ln w="9525">
                      <a:noFill/>
                    </a:ln>
                  </pic:spPr>
                </pic:pic>
              </a:graphicData>
            </a:graphic>
          </wp:anchor>
        </w:drawing>
      </w: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r>
        <w:rPr>
          <w:rFonts w:hint="eastAsia"/>
          <w:b/>
          <w:bCs/>
          <w:sz w:val="28"/>
          <w:szCs w:val="36"/>
          <w:lang w:val="en-US" w:eastAsia="zh-CN"/>
        </w:rPr>
        <w:drawing>
          <wp:anchor distT="0" distB="0" distL="114300" distR="114300" simplePos="0" relativeHeight="449318912" behindDoc="0" locked="0" layoutInCell="1" allowOverlap="1">
            <wp:simplePos x="0" y="0"/>
            <wp:positionH relativeFrom="column">
              <wp:posOffset>85725</wp:posOffset>
            </wp:positionH>
            <wp:positionV relativeFrom="paragraph">
              <wp:posOffset>245745</wp:posOffset>
            </wp:positionV>
            <wp:extent cx="3775075" cy="2197100"/>
            <wp:effectExtent l="0" t="0" r="15875" b="12700"/>
            <wp:wrapNone/>
            <wp:docPr id="10" name="图片 6" descr="8968F5FBC5C289CC95A869218BB79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6" descr="8968F5FBC5C289CC95A869218BB79885"/>
                    <pic:cNvPicPr>
                      <a:picLocks noChangeAspect="1"/>
                    </pic:cNvPicPr>
                  </pic:nvPicPr>
                  <pic:blipFill>
                    <a:blip r:embed="rId30"/>
                    <a:stretch>
                      <a:fillRect/>
                    </a:stretch>
                  </pic:blipFill>
                  <pic:spPr>
                    <a:xfrm>
                      <a:off x="0" y="0"/>
                      <a:ext cx="3775075" cy="2197100"/>
                    </a:xfrm>
                    <a:prstGeom prst="rect">
                      <a:avLst/>
                    </a:prstGeom>
                    <a:noFill/>
                    <a:ln w="9525">
                      <a:noFill/>
                    </a:ln>
                  </pic:spPr>
                </pic:pic>
              </a:graphicData>
            </a:graphic>
          </wp:anchor>
        </w:drawing>
      </w: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r>
        <w:rPr>
          <w:rFonts w:hint="eastAsia"/>
          <w:b/>
          <w:bCs/>
          <w:sz w:val="28"/>
          <w:szCs w:val="36"/>
          <w:lang w:val="en-US" w:eastAsia="zh-CN"/>
        </w:rPr>
        <w:t>附件6  监测报告</w:t>
      </w:r>
    </w:p>
    <w:p>
      <w:pPr>
        <w:rPr>
          <w:rFonts w:hint="eastAsia"/>
          <w:b/>
          <w:bCs/>
          <w:sz w:val="28"/>
          <w:szCs w:val="36"/>
          <w:lang w:val="en-US" w:eastAsia="zh-CN"/>
        </w:rPr>
      </w:pPr>
      <w:r>
        <w:rPr>
          <w:rFonts w:hint="eastAsia"/>
          <w:b/>
          <w:bCs/>
          <w:sz w:val="28"/>
          <w:szCs w:val="36"/>
          <w:lang w:val="en-US" w:eastAsia="zh-CN"/>
        </w:rPr>
        <w:drawing>
          <wp:inline distT="0" distB="0" distL="114300" distR="114300">
            <wp:extent cx="5267960" cy="7450455"/>
            <wp:effectExtent l="0" t="0" r="8890" b="17145"/>
            <wp:docPr id="11" name="图片 9" descr="MX-M2608N_20180720_144406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9" descr="MX-M2608N_20180720_144406_001"/>
                    <pic:cNvPicPr>
                      <a:picLocks noChangeAspect="1"/>
                    </pic:cNvPicPr>
                  </pic:nvPicPr>
                  <pic:blipFill>
                    <a:blip r:embed="rId31"/>
                    <a:stretch>
                      <a:fillRect/>
                    </a:stretch>
                  </pic:blipFill>
                  <pic:spPr>
                    <a:xfrm>
                      <a:off x="0" y="0"/>
                      <a:ext cx="5267960" cy="7450455"/>
                    </a:xfrm>
                    <a:prstGeom prst="rect">
                      <a:avLst/>
                    </a:prstGeom>
                    <a:noFill/>
                    <a:ln w="9525">
                      <a:noFill/>
                    </a:ln>
                  </pic:spPr>
                </pic:pic>
              </a:graphicData>
            </a:graphic>
          </wp:inline>
        </w:drawing>
      </w:r>
      <w:r>
        <w:rPr>
          <w:rFonts w:hint="eastAsia"/>
          <w:b/>
          <w:bCs/>
          <w:sz w:val="28"/>
          <w:szCs w:val="36"/>
          <w:lang w:val="en-US" w:eastAsia="zh-CN"/>
        </w:rPr>
        <w:drawing>
          <wp:inline distT="0" distB="0" distL="114300" distR="114300">
            <wp:extent cx="5267960" cy="7450455"/>
            <wp:effectExtent l="0" t="0" r="8890" b="17145"/>
            <wp:docPr id="12" name="图片 10" descr="MX-M2608N_20180720_144406_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descr="MX-M2608N_20180720_144406_002"/>
                    <pic:cNvPicPr>
                      <a:picLocks noChangeAspect="1"/>
                    </pic:cNvPicPr>
                  </pic:nvPicPr>
                  <pic:blipFill>
                    <a:blip r:embed="rId32"/>
                    <a:stretch>
                      <a:fillRect/>
                    </a:stretch>
                  </pic:blipFill>
                  <pic:spPr>
                    <a:xfrm>
                      <a:off x="0" y="0"/>
                      <a:ext cx="5267960" cy="7450455"/>
                    </a:xfrm>
                    <a:prstGeom prst="rect">
                      <a:avLst/>
                    </a:prstGeom>
                    <a:noFill/>
                    <a:ln w="9525">
                      <a:noFill/>
                    </a:ln>
                  </pic:spPr>
                </pic:pic>
              </a:graphicData>
            </a:graphic>
          </wp:inline>
        </w:drawing>
      </w:r>
      <w:r>
        <w:rPr>
          <w:rFonts w:hint="eastAsia"/>
          <w:b/>
          <w:bCs/>
          <w:sz w:val="28"/>
          <w:szCs w:val="36"/>
          <w:lang w:val="en-US" w:eastAsia="zh-CN"/>
        </w:rPr>
        <w:drawing>
          <wp:inline distT="0" distB="0" distL="114300" distR="114300">
            <wp:extent cx="5267960" cy="7450455"/>
            <wp:effectExtent l="0" t="0" r="8890" b="17145"/>
            <wp:docPr id="13" name="图片 11" descr="MX-M2608N_20180720_144406_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descr="MX-M2608N_20180720_144406_003"/>
                    <pic:cNvPicPr>
                      <a:picLocks noChangeAspect="1"/>
                    </pic:cNvPicPr>
                  </pic:nvPicPr>
                  <pic:blipFill>
                    <a:blip r:embed="rId33"/>
                    <a:stretch>
                      <a:fillRect/>
                    </a:stretch>
                  </pic:blipFill>
                  <pic:spPr>
                    <a:xfrm>
                      <a:off x="0" y="0"/>
                      <a:ext cx="5267960" cy="7450455"/>
                    </a:xfrm>
                    <a:prstGeom prst="rect">
                      <a:avLst/>
                    </a:prstGeom>
                    <a:noFill/>
                    <a:ln w="9525">
                      <a:noFill/>
                    </a:ln>
                  </pic:spPr>
                </pic:pic>
              </a:graphicData>
            </a:graphic>
          </wp:inline>
        </w:drawing>
      </w:r>
      <w:r>
        <w:rPr>
          <w:rFonts w:hint="eastAsia"/>
          <w:b/>
          <w:bCs/>
          <w:sz w:val="28"/>
          <w:szCs w:val="36"/>
          <w:lang w:val="en-US" w:eastAsia="zh-CN"/>
        </w:rPr>
        <w:drawing>
          <wp:inline distT="0" distB="0" distL="114300" distR="114300">
            <wp:extent cx="5267960" cy="7450455"/>
            <wp:effectExtent l="0" t="0" r="8890" b="17145"/>
            <wp:docPr id="14" name="图片 12" descr="MX-M2608N_20180720_144406_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2" descr="MX-M2608N_20180720_144406_004"/>
                    <pic:cNvPicPr>
                      <a:picLocks noChangeAspect="1"/>
                    </pic:cNvPicPr>
                  </pic:nvPicPr>
                  <pic:blipFill>
                    <a:blip r:embed="rId34"/>
                    <a:stretch>
                      <a:fillRect/>
                    </a:stretch>
                  </pic:blipFill>
                  <pic:spPr>
                    <a:xfrm>
                      <a:off x="0" y="0"/>
                      <a:ext cx="5267960" cy="7450455"/>
                    </a:xfrm>
                    <a:prstGeom prst="rect">
                      <a:avLst/>
                    </a:prstGeom>
                    <a:noFill/>
                    <a:ln w="9525">
                      <a:noFill/>
                    </a:ln>
                  </pic:spPr>
                </pic:pic>
              </a:graphicData>
            </a:graphic>
          </wp:inline>
        </w:drawing>
      </w:r>
      <w:r>
        <w:rPr>
          <w:rFonts w:hint="eastAsia"/>
          <w:b/>
          <w:bCs/>
          <w:sz w:val="28"/>
          <w:szCs w:val="36"/>
          <w:lang w:val="en-US" w:eastAsia="zh-CN"/>
        </w:rPr>
        <w:drawing>
          <wp:inline distT="0" distB="0" distL="114300" distR="114300">
            <wp:extent cx="5267960" cy="7450455"/>
            <wp:effectExtent l="0" t="0" r="8890" b="17145"/>
            <wp:docPr id="15" name="图片 13" descr="MX-M2608N_20180720_144406_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3" descr="MX-M2608N_20180720_144406_005"/>
                    <pic:cNvPicPr>
                      <a:picLocks noChangeAspect="1"/>
                    </pic:cNvPicPr>
                  </pic:nvPicPr>
                  <pic:blipFill>
                    <a:blip r:embed="rId35"/>
                    <a:stretch>
                      <a:fillRect/>
                    </a:stretch>
                  </pic:blipFill>
                  <pic:spPr>
                    <a:xfrm>
                      <a:off x="0" y="0"/>
                      <a:ext cx="5267960" cy="7450455"/>
                    </a:xfrm>
                    <a:prstGeom prst="rect">
                      <a:avLst/>
                    </a:prstGeom>
                    <a:noFill/>
                    <a:ln w="9525">
                      <a:noFill/>
                    </a:ln>
                  </pic:spPr>
                </pic:pic>
              </a:graphicData>
            </a:graphic>
          </wp:inline>
        </w:drawing>
      </w:r>
      <w:r>
        <w:rPr>
          <w:rFonts w:hint="eastAsia"/>
          <w:b/>
          <w:bCs/>
          <w:sz w:val="28"/>
          <w:szCs w:val="36"/>
          <w:lang w:val="en-US" w:eastAsia="zh-CN"/>
        </w:rPr>
        <w:drawing>
          <wp:inline distT="0" distB="0" distL="114300" distR="114300">
            <wp:extent cx="5267960" cy="7450455"/>
            <wp:effectExtent l="0" t="0" r="8890" b="17145"/>
            <wp:docPr id="16" name="图片 14" descr="MX-M2608N_20180720_144406_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4" descr="MX-M2608N_20180720_144406_006"/>
                    <pic:cNvPicPr>
                      <a:picLocks noChangeAspect="1"/>
                    </pic:cNvPicPr>
                  </pic:nvPicPr>
                  <pic:blipFill>
                    <a:blip r:embed="rId36"/>
                    <a:stretch>
                      <a:fillRect/>
                    </a:stretch>
                  </pic:blipFill>
                  <pic:spPr>
                    <a:xfrm>
                      <a:off x="0" y="0"/>
                      <a:ext cx="5267960" cy="7450455"/>
                    </a:xfrm>
                    <a:prstGeom prst="rect">
                      <a:avLst/>
                    </a:prstGeom>
                    <a:noFill/>
                    <a:ln w="9525">
                      <a:noFill/>
                    </a:ln>
                  </pic:spPr>
                </pic:pic>
              </a:graphicData>
            </a:graphic>
          </wp:inline>
        </w:drawing>
      </w: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r>
        <w:rPr>
          <w:rFonts w:hint="eastAsia"/>
          <w:b/>
          <w:bCs/>
          <w:sz w:val="28"/>
          <w:szCs w:val="36"/>
          <w:lang w:val="en-US" w:eastAsia="zh-CN"/>
        </w:rPr>
        <w:t>附件7：质保单</w:t>
      </w:r>
    </w:p>
    <w:p>
      <w:pPr>
        <w:rPr>
          <w:rFonts w:hint="eastAsia"/>
          <w:b/>
          <w:bCs/>
          <w:sz w:val="28"/>
          <w:szCs w:val="36"/>
          <w:lang w:val="en-US" w:eastAsia="zh-CN"/>
        </w:rPr>
      </w:pPr>
      <w:r>
        <w:rPr>
          <w:rFonts w:hint="eastAsia"/>
          <w:b/>
          <w:bCs/>
          <w:sz w:val="28"/>
          <w:szCs w:val="36"/>
          <w:lang w:val="en-US" w:eastAsia="zh-CN"/>
        </w:rPr>
        <w:drawing>
          <wp:inline distT="0" distB="0" distL="114300" distR="114300">
            <wp:extent cx="5267960" cy="7450455"/>
            <wp:effectExtent l="0" t="0" r="8890" b="17145"/>
            <wp:docPr id="17" name="图片 15" descr="MX-M2608N_20180720_144406_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5" descr="MX-M2608N_20180720_144406_007"/>
                    <pic:cNvPicPr>
                      <a:picLocks noChangeAspect="1"/>
                    </pic:cNvPicPr>
                  </pic:nvPicPr>
                  <pic:blipFill>
                    <a:blip r:embed="rId37"/>
                    <a:stretch>
                      <a:fillRect/>
                    </a:stretch>
                  </pic:blipFill>
                  <pic:spPr>
                    <a:xfrm>
                      <a:off x="0" y="0"/>
                      <a:ext cx="5267960" cy="7450455"/>
                    </a:xfrm>
                    <a:prstGeom prst="rect">
                      <a:avLst/>
                    </a:prstGeom>
                    <a:noFill/>
                    <a:ln w="9525">
                      <a:noFill/>
                    </a:ln>
                  </pic:spPr>
                </pic:pic>
              </a:graphicData>
            </a:graphic>
          </wp:inline>
        </w:drawing>
      </w: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rPr>
          <w:rFonts w:hint="eastAsia" w:eastAsia="宋体"/>
          <w:lang w:eastAsia="zh-CN"/>
        </w:rPr>
      </w:pPr>
      <w:r>
        <w:drawing>
          <wp:anchor distT="0" distB="0" distL="114300" distR="114300" simplePos="0" relativeHeight="449331200" behindDoc="0" locked="0" layoutInCell="1" allowOverlap="1">
            <wp:simplePos x="0" y="0"/>
            <wp:positionH relativeFrom="column">
              <wp:posOffset>8219440</wp:posOffset>
            </wp:positionH>
            <wp:positionV relativeFrom="paragraph">
              <wp:posOffset>151765</wp:posOffset>
            </wp:positionV>
            <wp:extent cx="618490" cy="886460"/>
            <wp:effectExtent l="9525" t="9525" r="19685" b="18415"/>
            <wp:wrapNone/>
            <wp:docPr id="29"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5"/>
                    <pic:cNvPicPr>
                      <a:picLocks noChangeAspect="1"/>
                    </pic:cNvPicPr>
                  </pic:nvPicPr>
                  <pic:blipFill>
                    <a:blip r:embed="rId38"/>
                    <a:stretch>
                      <a:fillRect/>
                    </a:stretch>
                  </pic:blipFill>
                  <pic:spPr>
                    <a:xfrm>
                      <a:off x="0" y="0"/>
                      <a:ext cx="618490" cy="886460"/>
                    </a:xfrm>
                    <a:prstGeom prst="rect">
                      <a:avLst/>
                    </a:prstGeom>
                    <a:noFill/>
                    <a:ln w="9525" cap="flat" cmpd="sng">
                      <a:solidFill>
                        <a:srgbClr val="000000"/>
                      </a:solidFill>
                      <a:prstDash val="solid"/>
                      <a:miter/>
                      <a:headEnd type="none" w="med" len="med"/>
                      <a:tailEnd type="none" w="med" len="med"/>
                    </a:ln>
                  </pic:spPr>
                </pic:pic>
              </a:graphicData>
            </a:graphic>
          </wp:anchor>
        </w:drawing>
      </w:r>
      <w:r>
        <w:drawing>
          <wp:anchor distT="0" distB="0" distL="114300" distR="114300" simplePos="0" relativeHeight="449321984" behindDoc="0" locked="0" layoutInCell="1" allowOverlap="1">
            <wp:simplePos x="0" y="0"/>
            <wp:positionH relativeFrom="column">
              <wp:posOffset>0</wp:posOffset>
            </wp:positionH>
            <wp:positionV relativeFrom="paragraph">
              <wp:posOffset>152400</wp:posOffset>
            </wp:positionV>
            <wp:extent cx="8853170" cy="4987925"/>
            <wp:effectExtent l="15875" t="15875" r="27305" b="25400"/>
            <wp:wrapNone/>
            <wp:docPr id="2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
                    <pic:cNvPicPr>
                      <a:picLocks noChangeAspect="1"/>
                    </pic:cNvPicPr>
                  </pic:nvPicPr>
                  <pic:blipFill>
                    <a:blip r:embed="rId39"/>
                    <a:stretch>
                      <a:fillRect/>
                    </a:stretch>
                  </pic:blipFill>
                  <pic:spPr>
                    <a:xfrm>
                      <a:off x="0" y="0"/>
                      <a:ext cx="8853170" cy="4987925"/>
                    </a:xfrm>
                    <a:prstGeom prst="rect">
                      <a:avLst/>
                    </a:prstGeom>
                    <a:noFill/>
                    <a:ln w="15875" cap="flat" cmpd="sng">
                      <a:solidFill>
                        <a:srgbClr val="000000"/>
                      </a:solidFill>
                      <a:prstDash val="solid"/>
                      <a:round/>
                      <a:headEnd type="none" w="med" len="med"/>
                      <a:tailEnd type="none" w="med" len="med"/>
                    </a:ln>
                  </pic:spPr>
                </pic:pic>
              </a:graphicData>
            </a:graphic>
          </wp:anchor>
        </w:drawing>
      </w: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r>
        <w:rPr>
          <w:sz w:val="21"/>
        </w:rPr>
        <w:pict>
          <v:shape id="矩形标注 5" o:spid="_x0000_s2092" o:spt="61" type="#_x0000_t61" style="position:absolute;left:0pt;margin-left:429.5pt;margin-top:14.25pt;height:26.25pt;width:51.75pt;z-index:449324032;v-text-anchor:middle;mso-width-relative:page;mso-height-relative:page;" filled="f" stroked="t" coordsize="21600,21600" o:gfxdata="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" adj="-4967,66898">
            <v:path/>
            <v:fill on="f" focussize="0,0"/>
            <v:stroke weight="1pt" color="#41719C" joinstyle="miter"/>
            <v:imagedata o:title=""/>
            <o:lock v:ext="edit" aspectratio="f"/>
            <v:textbox>
              <w:txbxContent>
                <w:p>
                  <w:pPr>
                    <w:jc w:val="center"/>
                    <w:rPr>
                      <w:rFonts w:hint="eastAsia" w:eastAsia="宋体"/>
                      <w:b/>
                      <w:bCs/>
                      <w:color w:val="FF0000"/>
                      <w:lang w:eastAsia="zh-CN"/>
                    </w:rPr>
                  </w:pPr>
                  <w:r>
                    <w:rPr>
                      <w:rFonts w:hint="eastAsia"/>
                      <w:b/>
                      <w:bCs/>
                      <w:color w:val="FF0000"/>
                      <w:lang w:eastAsia="zh-CN"/>
                    </w:rPr>
                    <w:t>本项目</w:t>
                  </w:r>
                </w:p>
              </w:txbxContent>
            </v:textbox>
          </v:shape>
        </w:pict>
      </w: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r>
        <w:rPr>
          <w:sz w:val="21"/>
        </w:rPr>
        <w:pict>
          <v:shape id="十字星 4" o:spid="_x0000_s2093" o:spt="187" type="#_x0000_t187" style="position:absolute;left:0pt;margin-left:410.1pt;margin-top:15.1pt;height:8.25pt;width:12.95pt;z-index:449323008;v-text-anchor:middle;mso-width-relative:page;mso-height-relative:page;" fillcolor="#FF0000" filled="t" stroked="t" coordsize="21600,21600" o:gfxdata="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BOTJFS1wAAAAkBAAAPAAAAAAAAAAEAIAAAACIAAABkcnMvZG93bnJldi54bWxQSwECFAAUAAAA&#10;CACHTuJAAuOMGGECAAC1BAAADgAAAAAAAAABACAAAAAmAQAAZHJzL2Uyb0RvYy54bWxQSwUGAAAA&#10;AAYABgBZAQAA+QUAAAAA&#10;" adj="8100">
            <v:path/>
            <v:fill on="t" focussize="0,0"/>
            <v:stroke weight="1pt" color="#FF0000" joinstyle="miter"/>
            <v:imagedata o:title=""/>
            <o:lock v:ext="edit" aspectratio="f"/>
          </v:shape>
        </w:pict>
      </w: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r>
        <w:rPr>
          <w:sz w:val="21"/>
        </w:rPr>
        <w:pict>
          <v:shape id="文本框 11" o:spid="_x0000_s2094" o:spt="202" type="#_x0000_t202" style="position:absolute;left:0pt;margin-left:14.3pt;margin-top:3.25pt;height:25.8pt;width:105.5pt;z-index:449329152;mso-width-relative:page;mso-height-relative:page;" filled="f" stroked="f" coordsize="21600,21600" o:gfxdata="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mQubudcA&#10;AAAHAQAADwAAAAAAAAABACAAAAAiAAAAZHJzL2Rvd25yZXYueG1sUEsBAhQAFAAAAAgAh07iQBFg&#10;qJSSAgAADgUAAA4AAAAAAAAAAQAgAAAAJgEAAGRycy9lMm9Eb2MueG1sUEsFBgAAAAAGAAYAWQEA&#10;ACoGAAAAAA==&#10;">
            <v:path/>
            <v:fill on="f" focussize="0,0"/>
            <v:stroke on="f" weight="0.5pt"/>
            <v:imagedata o:title=""/>
            <o:lock v:ext="edit" aspectratio="f"/>
            <v:textbox>
              <w:txbxContent>
                <w:p>
                  <w:pPr>
                    <w:rPr>
                      <w:rFonts w:hint="eastAsia"/>
                      <w:b/>
                      <w:bCs/>
                      <w:color w:val="FF0000"/>
                      <w:lang w:val="en-US" w:eastAsia="zh-CN"/>
                    </w:rPr>
                  </w:pPr>
                  <w:r>
                    <w:rPr>
                      <w:rFonts w:hint="eastAsia"/>
                      <w:b/>
                      <w:bCs/>
                      <w:color w:val="FF0000"/>
                      <w:lang w:eastAsia="zh-CN"/>
                    </w:rPr>
                    <w:t>比例尺</w:t>
                  </w:r>
                  <w:r>
                    <w:rPr>
                      <w:rFonts w:hint="eastAsia"/>
                      <w:b/>
                      <w:bCs/>
                      <w:color w:val="FF0000"/>
                      <w:lang w:val="en-US" w:eastAsia="zh-CN"/>
                    </w:rPr>
                    <w:t>30km</w:t>
                  </w:r>
                </w:p>
                <w:p>
                  <w:pPr>
                    <w:rPr>
                      <w:rFonts w:hint="eastAsia"/>
                      <w:color w:val="FF0000"/>
                      <w:lang w:val="en-US" w:eastAsia="zh-CN"/>
                    </w:rPr>
                  </w:pPr>
                </w:p>
              </w:txbxContent>
            </v:textbox>
          </v:shape>
        </w:pict>
      </w:r>
    </w:p>
    <w:p>
      <w:pPr>
        <w:rPr>
          <w:rFonts w:hint="eastAsia" w:eastAsia="宋体"/>
          <w:lang w:eastAsia="zh-CN"/>
        </w:rPr>
      </w:pPr>
    </w:p>
    <w:p>
      <w:pPr>
        <w:rPr>
          <w:rFonts w:hint="eastAsia" w:eastAsia="宋体"/>
          <w:lang w:eastAsia="zh-CN"/>
        </w:rPr>
      </w:pPr>
      <w:r>
        <w:rPr>
          <w:sz w:val="21"/>
        </w:rPr>
        <w:pict>
          <v:line id="直接连接符 10" o:spid="_x0000_s2095" o:spt="20" style="position:absolute;left:0pt;flip:y;margin-left:61pt;margin-top:2.05pt;height:5.65pt;width:0pt;z-index:449328128;mso-width-relative:page;mso-height-relative:page;" filled="f" stroked="t" coordsize="21600,21600" o:gfxdata="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ByhP09QAAAAIAQAADwAAAAAA&#10;AAABACAAAAAiAAAAZHJzL2Rvd25yZXYueG1sUEsBAhQAFAAAAAgAh07iQC6FxFneAQAAeQMAAA4A&#10;AAAAAAAAAQAgAAAAIwEAAGRycy9lMm9Eb2MueG1sUEsFBgAAAAAGAAYAWQEAAHMFAAAAAA==&#10;">
            <v:path arrowok="t"/>
            <v:fill on="f" focussize="0,0"/>
            <v:stroke weight="0.5pt" color="#FF0000" joinstyle="miter"/>
            <v:imagedata o:title=""/>
            <o:lock v:ext="edit" aspectratio="f"/>
          </v:line>
        </w:pict>
      </w:r>
      <w:r>
        <w:rPr>
          <w:sz w:val="21"/>
        </w:rPr>
        <w:pict>
          <v:line id="直接连接符 9" o:spid="_x0000_s2096" o:spt="20" style="position:absolute;left:0pt;flip:y;margin-left:33.35pt;margin-top:7.35pt;height:0.05pt;width:28.35pt;z-index:449327104;mso-width-relative:page;mso-height-relative:page;" filled="f" stroked="t" coordsize="21600,21600" o:gfxdata="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CvPvK9UAAAAIAQAADwAA&#10;AAAAAAABACAAAAAiAAAAZHJzL2Rvd25yZXYueG1sUEsBAhQAFAAAAAgAh07iQJYh5+TgAQAAegMA&#10;AA4AAAAAAAAAAQAgAAAAJAEAAGRycy9lMm9Eb2MueG1sUEsFBgAAAAAGAAYAWQEAAHYFAAAAAA==&#10;">
            <v:path arrowok="t"/>
            <v:fill on="f" focussize="0,0"/>
            <v:stroke weight="0.5pt" color="#FF0000" joinstyle="miter"/>
            <v:imagedata o:title=""/>
            <o:lock v:ext="edit" aspectratio="f"/>
          </v:line>
        </w:pict>
      </w:r>
      <w:r>
        <w:rPr>
          <w:sz w:val="21"/>
        </w:rPr>
        <w:pict>
          <v:line id="直接连接符 8" o:spid="_x0000_s2097" o:spt="20" style="position:absolute;left:0pt;margin-left:33.65pt;margin-top:2.45pt;height:5.65pt;width:0pt;z-index:449326080;mso-width-relative:page;mso-height-relative:page;" filled="f" stroked="t" coordsize="21600,21600" o:gfxdata="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RYNGLRAAAABgEAAA8AAAAAAAAAAQAgAAAAIgAA&#10;AGRycy9kb3ducmV2LnhtbFBLAQIUABQAAAAIAIdO4kAuRnWQ1gEAAG0DAAAOAAAAAAAAAAEAIAAA&#10;ACABAABkcnMvZTJvRG9jLnhtbFBLBQYAAAAABgAGAFkBAABoBQAAAAA=&#10;">
            <v:path arrowok="t"/>
            <v:fill on="f" focussize="0,0"/>
            <v:stroke weight="0.5pt" color="#FF0000" joinstyle="miter"/>
            <v:imagedata o:title=""/>
            <o:lock v:ext="edit" aspectratio="f"/>
          </v:line>
        </w:pict>
      </w:r>
    </w:p>
    <w:p>
      <w:pPr>
        <w:rPr>
          <w:rFonts w:hint="eastAsia" w:eastAsia="宋体"/>
          <w:lang w:eastAsia="zh-CN"/>
        </w:rPr>
      </w:pPr>
    </w:p>
    <w:p>
      <w:pPr>
        <w:rPr>
          <w:rFonts w:hint="eastAsia" w:eastAsia="宋体"/>
          <w:lang w:eastAsia="zh-CN"/>
        </w:rPr>
      </w:pPr>
      <w:r>
        <w:rPr>
          <w:sz w:val="21"/>
        </w:rPr>
        <w:pict>
          <v:shape id="文本框 7" o:spid="_x0000_s2098" o:spt="202" type="#_x0000_t202" style="position:absolute;left:0pt;margin-left:233.85pt;margin-top:23.35pt;height:39.75pt;width:261.75pt;z-index:449325056;mso-width-relative:page;mso-height-relative:page;" filled="f" stroked="f" coordsize="21600,21600" o:gfxdata="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IQF&#10;37HaAAAACgEAAA8AAAAAAAAAAQAgAAAAIgAAAGRycy9kb3ducmV2LnhtbFBLAQIUABQAAAAIAIdO&#10;4kD7xG5xkwIAAAwFAAAOAAAAAAAAAAEAIAAAACkBAABkcnMvZTJvRG9jLnhtbFBLBQYAAAAABgAG&#10;AFkBAAAuBgAAAAA=&#10;">
            <v:path/>
            <v:fill on="f" focussize="0,0"/>
            <v:stroke on="f" weight="0.5pt"/>
            <v:imagedata o:title=""/>
            <o:lock v:ext="edit" aspectratio="f"/>
            <v:textbox>
              <w:txbxContent>
                <w:p>
                  <w:pPr>
                    <w:rPr>
                      <w:rFonts w:hint="eastAsia" w:eastAsia="宋体"/>
                      <w:b/>
                      <w:bCs/>
                      <w:sz w:val="28"/>
                      <w:szCs w:val="36"/>
                      <w:lang w:val="en-US" w:eastAsia="zh-CN"/>
                    </w:rPr>
                  </w:pPr>
                  <w:r>
                    <w:rPr>
                      <w:rFonts w:hint="eastAsia"/>
                      <w:b/>
                      <w:bCs/>
                      <w:sz w:val="28"/>
                      <w:szCs w:val="36"/>
                      <w:lang w:eastAsia="zh-CN"/>
                    </w:rPr>
                    <w:t>附图</w:t>
                  </w:r>
                  <w:r>
                    <w:rPr>
                      <w:rFonts w:hint="eastAsia"/>
                      <w:b/>
                      <w:bCs/>
                      <w:sz w:val="28"/>
                      <w:szCs w:val="36"/>
                      <w:lang w:val="en-US" w:eastAsia="zh-CN"/>
                    </w:rPr>
                    <w:t>1    项目区域地理位置图</w:t>
                  </w:r>
                </w:p>
              </w:txbxContent>
            </v:textbox>
          </v:shape>
        </w:pict>
      </w:r>
    </w:p>
    <w:p>
      <w:pPr>
        <w:rPr>
          <w:rFonts w:hint="eastAsia" w:eastAsia="宋体"/>
          <w:lang w:eastAsia="zh-CN"/>
        </w:rPr>
      </w:pPr>
      <w:r>
        <w:drawing>
          <wp:anchor distT="0" distB="0" distL="114300" distR="114300" simplePos="0" relativeHeight="449339392" behindDoc="0" locked="0" layoutInCell="1" allowOverlap="1">
            <wp:simplePos x="0" y="0"/>
            <wp:positionH relativeFrom="column">
              <wp:posOffset>8235950</wp:posOffset>
            </wp:positionH>
            <wp:positionV relativeFrom="paragraph">
              <wp:posOffset>28575</wp:posOffset>
            </wp:positionV>
            <wp:extent cx="618490" cy="886460"/>
            <wp:effectExtent l="9525" t="9525" r="19685" b="18415"/>
            <wp:wrapNone/>
            <wp:docPr id="19"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2"/>
                    <pic:cNvPicPr>
                      <a:picLocks noChangeAspect="1"/>
                    </pic:cNvPicPr>
                  </pic:nvPicPr>
                  <pic:blipFill>
                    <a:blip r:embed="rId38"/>
                    <a:stretch>
                      <a:fillRect/>
                    </a:stretch>
                  </pic:blipFill>
                  <pic:spPr>
                    <a:xfrm>
                      <a:off x="0" y="0"/>
                      <a:ext cx="618490" cy="886460"/>
                    </a:xfrm>
                    <a:prstGeom prst="rect">
                      <a:avLst/>
                    </a:prstGeom>
                    <a:noFill/>
                    <a:ln w="9525" cap="flat" cmpd="sng">
                      <a:solidFill>
                        <a:srgbClr val="000000"/>
                      </a:solidFill>
                      <a:prstDash val="solid"/>
                      <a:miter/>
                      <a:headEnd type="none" w="med" len="med"/>
                      <a:tailEnd type="none" w="med" len="med"/>
                    </a:ln>
                  </pic:spPr>
                </pic:pic>
              </a:graphicData>
            </a:graphic>
          </wp:anchor>
        </w:drawing>
      </w:r>
      <w:r>
        <w:drawing>
          <wp:anchor distT="0" distB="0" distL="114300" distR="114300" simplePos="0" relativeHeight="449330176" behindDoc="0" locked="0" layoutInCell="1" allowOverlap="1">
            <wp:simplePos x="0" y="0"/>
            <wp:positionH relativeFrom="column">
              <wp:posOffset>0</wp:posOffset>
            </wp:positionH>
            <wp:positionV relativeFrom="paragraph">
              <wp:posOffset>17780</wp:posOffset>
            </wp:positionV>
            <wp:extent cx="8859520" cy="5328920"/>
            <wp:effectExtent l="15875" t="15875" r="20955" b="27305"/>
            <wp:wrapNone/>
            <wp:docPr id="1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3"/>
                    <pic:cNvPicPr>
                      <a:picLocks noChangeAspect="1"/>
                    </pic:cNvPicPr>
                  </pic:nvPicPr>
                  <pic:blipFill>
                    <a:blip r:embed="rId40"/>
                    <a:stretch>
                      <a:fillRect/>
                    </a:stretch>
                  </pic:blipFill>
                  <pic:spPr>
                    <a:xfrm>
                      <a:off x="0" y="0"/>
                      <a:ext cx="8859520" cy="5328920"/>
                    </a:xfrm>
                    <a:prstGeom prst="rect">
                      <a:avLst/>
                    </a:prstGeom>
                    <a:noFill/>
                    <a:ln w="15875" cap="flat" cmpd="sng">
                      <a:solidFill>
                        <a:srgbClr val="000000"/>
                      </a:solidFill>
                      <a:prstDash val="solid"/>
                      <a:round/>
                      <a:headEnd type="none" w="med" len="med"/>
                      <a:tailEnd type="none" w="med" len="med"/>
                    </a:ln>
                  </pic:spPr>
                </pic:pic>
              </a:graphicData>
            </a:graphic>
          </wp:anchor>
        </w:drawing>
      </w: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r>
        <w:rPr>
          <w:sz w:val="21"/>
        </w:rPr>
        <w:pict>
          <v:shape id="文本框 15" o:spid="_x0000_s2099" o:spt="202" type="#_x0000_t202" style="position:absolute;left:0pt;margin-left:37pt;margin-top:0.8pt;height:40pt;width:125.65pt;z-index:449334272;mso-width-relative:page;mso-height-relative:page;" filled="f" stroked="f" coordsize="21600,21600" o:gfxdata="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DdMByD2AAA&#10;AAcBAAAPAAAAAAAAAAEAIAAAACIAAABkcnMvZG93bnJldi54bWxQSwECFAAUAAAACACHTuJAwGYQ&#10;5R4CAAAaBAAADgAAAAAAAAABACAAAAAnAQAAZHJzL2Uyb0RvYy54bWxQSwUGAAAAAAYABgBZAQAA&#10;twUAAAAA&#10;">
            <v:path/>
            <v:fill on="f" focussize="0,0"/>
            <v:stroke on="f" weight="0.5pt"/>
            <v:imagedata o:title=""/>
            <o:lock v:ext="edit" aspectratio="f"/>
            <v:textbox>
              <w:txbxContent>
                <w:p>
                  <w:pPr>
                    <w:rPr>
                      <w:rFonts w:hint="eastAsia" w:eastAsia="宋体"/>
                      <w:b/>
                      <w:bCs/>
                      <w:color w:val="020EAD"/>
                      <w:sz w:val="28"/>
                      <w:szCs w:val="36"/>
                      <w:lang w:val="en-US" w:eastAsia="zh-CN"/>
                    </w:rPr>
                  </w:pPr>
                  <w:r>
                    <w:rPr>
                      <w:rFonts w:hint="eastAsia"/>
                      <w:b/>
                      <w:bCs/>
                      <w:color w:val="020EAD"/>
                      <w:sz w:val="28"/>
                      <w:szCs w:val="36"/>
                      <w:lang w:eastAsia="zh-CN"/>
                    </w:rPr>
                    <w:t>杭瑞高速</w:t>
                  </w:r>
                  <w:r>
                    <w:rPr>
                      <w:rFonts w:hint="eastAsia"/>
                      <w:b/>
                      <w:bCs/>
                      <w:color w:val="020EAD"/>
                      <w:sz w:val="28"/>
                      <w:szCs w:val="36"/>
                      <w:lang w:val="en-US" w:eastAsia="zh-CN"/>
                    </w:rPr>
                    <w:t>G56</w:t>
                  </w:r>
                </w:p>
              </w:txbxContent>
            </v:textbox>
          </v:shape>
        </w:pict>
      </w:r>
    </w:p>
    <w:p>
      <w:pPr>
        <w:rPr>
          <w:rFonts w:hint="eastAsia" w:eastAsia="宋体"/>
          <w:lang w:eastAsia="zh-CN"/>
        </w:rPr>
      </w:pPr>
    </w:p>
    <w:p>
      <w:pPr>
        <w:rPr>
          <w:rFonts w:hint="eastAsia" w:eastAsia="宋体"/>
          <w:lang w:eastAsia="zh-CN"/>
        </w:rPr>
      </w:pPr>
      <w:r>
        <w:rPr>
          <w:sz w:val="21"/>
        </w:rPr>
        <w:pict>
          <v:shape id="任意多边形 13" o:spid="_x0000_s2100" style="position:absolute;left:0pt;margin-left:332.75pt;margin-top:12.15pt;height:36.65pt;width:163.3pt;z-index:449332224;mso-width-relative:page;mso-height-relative:page;" filled="f" stroked="t" coordsize="2073910,465455" o:gfxdata="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" path="m41910,0l0,465455,2063750,465455,2073910,95250,73660,0e">
            <v:path o:connectlocs="41910,0;0,465455;2063750,465455;2073910,95250;73660,0" o:connectangles="0,0,0,0,0"/>
            <v:fill on="f" focussize="0,0"/>
            <v:stroke weight="1.5pt" color="#FF0000" joinstyle="miter"/>
            <v:imagedata o:title=""/>
            <o:lock v:ext="edit" aspectratio="f"/>
          </v:shape>
        </w:pict>
      </w:r>
      <w:r>
        <w:rPr>
          <w:sz w:val="21"/>
        </w:rPr>
        <w:pict>
          <v:shape id="文本框 25" o:spid="_x0000_s2101" o:spt="202" type="#_x0000_t202" style="position:absolute;left:0pt;margin-left:144.5pt;margin-top:14pt;height:40pt;width:183.75pt;z-index:449344512;mso-width-relative:page;mso-height-relative:page;" filled="f" stroked="f" coordsize="21600,21600" o:gfxdata="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BQsCr9gA&#10;AAAKAQAADwAAAAAAAAABACAAAAAiAAAAZHJzL2Rvd25yZXYueG1sUEsBAhQAFAAAAAgAh07iQDx7&#10;ymIfAgAAGgQAAA4AAAAAAAAAAQAgAAAAJwEAAGRycy9lMm9Eb2MueG1sUEsFBgAAAAAGAAYAWQEA&#10;ALgFAAAAAA==&#10;">
            <v:path/>
            <v:fill on="f" focussize="0,0"/>
            <v:stroke on="f" weight="0.5pt"/>
            <v:imagedata o:title=""/>
            <o:lock v:ext="edit" aspectratio="f"/>
            <v:textbox>
              <w:txbxContent>
                <w:p>
                  <w:pPr>
                    <w:rPr>
                      <w:rFonts w:hint="eastAsia" w:eastAsia="宋体"/>
                      <w:b/>
                      <w:bCs/>
                      <w:color w:val="020EAD"/>
                      <w:sz w:val="28"/>
                      <w:szCs w:val="36"/>
                      <w:lang w:val="en-US" w:eastAsia="zh-CN"/>
                    </w:rPr>
                  </w:pPr>
                  <w:r>
                    <w:rPr>
                      <w:rFonts w:hint="eastAsia"/>
                      <w:b/>
                      <w:bCs/>
                      <w:color w:val="020EAD"/>
                      <w:sz w:val="28"/>
                      <w:szCs w:val="36"/>
                      <w:lang w:eastAsia="zh-CN"/>
                    </w:rPr>
                    <w:t>遗留的大岳高速钢筋加工场</w:t>
                  </w:r>
                </w:p>
              </w:txbxContent>
            </v:textbox>
          </v:shape>
        </w:pict>
      </w:r>
    </w:p>
    <w:p>
      <w:pPr>
        <w:rPr>
          <w:rFonts w:hint="eastAsia" w:eastAsia="宋体"/>
          <w:lang w:eastAsia="zh-CN"/>
        </w:rPr>
      </w:pPr>
      <w:r>
        <w:rPr>
          <w:sz w:val="21"/>
        </w:rPr>
        <w:pict>
          <v:shape id="_x0000_s2102" o:spid="_x0000_s2102" o:spt="202" type="#_x0000_t202" style="position:absolute;left:0pt;margin-left:441.85pt;margin-top:7.35pt;height:24pt;width:44.4pt;z-index:449351680;mso-width-relative:page;mso-height-relative:page;" filled="f" stroked="f" coordsize="21600,21600">
            <v:path/>
            <v:fill on="f" focussize="0,0"/>
            <v:stroke on="f"/>
            <v:imagedata o:title=""/>
            <o:lock v:ext="edit" aspectratio="f"/>
            <v:textbox>
              <w:txbxContent>
                <w:p>
                  <w:pPr>
                    <w:rPr>
                      <w:rFonts w:hint="eastAsia" w:eastAsia="宋体"/>
                      <w:color w:val="0000FF"/>
                      <w:lang w:val="en-US" w:eastAsia="zh-CN"/>
                    </w:rPr>
                  </w:pPr>
                  <w:r>
                    <w:rPr>
                      <w:rFonts w:hint="eastAsia"/>
                      <w:color w:val="0000FF"/>
                      <w:lang w:val="en-US" w:eastAsia="zh-CN"/>
                    </w:rPr>
                    <w:t>50m</w:t>
                  </w:r>
                </w:p>
              </w:txbxContent>
            </v:textbox>
          </v:shape>
        </w:pict>
      </w:r>
      <w:r>
        <w:rPr>
          <w:sz w:val="21"/>
        </w:rPr>
        <w:pict>
          <v:shape id="_x0000_s2103" o:spid="_x0000_s2103" o:spt="3" type="#_x0000_t3" style="position:absolute;left:0pt;margin-left:426.25pt;margin-top:2.65pt;height:28.35pt;width:28.35pt;z-index:449349632;mso-width-relative:page;mso-height-relative:page;" filled="f" stroked="t" coordsize="21600,21600">
            <v:path/>
            <v:fill on="f" focussize="0,0"/>
            <v:stroke color="#FF0000"/>
            <v:imagedata o:title=""/>
            <o:lock v:ext="edit" aspectratio="f"/>
          </v:shape>
        </w:pict>
      </w:r>
      <w:r>
        <w:rPr>
          <w:sz w:val="21"/>
        </w:rPr>
        <w:pict>
          <v:shape id="五角星 26" o:spid="_x0000_s2104" style="position:absolute;left:0pt;margin-left:409.5pt;margin-top:5.4pt;height:18.1pt;width:18.75pt;z-index:449345536;v-text-anchor:middle;mso-width-relative:page;mso-height-relative:page;" fillcolor="#FF0000" filled="t" stroked="t" coordsize="238125,229870" o:gfxdata="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Bwz8d21gAAAAkBAAAPAAAAAAAAAAEAIAAAACIAAABkcnMvZG93bnJldi54bWxQSwEC&#10;FAAUAAAACACHTuJADe/ojmgCAAC3BAAADgAAAAAAAAABACAAAAAlAQAAZHJzL2Uyb0RvYy54bWxQ&#10;SwUGAAAAAAYABgBZAQAA/wUAAAAA&#10;" path="m0,87802l90956,87802,119062,0,147168,87802,238124,87802,164539,142066,192647,229869,119062,175603,45477,229869,73585,142066xe">
            <v:path o:connectlocs="119062,0;0,87802;45477,229869;192647,229869;238124,87802" o:connectangles="247,164,82,82,0"/>
            <v:fill on="t" focussize="0,0"/>
            <v:stroke weight="1pt" color="#FF0000" joinstyle="miter"/>
            <v:imagedata o:title=""/>
            <o:lock v:ext="edit" aspectratio="f"/>
          </v:shape>
        </w:pict>
      </w:r>
      <w:r>
        <w:rPr>
          <w:sz w:val="21"/>
        </w:rPr>
        <w:pict>
          <v:shape id="任意多边形 24" o:spid="_x0000_s2105" style="position:absolute;left:0pt;margin-left:142.65pt;margin-top:10.3pt;height:22.5pt;width:184.35pt;z-index:449343488;mso-width-relative:page;mso-height-relative:page;" filled="f" stroked="t" coordsize="2341245,285750" o:gfxdata="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" path="m23495,0l2341245,79375,2317750,285750,0,166370,23495,0xe">
            <v:path o:connectlocs="23495,0;2341245,79375;2317750,285750;0,166370;23495,0" o:connectangles="0,0,0,0,0"/>
            <v:fill on="f" focussize="0,0"/>
            <v:stroke weight="1pt" color="#41719C" joinstyle="miter"/>
            <v:imagedata o:title=""/>
            <o:lock v:ext="edit" aspectratio="f"/>
          </v:shape>
        </w:pict>
      </w:r>
    </w:p>
    <w:p>
      <w:pPr>
        <w:rPr>
          <w:rFonts w:hint="eastAsia" w:eastAsia="宋体"/>
          <w:lang w:eastAsia="zh-CN"/>
        </w:rPr>
      </w:pPr>
      <w:r>
        <w:rPr>
          <w:sz w:val="21"/>
        </w:rPr>
        <w:pict>
          <v:line id="_x0000_s2106" o:spid="_x0000_s2106" o:spt="20" style="position:absolute;left:0pt;margin-left:439.35pt;margin-top:1.75pt;height:13.75pt;width:0.65pt;z-index:449350656;mso-width-relative:page;mso-height-relative:page;" filled="f" stroked="t" coordsize="21600,21600">
            <v:path arrowok="t"/>
            <v:fill on="f" focussize="0,0"/>
            <v:stroke color="#0B5FD1" endarrow="open"/>
            <v:imagedata o:title=""/>
            <o:lock v:ext="edit" aspectratio="f"/>
          </v:line>
        </w:pict>
      </w:r>
      <w:r>
        <w:rPr>
          <w:sz w:val="21"/>
        </w:rPr>
        <w:pict>
          <v:shape id="任意多边形 23" o:spid="_x0000_s2107" style="position:absolute;left:0pt;margin-left:92.65pt;margin-top:9.05pt;height:101.9pt;width:125pt;z-index:449342464;mso-width-relative:page;mso-height-relative:page;" filled="f" stroked="t" coordsize="1587500,1294130" o:gfxdata="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" path="m388620,0l1587500,40005,1285875,1262380,0,1294130,388620,0xe">
            <v:path o:connectlocs="388620,0;1587500,40005;1285875,1262380;0,1294130;388620,0" o:connectangles="0,0,0,0,0"/>
            <v:fill on="f" focussize="0,0"/>
            <v:stroke weight="1pt" color="#0034DB" joinstyle="miter"/>
            <v:imagedata o:title=""/>
            <o:lock v:ext="edit" aspectratio="f"/>
          </v:shape>
        </w:pict>
      </w:r>
      <w:r>
        <w:rPr>
          <w:sz w:val="21"/>
        </w:rPr>
        <w:pict>
          <v:shape id="文本框 14" o:spid="_x0000_s2108" o:spt="202" type="#_x0000_t202" style="position:absolute;left:0pt;margin-left:108.7pt;margin-top:8.45pt;height:83.3pt;width:101.5pt;z-index:449333248;mso-width-relative:page;mso-height-relative:page;" filled="f" stroked="f" coordsize="21600,21600" o:gfxdata="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">
            <v:path/>
            <v:fill on="f" focussize="0,0"/>
            <v:stroke on="f" weight="0.5pt"/>
            <v:imagedata o:title=""/>
            <o:lock v:ext="edit" aspectratio="f"/>
            <v:textbox>
              <w:txbxContent>
                <w:p>
                  <w:pPr>
                    <w:rPr>
                      <w:rFonts w:hint="eastAsia" w:eastAsia="宋体"/>
                      <w:b/>
                      <w:bCs/>
                      <w:color w:val="020EAD"/>
                      <w:sz w:val="28"/>
                      <w:szCs w:val="36"/>
                      <w:lang w:eastAsia="zh-CN"/>
                    </w:rPr>
                  </w:pPr>
                  <w:r>
                    <w:rPr>
                      <w:rFonts w:hint="eastAsia"/>
                      <w:b/>
                      <w:bCs/>
                      <w:color w:val="020EAD"/>
                      <w:sz w:val="28"/>
                      <w:szCs w:val="36"/>
                      <w:lang w:eastAsia="zh-CN"/>
                    </w:rPr>
                    <w:t>废弃的混凝土搅拌站</w:t>
                  </w:r>
                </w:p>
              </w:txbxContent>
            </v:textbox>
          </v:shape>
        </w:pict>
      </w:r>
    </w:p>
    <w:p>
      <w:pPr>
        <w:rPr>
          <w:rFonts w:hint="eastAsia" w:eastAsia="宋体"/>
          <w:lang w:eastAsia="zh-CN"/>
        </w:rPr>
      </w:pPr>
    </w:p>
    <w:p>
      <w:pPr>
        <w:rPr>
          <w:rFonts w:hint="eastAsia" w:eastAsia="宋体"/>
          <w:lang w:eastAsia="zh-CN"/>
        </w:rPr>
      </w:pPr>
    </w:p>
    <w:p>
      <w:pPr>
        <w:rPr>
          <w:rFonts w:hint="eastAsia" w:eastAsia="宋体"/>
          <w:lang w:eastAsia="zh-CN"/>
        </w:rPr>
      </w:pPr>
      <w:r>
        <w:rPr>
          <w:sz w:val="21"/>
        </w:rPr>
        <w:pict>
          <v:shape id="文本框 22" o:spid="_x0000_s2109" o:spt="202" type="#_x0000_t202" style="position:absolute;left:0pt;margin-left:259.3pt;margin-top:2.25pt;height:42.1pt;width:101.5pt;z-index:449341440;mso-width-relative:page;mso-height-relative:page;" filled="f" stroked="f" coordsize="21600,21600" o:gfxdata="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ucd3o&#10;2QAAAAgBAAAPAAAAAAAAAAEAIAAAACIAAABkcnMvZG93bnJldi54bWxQSwECFAAUAAAACACHTuJA&#10;187dZyACAAAaBAAADgAAAAAAAAABACAAAAAoAQAAZHJzL2Uyb0RvYy54bWxQSwUGAAAAAAYABgBZ&#10;AQAAugUAAAAA&#10;">
            <v:path/>
            <v:fill on="f" focussize="0,0"/>
            <v:stroke on="f" weight="0.5pt"/>
            <v:imagedata o:title=""/>
            <o:lock v:ext="edit" aspectratio="f"/>
            <v:textbox>
              <w:txbxContent>
                <w:p>
                  <w:pPr>
                    <w:rPr>
                      <w:rFonts w:hint="eastAsia" w:eastAsia="宋体"/>
                      <w:b/>
                      <w:bCs/>
                      <w:color w:val="020EAD"/>
                      <w:sz w:val="28"/>
                      <w:szCs w:val="36"/>
                      <w:lang w:eastAsia="zh-CN"/>
                    </w:rPr>
                  </w:pPr>
                  <w:r>
                    <w:rPr>
                      <w:rFonts w:hint="eastAsia"/>
                      <w:b/>
                      <w:bCs/>
                      <w:color w:val="020EAD"/>
                      <w:sz w:val="28"/>
                      <w:szCs w:val="36"/>
                      <w:lang w:eastAsia="zh-CN"/>
                    </w:rPr>
                    <w:t>基本农田</w:t>
                  </w:r>
                </w:p>
              </w:txbxContent>
            </v:textbox>
          </v:shape>
        </w:pict>
      </w: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r>
        <w:rPr>
          <w:sz w:val="21"/>
        </w:rPr>
        <w:pict>
          <v:shape id="文本框 19" o:spid="_x0000_s2110" o:spt="202" type="#_x0000_t202" style="position:absolute;left:0pt;margin-left:3.9pt;margin-top:15.2pt;height:24.6pt;width:79.9pt;z-index:449338368;mso-width-relative:page;mso-height-relative:page;" filled="f" stroked="f" coordsize="21600,21600" o:gfxdata="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C/&#10;AT/z2AAAAAcBAAAPAAAAAAAAAAEAIAAAACIAAABkcnMvZG93bnJldi54bWxQSwECFAAUAAAACACH&#10;TuJAN8tCwpYCAAAOBQAADgAAAAAAAAABACAAAAAnAQAAZHJzL2Uyb0RvYy54bWxQSwUGAAAAAAYA&#10;BgBZAQAALwYAAAAA&#10;">
            <v:path/>
            <v:fill on="f" focussize="0,0"/>
            <v:stroke on="f" weight="0.5pt"/>
            <v:imagedata o:title=""/>
            <o:lock v:ext="edit" aspectratio="f"/>
            <v:textbox>
              <w:txbxContent>
                <w:p>
                  <w:pPr>
                    <w:rPr>
                      <w:rFonts w:hint="eastAsia" w:eastAsia="宋体"/>
                      <w:color w:val="FF0000"/>
                      <w:lang w:val="en-US" w:eastAsia="zh-CN"/>
                    </w:rPr>
                  </w:pPr>
                  <w:r>
                    <w:rPr>
                      <w:rFonts w:hint="eastAsia"/>
                      <w:color w:val="FF0000"/>
                      <w:lang w:eastAsia="zh-CN"/>
                    </w:rPr>
                    <w:t>比例尺</w:t>
                  </w:r>
                  <w:r>
                    <w:rPr>
                      <w:rFonts w:hint="eastAsia"/>
                      <w:color w:val="FF0000"/>
                      <w:lang w:val="en-US" w:eastAsia="zh-CN"/>
                    </w:rPr>
                    <w:t>200m</w:t>
                  </w:r>
                </w:p>
              </w:txbxContent>
            </v:textbox>
          </v:shape>
        </w:pict>
      </w:r>
    </w:p>
    <w:p>
      <w:pPr>
        <w:rPr>
          <w:rFonts w:hint="eastAsia" w:eastAsia="宋体"/>
          <w:lang w:eastAsia="zh-CN"/>
        </w:rPr>
      </w:pPr>
    </w:p>
    <w:p>
      <w:pPr>
        <w:rPr>
          <w:rFonts w:hint="eastAsia" w:eastAsia="宋体"/>
          <w:lang w:eastAsia="zh-CN"/>
        </w:rPr>
      </w:pPr>
      <w:r>
        <w:rPr>
          <w:sz w:val="21"/>
        </w:rPr>
        <w:pict>
          <v:line id="直接连接符 18" o:spid="_x0000_s2111" o:spt="20" style="position:absolute;left:0pt;flip:y;margin-left:49.5pt;margin-top:15.15pt;height:5.65pt;width:0pt;z-index:449337344;mso-width-relative:page;mso-height-relative:page;" filled="f" stroked="t" coordsize="21600,21600" o:gfxdata="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tYnnrUAAAABwEAAA8AAAAA&#10;AAAAAQAgAAAAIgAAAGRycy9kb3ducmV2LnhtbFBLAQIUABQAAAAIAIdO4kBBQh5u3wEAAHkDAAAO&#10;AAAAAAAAAAEAIAAAACMBAABkcnMvZTJvRG9jLnhtbFBLBQYAAAAABgAGAFkBAAB0BQAAAAA=&#10;">
            <v:path arrowok="t"/>
            <v:fill on="f" focussize="0,0"/>
            <v:stroke weight="0.5pt" color="#FF0000" joinstyle="miter"/>
            <v:imagedata o:title=""/>
            <o:lock v:ext="edit" aspectratio="f"/>
          </v:line>
        </w:pict>
      </w:r>
    </w:p>
    <w:p>
      <w:pPr>
        <w:rPr>
          <w:rFonts w:hint="eastAsia" w:eastAsia="宋体"/>
          <w:lang w:eastAsia="zh-CN"/>
        </w:rPr>
      </w:pPr>
      <w:r>
        <w:rPr>
          <w:sz w:val="21"/>
        </w:rPr>
        <w:pict>
          <v:line id="直接连接符 17" o:spid="_x0000_s2112" o:spt="20" style="position:absolute;left:0pt;flip:y;margin-left:21.4pt;margin-top:4.6pt;height:0.05pt;width:28.35pt;z-index:449336320;mso-width-relative:page;mso-height-relative:page;" filled="f" stroked="t" coordsize="21600,21600" o:gfxdata="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Weu6j1AAAAAUBAAAPAAAA&#10;AAAAAAEAIAAAACIAAABkcnMvZG93bnJldi54bWxQSwECFAAUAAAACACHTuJAfc/dIOABAAB8AwAA&#10;DgAAAAAAAAABACAAAAAjAQAAZHJzL2Uyb0RvYy54bWxQSwUGAAAAAAYABgBZAQAAdQUAAAAA&#10;">
            <v:path arrowok="t"/>
            <v:fill on="f" focussize="0,0"/>
            <v:stroke weight="0.5pt" color="#FF0000" joinstyle="miter"/>
            <v:imagedata o:title=""/>
            <o:lock v:ext="edit" aspectratio="f"/>
          </v:line>
        </w:pict>
      </w:r>
      <w:r>
        <w:rPr>
          <w:sz w:val="21"/>
        </w:rPr>
        <w:pict>
          <v:line id="直接连接符 16" o:spid="_x0000_s2113" o:spt="20" style="position:absolute;left:0pt;margin-left:21.05pt;margin-top:0.2pt;height:5.65pt;width:0pt;z-index:449335296;mso-width-relative:page;mso-height-relative:page;" filled="f" stroked="t" coordsize="21600,21600" o:gfxdata="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AdPlKB0AAAAAUBAAAPAAAAAAAAAAEAIAAAACIA&#10;AABkcnMvZG93bnJldi54bWxQSwECFAAUAAAACACHTuJA+9izKtgBAABvAwAADgAAAAAAAAABACAA&#10;AAAfAQAAZHJzL2Uyb0RvYy54bWxQSwUGAAAAAAYABgBZAQAAaQUAAAAA&#10;">
            <v:path arrowok="t"/>
            <v:fill on="f" focussize="0,0"/>
            <v:stroke weight="0.5pt" color="#FF0000" joinstyle="miter"/>
            <v:imagedata o:title=""/>
            <o:lock v:ext="edit" aspectratio="f"/>
          </v:line>
        </w:pict>
      </w:r>
    </w:p>
    <w:p>
      <w:pPr>
        <w:rPr>
          <w:rFonts w:hint="eastAsia" w:eastAsia="宋体"/>
          <w:lang w:eastAsia="zh-CN"/>
        </w:rPr>
      </w:pPr>
      <w:r>
        <w:rPr>
          <w:sz w:val="21"/>
        </w:rPr>
        <w:pict>
          <v:shape id="_x0000_s2114" o:spid="_x0000_s2114" o:spt="202" type="#_x0000_t202" style="position:absolute;left:0pt;margin-left:194.55pt;margin-top:37.65pt;height:39.75pt;width:361.1pt;z-index:449340416;mso-width-relative:page;mso-height-relative:page;" filled="f" stroked="f" coordsize="21600,21600" o:gfxdata="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k&#10;u84J3AAAAAoBAAAPAAAAAAAAAAEAIAAAACIAAABkcnMvZG93bnJldi54bWxQSwECFAAUAAAACACH&#10;TuJAdr9kNSACAAAaBAAADgAAAAAAAAABACAAAAArAQAAZHJzL2Uyb0RvYy54bWxQSwUGAAAAAAYA&#10;BgBZAQAAvQUAAAAA&#10;">
            <v:path/>
            <v:fill on="f" focussize="0,0"/>
            <v:stroke on="f" weight="0.5pt"/>
            <v:imagedata o:title=""/>
            <o:lock v:ext="edit" aspectratio="f"/>
            <v:textbox>
              <w:txbxContent>
                <w:p>
                  <w:pPr>
                    <w:rPr>
                      <w:rFonts w:hint="eastAsia" w:eastAsia="宋体"/>
                      <w:b/>
                      <w:bCs/>
                      <w:sz w:val="28"/>
                      <w:szCs w:val="36"/>
                      <w:lang w:val="en-US" w:eastAsia="zh-CN"/>
                    </w:rPr>
                  </w:pPr>
                  <w:r>
                    <w:rPr>
                      <w:rFonts w:hint="eastAsia"/>
                      <w:b/>
                      <w:bCs/>
                      <w:sz w:val="28"/>
                      <w:szCs w:val="36"/>
                      <w:lang w:eastAsia="zh-CN"/>
                    </w:rPr>
                    <w:t>附图</w:t>
                  </w:r>
                  <w:r>
                    <w:rPr>
                      <w:rFonts w:hint="eastAsia"/>
                      <w:b/>
                      <w:bCs/>
                      <w:sz w:val="28"/>
                      <w:szCs w:val="36"/>
                      <w:lang w:val="en-US" w:eastAsia="zh-CN"/>
                    </w:rPr>
                    <w:t>2    项目环境保护目标图及卫生防护距离包络图</w:t>
                  </w:r>
                </w:p>
              </w:txbxContent>
            </v:textbox>
          </v:shape>
        </w:pict>
      </w:r>
    </w:p>
    <w:p>
      <w:pPr>
        <w:rPr>
          <w:rFonts w:hint="eastAsia" w:eastAsia="宋体"/>
          <w:lang w:eastAsia="zh-CN"/>
        </w:rPr>
      </w:pPr>
      <w:r>
        <w:drawing>
          <wp:anchor distT="0" distB="0" distL="114300" distR="114300" simplePos="0" relativeHeight="449352704" behindDoc="0" locked="0" layoutInCell="1" allowOverlap="1">
            <wp:simplePos x="0" y="0"/>
            <wp:positionH relativeFrom="column">
              <wp:posOffset>7410450</wp:posOffset>
            </wp:positionH>
            <wp:positionV relativeFrom="paragraph">
              <wp:posOffset>170815</wp:posOffset>
            </wp:positionV>
            <wp:extent cx="618490" cy="886460"/>
            <wp:effectExtent l="9525" t="9525" r="19685" b="18415"/>
            <wp:wrapNone/>
            <wp:docPr id="22"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30"/>
                    <pic:cNvPicPr>
                      <a:picLocks noChangeAspect="1"/>
                    </pic:cNvPicPr>
                  </pic:nvPicPr>
                  <pic:blipFill>
                    <a:blip r:embed="rId38"/>
                    <a:stretch>
                      <a:fillRect/>
                    </a:stretch>
                  </pic:blipFill>
                  <pic:spPr>
                    <a:xfrm>
                      <a:off x="0" y="0"/>
                      <a:ext cx="618490" cy="886460"/>
                    </a:xfrm>
                    <a:prstGeom prst="rect">
                      <a:avLst/>
                    </a:prstGeom>
                    <a:noFill/>
                    <a:ln w="9525" cap="flat" cmpd="sng">
                      <a:solidFill>
                        <a:srgbClr val="000000"/>
                      </a:solidFill>
                      <a:prstDash val="solid"/>
                      <a:miter/>
                      <a:headEnd type="none" w="med" len="med"/>
                      <a:tailEnd type="none" w="med" len="med"/>
                    </a:ln>
                  </pic:spPr>
                </pic:pic>
              </a:graphicData>
            </a:graphic>
          </wp:anchor>
        </w:drawing>
      </w:r>
      <w:r>
        <w:rPr>
          <w:rFonts w:hint="eastAsia" w:eastAsia="宋体"/>
          <w:lang w:eastAsia="zh-CN"/>
        </w:rPr>
        <w:drawing>
          <wp:anchor distT="0" distB="0" distL="114300" distR="114300" simplePos="0" relativeHeight="449346560" behindDoc="0" locked="0" layoutInCell="1" allowOverlap="1">
            <wp:simplePos x="0" y="0"/>
            <wp:positionH relativeFrom="column">
              <wp:posOffset>325120</wp:posOffset>
            </wp:positionH>
            <wp:positionV relativeFrom="paragraph">
              <wp:posOffset>158115</wp:posOffset>
            </wp:positionV>
            <wp:extent cx="7780020" cy="4043680"/>
            <wp:effectExtent l="0" t="0" r="11430" b="13970"/>
            <wp:wrapNone/>
            <wp:docPr id="23" name="图片 28" descr="653AD122CCA89B9A210F8BF425B9BB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8" descr="653AD122CCA89B9A210F8BF425B9BB72"/>
                    <pic:cNvPicPr>
                      <a:picLocks noChangeAspect="1"/>
                    </pic:cNvPicPr>
                  </pic:nvPicPr>
                  <pic:blipFill>
                    <a:blip r:embed="rId41"/>
                    <a:stretch>
                      <a:fillRect/>
                    </a:stretch>
                  </pic:blipFill>
                  <pic:spPr>
                    <a:xfrm>
                      <a:off x="0" y="0"/>
                      <a:ext cx="7780020" cy="4043680"/>
                    </a:xfrm>
                    <a:prstGeom prst="rect">
                      <a:avLst/>
                    </a:prstGeom>
                    <a:noFill/>
                    <a:ln w="9525">
                      <a:noFill/>
                    </a:ln>
                  </pic:spPr>
                </pic:pic>
              </a:graphicData>
            </a:graphic>
          </wp:anchor>
        </w:drawing>
      </w: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r>
        <w:rPr>
          <w:sz w:val="21"/>
        </w:rPr>
        <w:pict>
          <v:shape id="_x0000_s2115" o:spid="_x0000_s2115" o:spt="202" type="#_x0000_t202" style="position:absolute;left:0pt;margin-left:583.3pt;margin-top:3.15pt;height:26.9pt;width:48.65pt;z-index:449353728;mso-width-relative:page;mso-height-relative:page;" fillcolor="#FFFFFF" filled="t" stroked="t" coordsize="21600,21600">
            <v:path/>
            <v:fill on="t" focussize="0,0"/>
            <v:stroke/>
            <v:imagedata o:title=""/>
            <o:lock v:ext="edit" aspectratio="f"/>
            <v:textbox>
              <w:txbxContent>
                <w:p>
                  <w:pPr>
                    <w:rPr>
                      <w:rFonts w:hint="eastAsia" w:eastAsia="宋体"/>
                      <w:lang w:eastAsia="zh-CN"/>
                    </w:rPr>
                  </w:pPr>
                  <w:r>
                    <w:rPr>
                      <w:rFonts w:hint="eastAsia"/>
                      <w:lang w:eastAsia="zh-CN"/>
                    </w:rPr>
                    <w:t>沉淀池</w:t>
                  </w:r>
                </w:p>
              </w:txbxContent>
            </v:textbox>
          </v:shape>
        </w:pict>
      </w:r>
    </w:p>
    <w:p>
      <w:pPr>
        <w:rPr>
          <w:rFonts w:hint="eastAsia" w:eastAsia="宋体"/>
          <w:lang w:eastAsia="zh-CN"/>
        </w:rPr>
      </w:pPr>
    </w:p>
    <w:p>
      <w:pPr>
        <w:rPr>
          <w:rFonts w:hint="eastAsia" w:eastAsia="宋体"/>
          <w:lang w:eastAsia="zh-CN"/>
        </w:rPr>
      </w:pPr>
      <w:r>
        <w:rPr>
          <w:sz w:val="21"/>
        </w:rPr>
        <w:pict>
          <v:shape id="_x0000_s2116" o:spid="_x0000_s2116" o:spt="202" type="#_x0000_t202" style="position:absolute;left:0pt;margin-left:50.15pt;margin-top:13.8pt;height:21.4pt;width:34.75pt;z-index:449354752;mso-width-relative:page;mso-height-relative:page;" fillcolor="#FFFFFF" filled="t" stroked="t" coordsize="21600,21600">
            <v:path/>
            <v:fill on="t" color2="#FFFFFF" focussize="0,0"/>
            <v:stroke joinstyle="miter"/>
            <v:imagedata o:title=""/>
            <o:lock v:ext="edit" aspectratio="f"/>
            <v:textbox>
              <w:txbxContent>
                <w:p>
                  <w:pPr>
                    <w:rPr>
                      <w:rFonts w:hint="eastAsia" w:eastAsia="宋体"/>
                      <w:sz w:val="13"/>
                      <w:szCs w:val="16"/>
                      <w:lang w:eastAsia="zh-CN"/>
                    </w:rPr>
                  </w:pPr>
                  <w:r>
                    <w:rPr>
                      <w:rFonts w:hint="eastAsia"/>
                      <w:sz w:val="13"/>
                      <w:szCs w:val="16"/>
                      <w:lang w:eastAsia="zh-CN"/>
                    </w:rPr>
                    <w:t>化粪池</w:t>
                  </w:r>
                </w:p>
              </w:txbxContent>
            </v:textbox>
          </v:shape>
        </w:pict>
      </w: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pPr>
      <w:r>
        <w:rPr>
          <w:sz w:val="21"/>
        </w:rPr>
        <w:pict>
          <v:shape id="文本框 29" o:spid="_x0000_s2117" o:spt="202" type="#_x0000_t202" style="position:absolute;left:0pt;margin-left:206.95pt;margin-top:9.65pt;height:39.75pt;width:312.3pt;z-index:449347584;mso-width-relative:page;mso-height-relative:page;" filled="f" stroked="f" coordsize="21600,21600" o:gfxdata="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BsC&#10;2znaAAAACQEAAA8AAAAAAAAAAQAgAAAAIgAAAGRycy9kb3ducmV2LnhtbFBLAQIUABQAAAAIAIdO&#10;4kBYdvG0IQIAABoEAAAOAAAAAAAAAAEAIAAAACkBAABkcnMvZTJvRG9jLnhtbFBLBQYAAAAABgAG&#10;AFkBAAC8BQAAAAA=&#10;">
            <v:path/>
            <v:fill on="f" focussize="0,0"/>
            <v:stroke on="f" weight="0.5pt"/>
            <v:imagedata o:title=""/>
            <o:lock v:ext="edit" aspectratio="f"/>
            <v:textbox>
              <w:txbxContent>
                <w:p>
                  <w:pPr>
                    <w:jc w:val="center"/>
                    <w:rPr>
                      <w:rFonts w:hint="eastAsia" w:eastAsia="宋体"/>
                      <w:b/>
                      <w:bCs/>
                      <w:sz w:val="24"/>
                      <w:szCs w:val="24"/>
                      <w:lang w:eastAsia="zh-CN"/>
                    </w:rPr>
                  </w:pPr>
                  <w:r>
                    <w:rPr>
                      <w:rFonts w:hint="eastAsia"/>
                      <w:b/>
                      <w:bCs/>
                      <w:sz w:val="28"/>
                      <w:szCs w:val="36"/>
                      <w:lang w:eastAsia="zh-CN"/>
                    </w:rPr>
                    <w:t>附图</w:t>
                  </w:r>
                  <w:r>
                    <w:rPr>
                      <w:rFonts w:hint="eastAsia"/>
                      <w:b/>
                      <w:bCs/>
                      <w:sz w:val="28"/>
                      <w:szCs w:val="36"/>
                      <w:lang w:val="en-US" w:eastAsia="zh-CN"/>
                    </w:rPr>
                    <w:t>3    项目平面图</w:t>
                  </w:r>
                </w:p>
                <w:p>
                  <w:pPr>
                    <w:rPr>
                      <w:rFonts w:hint="eastAsia" w:eastAsia="宋体"/>
                      <w:b/>
                      <w:bCs/>
                      <w:sz w:val="28"/>
                      <w:szCs w:val="36"/>
                      <w:lang w:val="en-US" w:eastAsia="zh-CN"/>
                    </w:rPr>
                  </w:pPr>
                </w:p>
              </w:txbxContent>
            </v:textbox>
          </v:shape>
        </w:pict>
      </w:r>
    </w:p>
    <w:p>
      <w:pPr>
        <w:rPr>
          <w:rFonts w:hint="eastAsia" w:eastAsia="宋体"/>
          <w:lang w:eastAsia="zh-CN"/>
        </w:rPr>
      </w:pPr>
    </w:p>
    <w:p>
      <w:pPr>
        <w:rPr>
          <w:rFonts w:hint="eastAsia" w:eastAsia="宋体"/>
          <w:lang w:eastAsia="zh-CN"/>
        </w:rPr>
      </w:pPr>
    </w:p>
    <w:p>
      <w:pPr>
        <w:rPr>
          <w:rFonts w:hint="eastAsia" w:eastAsia="宋体"/>
          <w:lang w:eastAsia="zh-CN"/>
        </w:rPr>
      </w:pPr>
    </w:p>
    <w:p>
      <w:pPr>
        <w:rPr>
          <w:rFonts w:hint="eastAsia" w:eastAsia="宋体"/>
          <w:lang w:eastAsia="zh-CN"/>
        </w:rPr>
        <w:sectPr>
          <w:pgSz w:w="16838" w:h="11906" w:orient="landscape"/>
          <w:pgMar w:top="1800" w:right="1440" w:bottom="1800" w:left="1440" w:header="851" w:footer="992" w:gutter="0"/>
          <w:cols w:space="720" w:num="1"/>
          <w:docGrid w:type="lines" w:linePitch="312" w:charSpace="0"/>
        </w:sectPr>
      </w:pPr>
    </w:p>
    <w:p>
      <w:pPr>
        <w:pStyle w:val="2"/>
        <w:rPr>
          <w:rFonts w:hint="eastAsia"/>
          <w:lang w:eastAsia="zh-CN"/>
        </w:rPr>
      </w:pP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61" w:type="dxa"/>
            <w:vAlign w:val="top"/>
          </w:tcPr>
          <w:p>
            <w:pPr>
              <w:rPr>
                <w:rFonts w:hint="eastAsia" w:eastAsia="宋体"/>
                <w:vertAlign w:val="baseline"/>
                <w:lang w:eastAsia="zh-CN"/>
              </w:rPr>
            </w:pPr>
            <w:r>
              <w:rPr>
                <w:rFonts w:hint="eastAsia" w:eastAsia="宋体"/>
                <w:vertAlign w:val="baseline"/>
                <w:lang w:eastAsia="zh-CN"/>
              </w:rPr>
              <w:drawing>
                <wp:inline distT="0" distB="0" distL="114300" distR="114300">
                  <wp:extent cx="2528570" cy="1896110"/>
                  <wp:effectExtent l="0" t="0" r="5080" b="8890"/>
                  <wp:docPr id="21" name="图片 16" descr="东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6" descr="东面"/>
                          <pic:cNvPicPr>
                            <a:picLocks noChangeAspect="1"/>
                          </pic:cNvPicPr>
                        </pic:nvPicPr>
                        <pic:blipFill>
                          <a:blip r:embed="rId42"/>
                          <a:stretch>
                            <a:fillRect/>
                          </a:stretch>
                        </pic:blipFill>
                        <pic:spPr>
                          <a:xfrm>
                            <a:off x="0" y="0"/>
                            <a:ext cx="2528570" cy="1896110"/>
                          </a:xfrm>
                          <a:prstGeom prst="rect">
                            <a:avLst/>
                          </a:prstGeom>
                          <a:noFill/>
                          <a:ln w="9525">
                            <a:noFill/>
                          </a:ln>
                        </pic:spPr>
                      </pic:pic>
                    </a:graphicData>
                  </a:graphic>
                </wp:inline>
              </w:drawing>
            </w:r>
          </w:p>
        </w:tc>
        <w:tc>
          <w:tcPr>
            <w:tcW w:w="4261" w:type="dxa"/>
            <w:vAlign w:val="top"/>
          </w:tcPr>
          <w:p>
            <w:pPr>
              <w:rPr>
                <w:rFonts w:hint="eastAsia" w:eastAsia="宋体"/>
                <w:vertAlign w:val="baseline"/>
                <w:lang w:eastAsia="zh-CN"/>
              </w:rPr>
            </w:pPr>
            <w:r>
              <w:rPr>
                <w:rFonts w:hint="eastAsia" w:eastAsia="宋体"/>
                <w:vertAlign w:val="baseline"/>
                <w:lang w:eastAsia="zh-CN"/>
              </w:rPr>
              <w:drawing>
                <wp:inline distT="0" distB="0" distL="114300" distR="114300">
                  <wp:extent cx="2528570" cy="1896110"/>
                  <wp:effectExtent l="0" t="0" r="5080" b="8890"/>
                  <wp:docPr id="27" name="图片 17" descr="南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7" descr="南面"/>
                          <pic:cNvPicPr>
                            <a:picLocks noChangeAspect="1"/>
                          </pic:cNvPicPr>
                        </pic:nvPicPr>
                        <pic:blipFill>
                          <a:blip r:embed="rId43"/>
                          <a:stretch>
                            <a:fillRect/>
                          </a:stretch>
                        </pic:blipFill>
                        <pic:spPr>
                          <a:xfrm>
                            <a:off x="0" y="0"/>
                            <a:ext cx="2528570" cy="1896110"/>
                          </a:xfrm>
                          <a:prstGeom prst="rect">
                            <a:avLst/>
                          </a:prstGeom>
                          <a:noFill/>
                          <a:ln w="9525">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61" w:type="dxa"/>
            <w:vAlign w:val="top"/>
          </w:tcPr>
          <w:p>
            <w:pPr>
              <w:jc w:val="center"/>
              <w:rPr>
                <w:rFonts w:hint="eastAsia" w:eastAsia="宋体"/>
                <w:vertAlign w:val="baseline"/>
                <w:lang w:val="en-US" w:eastAsia="zh-CN"/>
              </w:rPr>
            </w:pPr>
            <w:r>
              <w:rPr>
                <w:rFonts w:hint="eastAsia"/>
                <w:b/>
                <w:bCs/>
                <w:vertAlign w:val="baseline"/>
                <w:lang w:val="en-US" w:eastAsia="zh-CN"/>
              </w:rPr>
              <w:t>项目东面</w:t>
            </w:r>
          </w:p>
        </w:tc>
        <w:tc>
          <w:tcPr>
            <w:tcW w:w="4261" w:type="dxa"/>
            <w:vAlign w:val="top"/>
          </w:tcPr>
          <w:p>
            <w:pPr>
              <w:rPr>
                <w:rFonts w:hint="eastAsia" w:eastAsia="宋体"/>
                <w:vertAlign w:val="baseline"/>
                <w:lang w:eastAsia="zh-CN"/>
              </w:rPr>
            </w:pPr>
            <w:r>
              <w:rPr>
                <w:rFonts w:hint="eastAsia"/>
                <w:b/>
                <w:bCs/>
                <w:vertAlign w:val="baseline"/>
                <w:lang w:val="en-US" w:eastAsia="zh-CN"/>
              </w:rPr>
              <w:t>项目南面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61" w:type="dxa"/>
            <w:vAlign w:val="top"/>
          </w:tcPr>
          <w:p>
            <w:pPr>
              <w:rPr>
                <w:rFonts w:hint="eastAsia" w:eastAsia="宋体"/>
                <w:vertAlign w:val="baseline"/>
                <w:lang w:eastAsia="zh-CN"/>
              </w:rPr>
            </w:pPr>
            <w:r>
              <w:rPr>
                <w:rFonts w:hint="eastAsia" w:eastAsia="宋体"/>
                <w:vertAlign w:val="baseline"/>
                <w:lang w:eastAsia="zh-CN"/>
              </w:rPr>
              <w:drawing>
                <wp:inline distT="0" distB="0" distL="114300" distR="114300">
                  <wp:extent cx="2528570" cy="1896110"/>
                  <wp:effectExtent l="0" t="0" r="5080" b="8890"/>
                  <wp:docPr id="26" name="图片 18" descr="西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8" descr="西面"/>
                          <pic:cNvPicPr>
                            <a:picLocks noChangeAspect="1"/>
                          </pic:cNvPicPr>
                        </pic:nvPicPr>
                        <pic:blipFill>
                          <a:blip r:embed="rId44"/>
                          <a:stretch>
                            <a:fillRect/>
                          </a:stretch>
                        </pic:blipFill>
                        <pic:spPr>
                          <a:xfrm>
                            <a:off x="0" y="0"/>
                            <a:ext cx="2528570" cy="1896110"/>
                          </a:xfrm>
                          <a:prstGeom prst="rect">
                            <a:avLst/>
                          </a:prstGeom>
                          <a:noFill/>
                          <a:ln w="9525">
                            <a:noFill/>
                          </a:ln>
                        </pic:spPr>
                      </pic:pic>
                    </a:graphicData>
                  </a:graphic>
                </wp:inline>
              </w:drawing>
            </w:r>
          </w:p>
        </w:tc>
        <w:tc>
          <w:tcPr>
            <w:tcW w:w="4261" w:type="dxa"/>
            <w:vAlign w:val="top"/>
          </w:tcPr>
          <w:p>
            <w:pPr>
              <w:rPr>
                <w:rFonts w:hint="eastAsia" w:eastAsia="宋体"/>
                <w:vertAlign w:val="baseline"/>
                <w:lang w:eastAsia="zh-CN"/>
              </w:rPr>
            </w:pPr>
            <w:r>
              <w:rPr>
                <w:rFonts w:hint="eastAsia" w:eastAsia="宋体"/>
                <w:vertAlign w:val="baseline"/>
                <w:lang w:eastAsia="zh-CN"/>
              </w:rPr>
              <w:drawing>
                <wp:inline distT="0" distB="0" distL="114300" distR="114300">
                  <wp:extent cx="2528570" cy="1896110"/>
                  <wp:effectExtent l="0" t="0" r="5080" b="8890"/>
                  <wp:docPr id="28" name="图片 19" descr="北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9" descr="北面"/>
                          <pic:cNvPicPr>
                            <a:picLocks noChangeAspect="1"/>
                          </pic:cNvPicPr>
                        </pic:nvPicPr>
                        <pic:blipFill>
                          <a:blip r:embed="rId45"/>
                          <a:stretch>
                            <a:fillRect/>
                          </a:stretch>
                        </pic:blipFill>
                        <pic:spPr>
                          <a:xfrm>
                            <a:off x="0" y="0"/>
                            <a:ext cx="2528570" cy="1896110"/>
                          </a:xfrm>
                          <a:prstGeom prst="rect">
                            <a:avLst/>
                          </a:prstGeom>
                          <a:noFill/>
                          <a:ln w="9525">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61" w:type="dxa"/>
            <w:vAlign w:val="top"/>
          </w:tcPr>
          <w:p>
            <w:pPr>
              <w:rPr>
                <w:rFonts w:hint="eastAsia" w:eastAsia="宋体"/>
                <w:vertAlign w:val="baseline"/>
                <w:lang w:eastAsia="zh-CN"/>
              </w:rPr>
            </w:pPr>
            <w:r>
              <w:rPr>
                <w:rFonts w:hint="eastAsia"/>
                <w:b/>
                <w:bCs/>
                <w:vertAlign w:val="baseline"/>
                <w:lang w:val="en-US" w:eastAsia="zh-CN"/>
              </w:rPr>
              <w:t>项目西面</w:t>
            </w:r>
          </w:p>
        </w:tc>
        <w:tc>
          <w:tcPr>
            <w:tcW w:w="4261" w:type="dxa"/>
            <w:vAlign w:val="top"/>
          </w:tcPr>
          <w:p>
            <w:pPr>
              <w:rPr>
                <w:rFonts w:hint="eastAsia" w:eastAsia="宋体"/>
                <w:vertAlign w:val="baseline"/>
                <w:lang w:eastAsia="zh-CN"/>
              </w:rPr>
            </w:pPr>
            <w:r>
              <w:rPr>
                <w:rFonts w:hint="eastAsia"/>
                <w:b/>
                <w:bCs/>
                <w:vertAlign w:val="baseline"/>
                <w:lang w:val="en-US" w:eastAsia="zh-CN"/>
              </w:rPr>
              <w:t>项目北面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61" w:type="dxa"/>
            <w:vAlign w:val="top"/>
          </w:tcPr>
          <w:p>
            <w:pPr>
              <w:rPr>
                <w:rFonts w:hint="eastAsia" w:eastAsia="宋体"/>
                <w:vertAlign w:val="baseline"/>
                <w:lang w:eastAsia="zh-CN"/>
              </w:rPr>
            </w:pPr>
            <w:r>
              <w:rPr>
                <w:rFonts w:hint="eastAsia" w:eastAsia="宋体"/>
                <w:vertAlign w:val="baseline"/>
                <w:lang w:eastAsia="zh-CN"/>
              </w:rPr>
              <w:drawing>
                <wp:inline distT="0" distB="0" distL="114300" distR="114300">
                  <wp:extent cx="2528570" cy="1896110"/>
                  <wp:effectExtent l="0" t="0" r="5080" b="8890"/>
                  <wp:docPr id="24" name="图片 20" descr="钢筋加工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0" descr="钢筋加工场 (2)"/>
                          <pic:cNvPicPr>
                            <a:picLocks noChangeAspect="1"/>
                          </pic:cNvPicPr>
                        </pic:nvPicPr>
                        <pic:blipFill>
                          <a:blip r:embed="rId46"/>
                          <a:stretch>
                            <a:fillRect/>
                          </a:stretch>
                        </pic:blipFill>
                        <pic:spPr>
                          <a:xfrm>
                            <a:off x="0" y="0"/>
                            <a:ext cx="2528570" cy="1896110"/>
                          </a:xfrm>
                          <a:prstGeom prst="rect">
                            <a:avLst/>
                          </a:prstGeom>
                          <a:noFill/>
                          <a:ln w="9525">
                            <a:noFill/>
                          </a:ln>
                        </pic:spPr>
                      </pic:pic>
                    </a:graphicData>
                  </a:graphic>
                </wp:inline>
              </w:drawing>
            </w:r>
          </w:p>
        </w:tc>
        <w:tc>
          <w:tcPr>
            <w:tcW w:w="4261" w:type="dxa"/>
            <w:vAlign w:val="top"/>
          </w:tcPr>
          <w:p>
            <w:pPr>
              <w:rPr>
                <w:rFonts w:hint="eastAsia" w:eastAsia="宋体"/>
                <w:vertAlign w:val="baseline"/>
                <w:lang w:eastAsia="zh-CN"/>
              </w:rPr>
            </w:pPr>
            <w:r>
              <w:rPr>
                <w:rFonts w:hint="eastAsia" w:eastAsia="宋体"/>
                <w:vertAlign w:val="baseline"/>
                <w:lang w:eastAsia="zh-CN"/>
              </w:rPr>
              <w:drawing>
                <wp:inline distT="0" distB="0" distL="114300" distR="114300">
                  <wp:extent cx="2528570" cy="1896110"/>
                  <wp:effectExtent l="0" t="0" r="5080" b="8890"/>
                  <wp:docPr id="25" name="图片 21" descr="IMG_2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1" descr="IMG_2797"/>
                          <pic:cNvPicPr>
                            <a:picLocks noChangeAspect="1"/>
                          </pic:cNvPicPr>
                        </pic:nvPicPr>
                        <pic:blipFill>
                          <a:blip r:embed="rId47"/>
                          <a:stretch>
                            <a:fillRect/>
                          </a:stretch>
                        </pic:blipFill>
                        <pic:spPr>
                          <a:xfrm>
                            <a:off x="0" y="0"/>
                            <a:ext cx="2528570" cy="1896110"/>
                          </a:xfrm>
                          <a:prstGeom prst="rect">
                            <a:avLst/>
                          </a:prstGeom>
                          <a:noFill/>
                          <a:ln w="9525">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61" w:type="dxa"/>
            <w:vAlign w:val="top"/>
          </w:tcPr>
          <w:p>
            <w:pPr>
              <w:rPr>
                <w:rFonts w:hint="eastAsia" w:eastAsia="宋体"/>
                <w:vertAlign w:val="baseline"/>
                <w:lang w:eastAsia="zh-CN"/>
              </w:rPr>
            </w:pPr>
            <w:r>
              <w:rPr>
                <w:rFonts w:hint="eastAsia"/>
                <w:vertAlign w:val="baseline"/>
                <w:lang w:eastAsia="zh-CN"/>
              </w:rPr>
              <w:t>遗留钢筋加工场</w:t>
            </w:r>
          </w:p>
        </w:tc>
        <w:tc>
          <w:tcPr>
            <w:tcW w:w="4261" w:type="dxa"/>
            <w:vAlign w:val="top"/>
          </w:tcPr>
          <w:p>
            <w:pPr>
              <w:rPr>
                <w:rFonts w:hint="eastAsia" w:eastAsia="宋体"/>
                <w:vertAlign w:val="baseline"/>
                <w:lang w:eastAsia="zh-CN"/>
              </w:rPr>
            </w:pPr>
            <w:r>
              <w:rPr>
                <w:rFonts w:hint="eastAsia"/>
                <w:vertAlign w:val="baseline"/>
                <w:lang w:eastAsia="zh-CN"/>
              </w:rPr>
              <w:t>废弃的混凝土搅拌站</w:t>
            </w:r>
          </w:p>
        </w:tc>
      </w:tr>
    </w:tbl>
    <w:p>
      <w:pPr>
        <w:rPr>
          <w:rFonts w:hint="eastAsia" w:eastAsia="宋体"/>
          <w:lang w:eastAsia="zh-CN"/>
        </w:rPr>
      </w:pPr>
    </w:p>
    <w:p>
      <w:pPr>
        <w:rPr>
          <w:rFonts w:hint="eastAsia" w:eastAsia="宋体"/>
          <w:lang w:eastAsia="zh-CN"/>
        </w:rPr>
      </w:pPr>
      <w:r>
        <w:rPr>
          <w:sz w:val="21"/>
        </w:rPr>
        <w:pict>
          <v:shape id="_x0000_s2118" o:spid="_x0000_s2118" o:spt="202" type="#_x0000_t202" style="position:absolute;left:0pt;margin-left:103.65pt;margin-top:5.2pt;height:31.9pt;width:245.65pt;z-index:449348608;mso-width-relative:page;mso-height-relative:page;" fillcolor="#FFFFFF" filled="t" stroked="f" coordsize="21600,21600" o:gfxdata="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5qlh+1QAAAAkBAAAPAAAAAAAAAAEAIAAAACIAAABk&#10;cnMvZG93bnJldi54bWxQSwECFAAUAAAACACHTuJA+ExXNEICAABPBAAADgAAAAAAAAABACAAAAAk&#10;AQAAZHJzL2Uyb0RvYy54bWxQSwUGAAAAAAYABgBZAQAA2AUAAAAA&#10;">
            <v:path/>
            <v:fill on="t" focussize="0,0"/>
            <v:stroke on="f" weight="0.5pt"/>
            <v:imagedata o:title=""/>
            <o:lock v:ext="edit" aspectratio="f"/>
            <v:textbox>
              <w:txbxContent>
                <w:p>
                  <w:pPr>
                    <w:jc w:val="center"/>
                    <w:rPr>
                      <w:rFonts w:hint="eastAsia" w:eastAsia="宋体"/>
                      <w:b/>
                      <w:bCs/>
                      <w:sz w:val="28"/>
                      <w:szCs w:val="36"/>
                      <w:lang w:val="en-US" w:eastAsia="zh-CN"/>
                    </w:rPr>
                  </w:pPr>
                  <w:r>
                    <w:rPr>
                      <w:rFonts w:hint="eastAsia"/>
                      <w:b/>
                      <w:bCs/>
                      <w:sz w:val="28"/>
                      <w:szCs w:val="36"/>
                      <w:lang w:eastAsia="zh-CN"/>
                    </w:rPr>
                    <w:t>附图</w:t>
                  </w:r>
                  <w:r>
                    <w:rPr>
                      <w:rFonts w:hint="eastAsia"/>
                      <w:b/>
                      <w:bCs/>
                      <w:sz w:val="28"/>
                      <w:szCs w:val="36"/>
                      <w:lang w:val="en-US" w:eastAsia="zh-CN"/>
                    </w:rPr>
                    <w:t>4    项目现场照片</w:t>
                  </w:r>
                </w:p>
              </w:txbxContent>
            </v:textbox>
          </v:shape>
        </w:pict>
      </w:r>
    </w:p>
    <w:p>
      <w:pPr>
        <w:pStyle w:val="2"/>
        <w:rPr>
          <w:rFonts w:hint="eastAsia"/>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sectPr>
          <w:pgSz w:w="11906" w:h="16838"/>
          <w:pgMar w:top="1440" w:right="1803" w:bottom="1440" w:left="1803" w:header="851" w:footer="992" w:gutter="0"/>
          <w:pgBorders>
            <w:top w:val="none" w:sz="0" w:space="0"/>
            <w:left w:val="none" w:sz="0" w:space="0"/>
            <w:bottom w:val="none" w:sz="0" w:space="0"/>
            <w:right w:val="none" w:sz="0" w:space="0"/>
          </w:pgBorders>
          <w:pgNumType w:fmt="decimal"/>
          <w:cols w:space="0" w:num="1"/>
          <w:rtlGutter w:val="0"/>
          <w:docGrid w:type="lines" w:linePitch="317" w:charSpace="0"/>
        </w:sectPr>
      </w:pPr>
    </w:p>
    <w:p>
      <w:pPr>
        <w:pStyle w:val="2"/>
        <w:rPr>
          <w:rFonts w:hint="eastAsia"/>
          <w:lang w:val="en-US" w:eastAsia="zh-CN"/>
        </w:rPr>
      </w:pPr>
      <w:r>
        <w:rPr>
          <w:rFonts w:hint="eastAsia"/>
          <w:lang w:val="en-US" w:eastAsia="zh-CN"/>
        </w:rPr>
        <w:drawing>
          <wp:anchor distT="0" distB="0" distL="114300" distR="114300" simplePos="0" relativeHeight="449349632" behindDoc="0" locked="0" layoutInCell="1" allowOverlap="1">
            <wp:simplePos x="0" y="0"/>
            <wp:positionH relativeFrom="column">
              <wp:posOffset>742950</wp:posOffset>
            </wp:positionH>
            <wp:positionV relativeFrom="paragraph">
              <wp:posOffset>-2252980</wp:posOffset>
            </wp:positionV>
            <wp:extent cx="6852920" cy="9692005"/>
            <wp:effectExtent l="0" t="0" r="4445" b="5080"/>
            <wp:wrapNone/>
            <wp:docPr id="30" name="图片 30" descr="MX-M2608N_20180801_161348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MX-M2608N_20180801_161348_001"/>
                    <pic:cNvPicPr>
                      <a:picLocks noChangeAspect="1"/>
                    </pic:cNvPicPr>
                  </pic:nvPicPr>
                  <pic:blipFill>
                    <a:blip r:embed="rId48"/>
                    <a:stretch>
                      <a:fillRect/>
                    </a:stretch>
                  </pic:blipFill>
                  <pic:spPr>
                    <a:xfrm rot="5400000">
                      <a:off x="0" y="0"/>
                      <a:ext cx="6852920" cy="9692005"/>
                    </a:xfrm>
                    <a:prstGeom prst="rect">
                      <a:avLst/>
                    </a:prstGeom>
                  </pic:spPr>
                </pic:pic>
              </a:graphicData>
            </a:graphic>
          </wp:anchor>
        </w:drawing>
      </w: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eastAsia"/>
          <w:b/>
          <w:bCs/>
          <w:sz w:val="28"/>
          <w:szCs w:val="36"/>
          <w:lang w:val="en-US" w:eastAsia="zh-CN"/>
        </w:rPr>
      </w:pPr>
    </w:p>
    <w:p>
      <w:pPr>
        <w:rPr>
          <w:rFonts w:hint="default"/>
        </w:rPr>
      </w:pPr>
    </w:p>
    <w:sectPr>
      <w:pgSz w:w="16838" w:h="11906" w:orient="landscape"/>
      <w:pgMar w:top="1803" w:right="1440" w:bottom="1803" w:left="1440" w:header="851" w:footer="992" w:gutter="0"/>
      <w:pgBorders>
        <w:top w:val="none" w:sz="0" w:space="0"/>
        <w:left w:val="none" w:sz="0" w:space="0"/>
        <w:bottom w:val="none" w:sz="0" w:space="0"/>
        <w:right w:val="none" w:sz="0" w:space="0"/>
      </w:pgBorders>
      <w:pgNumType w:fmt="decimal"/>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rPr>
        <w:sz w:val="18"/>
      </w:rPr>
      <w:pict>
        <v:shape id="_x0000_s3073" o:spid="_x0000_s3073"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w:t>
                </w:r>
              </w:p>
            </w:txbxContent>
          </v:textbox>
        </v:shape>
      </w:pict>
    </w: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rPr>
        <w:sz w:val="18"/>
      </w:rPr>
      <w:pict>
        <v:shape id="_x0000_s3074" o:spid="_x0000_s3074"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w:t>
                </w:r>
              </w:p>
            </w:txbxContent>
          </v:textbox>
        </v:shape>
      </w:pict>
    </w:r>
  </w:p>
  <w:p>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hint="eastAsia"/>
      </w:rPr>
    </w:pPr>
    <w:r>
      <w:rPr>
        <w:rFonts w:hint="eastAsia"/>
      </w:rPr>
      <w:t>君山区源通达新型墙体材料厂年产环保机制砖3000万块项目环境影响报告表</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D75E78"/>
    <w:multiLevelType w:val="singleLevel"/>
    <w:tmpl w:val="A8D75E78"/>
    <w:lvl w:ilvl="0" w:tentative="0">
      <w:start w:val="3"/>
      <w:numFmt w:val="decimal"/>
      <w:suff w:val="nothing"/>
      <w:lvlText w:val="%1、"/>
      <w:lvlJc w:val="left"/>
    </w:lvl>
  </w:abstractNum>
  <w:abstractNum w:abstractNumId="1">
    <w:nsid w:val="1E277968"/>
    <w:multiLevelType w:val="multilevel"/>
    <w:tmpl w:val="1E277968"/>
    <w:lvl w:ilvl="0" w:tentative="0">
      <w:start w:val="1"/>
      <w:numFmt w:val="decimal"/>
      <w:lvlText w:val="%1"/>
      <w:lvlJc w:val="left"/>
      <w:pPr>
        <w:ind w:left="432" w:hanging="432"/>
      </w:pPr>
    </w:lvl>
    <w:lvl w:ilvl="1" w:tentative="0">
      <w:start w:val="1"/>
      <w:numFmt w:val="decimal"/>
      <w:pStyle w:val="5"/>
      <w:lvlText w:val="%1.%2"/>
      <w:lvlJc w:val="left"/>
      <w:pPr>
        <w:ind w:left="576" w:hanging="576"/>
      </w:pPr>
      <w:rPr>
        <w:b w:val="0"/>
      </w:rPr>
    </w:lvl>
    <w:lvl w:ilvl="2" w:tentative="0">
      <w:start w:val="1"/>
      <w:numFmt w:val="decimal"/>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abstractNum w:abstractNumId="2">
    <w:nsid w:val="4C6EA8AF"/>
    <w:multiLevelType w:val="singleLevel"/>
    <w:tmpl w:val="4C6EA8AF"/>
    <w:lvl w:ilvl="0" w:tentative="0">
      <w:start w:val="1"/>
      <w:numFmt w:val="decimal"/>
      <w:suff w:val="nothing"/>
      <w:lvlText w:val="（%1）"/>
      <w:lvlJc w:val="left"/>
    </w:lvl>
  </w:abstractNum>
  <w:abstractNum w:abstractNumId="3">
    <w:nsid w:val="537AF866"/>
    <w:multiLevelType w:val="singleLevel"/>
    <w:tmpl w:val="537AF866"/>
    <w:lvl w:ilvl="0" w:tentative="0">
      <w:start w:val="8"/>
      <w:numFmt w:val="decimal"/>
      <w:suff w:val="nothing"/>
      <w:lvlText w:val="%1．"/>
      <w:lvlJc w:val="left"/>
    </w:lvl>
  </w:abstractNum>
  <w:abstractNum w:abstractNumId="4">
    <w:nsid w:val="5787642A"/>
    <w:multiLevelType w:val="singleLevel"/>
    <w:tmpl w:val="5787642A"/>
    <w:lvl w:ilvl="0" w:tentative="0">
      <w:start w:val="1"/>
      <w:numFmt w:val="decimalEnclosedCircleChinese"/>
      <w:suff w:val="nothing"/>
      <w:lvlText w:val="%1　"/>
      <w:lvlJc w:val="left"/>
      <w:pPr>
        <w:ind w:left="0" w:firstLine="400"/>
      </w:pPr>
      <w:rPr>
        <w:rFonts w:hint="eastAsia"/>
      </w:rPr>
    </w:lvl>
  </w:abstractNum>
  <w:abstractNum w:abstractNumId="5">
    <w:nsid w:val="5787648E"/>
    <w:multiLevelType w:val="singleLevel"/>
    <w:tmpl w:val="5787648E"/>
    <w:lvl w:ilvl="0" w:tentative="0">
      <w:start w:val="1"/>
      <w:numFmt w:val="decimalEnclosedCircleChinese"/>
      <w:suff w:val="nothing"/>
      <w:lvlText w:val="%1　"/>
      <w:lvlJc w:val="left"/>
      <w:pPr>
        <w:ind w:left="0" w:firstLine="400"/>
      </w:pPr>
      <w:rPr>
        <w:rFonts w:hint="eastAsia"/>
      </w:rPr>
    </w:lvl>
  </w:abstractNum>
  <w:abstractNum w:abstractNumId="6">
    <w:nsid w:val="578764DB"/>
    <w:multiLevelType w:val="singleLevel"/>
    <w:tmpl w:val="578764DB"/>
    <w:lvl w:ilvl="0" w:tentative="0">
      <w:start w:val="1"/>
      <w:numFmt w:val="decimalEnclosedCircleChinese"/>
      <w:suff w:val="nothing"/>
      <w:lvlText w:val="%1　"/>
      <w:lvlJc w:val="left"/>
      <w:pPr>
        <w:ind w:left="0" w:firstLine="400"/>
      </w:pPr>
      <w:rPr>
        <w:rFonts w:hint="eastAsia"/>
      </w:rPr>
    </w:lvl>
  </w:abstractNum>
  <w:abstractNum w:abstractNumId="7">
    <w:nsid w:val="578765E8"/>
    <w:multiLevelType w:val="singleLevel"/>
    <w:tmpl w:val="578765E8"/>
    <w:lvl w:ilvl="0" w:tentative="0">
      <w:start w:val="1"/>
      <w:numFmt w:val="decimalEnclosedCircleChinese"/>
      <w:suff w:val="nothing"/>
      <w:lvlText w:val="%1　"/>
      <w:lvlJc w:val="left"/>
      <w:pPr>
        <w:ind w:left="0" w:firstLine="400"/>
      </w:pPr>
      <w:rPr>
        <w:rFonts w:hint="eastAsia"/>
      </w:rPr>
    </w:lvl>
  </w:abstractNum>
  <w:abstractNum w:abstractNumId="8">
    <w:nsid w:val="593FBB88"/>
    <w:multiLevelType w:val="singleLevel"/>
    <w:tmpl w:val="593FBB88"/>
    <w:lvl w:ilvl="0" w:tentative="0">
      <w:start w:val="1"/>
      <w:numFmt w:val="decimal"/>
      <w:suff w:val="nothing"/>
      <w:lvlText w:val="（%1）"/>
      <w:lvlJc w:val="left"/>
    </w:lvl>
  </w:abstractNum>
  <w:abstractNum w:abstractNumId="9">
    <w:nsid w:val="593FC380"/>
    <w:multiLevelType w:val="singleLevel"/>
    <w:tmpl w:val="593FC380"/>
    <w:lvl w:ilvl="0" w:tentative="0">
      <w:start w:val="1"/>
      <w:numFmt w:val="decimal"/>
      <w:suff w:val="nothing"/>
      <w:lvlText w:val="(%1)"/>
      <w:lvlJc w:val="left"/>
    </w:lvl>
  </w:abstractNum>
  <w:abstractNum w:abstractNumId="10">
    <w:nsid w:val="595F3A8F"/>
    <w:multiLevelType w:val="singleLevel"/>
    <w:tmpl w:val="595F3A8F"/>
    <w:lvl w:ilvl="0" w:tentative="0">
      <w:start w:val="3"/>
      <w:numFmt w:val="decimal"/>
      <w:suff w:val="nothing"/>
      <w:lvlText w:val="（%1）"/>
      <w:lvlJc w:val="left"/>
    </w:lvl>
  </w:abstractNum>
  <w:abstractNum w:abstractNumId="11">
    <w:nsid w:val="59B74018"/>
    <w:multiLevelType w:val="singleLevel"/>
    <w:tmpl w:val="59B74018"/>
    <w:lvl w:ilvl="0" w:tentative="0">
      <w:start w:val="1"/>
      <w:numFmt w:val="decimal"/>
      <w:suff w:val="nothing"/>
      <w:lvlText w:val="（%1）"/>
      <w:lvlJc w:val="left"/>
    </w:lvl>
  </w:abstractNum>
  <w:abstractNum w:abstractNumId="12">
    <w:nsid w:val="6BC479B0"/>
    <w:multiLevelType w:val="multilevel"/>
    <w:tmpl w:val="6BC479B0"/>
    <w:lvl w:ilvl="0" w:tentative="0">
      <w:start w:val="1"/>
      <w:numFmt w:val="decimal"/>
      <w:lvlText w:val="%1、"/>
      <w:lvlJc w:val="left"/>
      <w:pPr>
        <w:ind w:left="988" w:hanging="420"/>
      </w:pPr>
      <w:rPr>
        <w:rFonts w:hint="default" w:ascii="Times New Roman" w:hAnsi="Times New Roman" w:eastAsia="宋体" w:cs="Times New Roman"/>
      </w:rPr>
    </w:lvl>
    <w:lvl w:ilvl="1" w:tentative="0">
      <w:start w:val="1"/>
      <w:numFmt w:val="lowerLetter"/>
      <w:lvlText w:val="%2)"/>
      <w:lvlJc w:val="left"/>
      <w:pPr>
        <w:ind w:left="983" w:hanging="420"/>
      </w:pPr>
    </w:lvl>
    <w:lvl w:ilvl="2" w:tentative="0">
      <w:start w:val="1"/>
      <w:numFmt w:val="lowerRoman"/>
      <w:lvlText w:val="%3."/>
      <w:lvlJc w:val="right"/>
      <w:pPr>
        <w:ind w:left="1403" w:hanging="420"/>
      </w:pPr>
    </w:lvl>
    <w:lvl w:ilvl="3" w:tentative="0">
      <w:start w:val="1"/>
      <w:numFmt w:val="decimal"/>
      <w:lvlText w:val="%4."/>
      <w:lvlJc w:val="left"/>
      <w:pPr>
        <w:ind w:left="1823" w:hanging="420"/>
      </w:pPr>
    </w:lvl>
    <w:lvl w:ilvl="4" w:tentative="0">
      <w:start w:val="1"/>
      <w:numFmt w:val="lowerLetter"/>
      <w:lvlText w:val="%5)"/>
      <w:lvlJc w:val="left"/>
      <w:pPr>
        <w:ind w:left="2243" w:hanging="420"/>
      </w:pPr>
    </w:lvl>
    <w:lvl w:ilvl="5" w:tentative="0">
      <w:start w:val="1"/>
      <w:numFmt w:val="lowerRoman"/>
      <w:lvlText w:val="%6."/>
      <w:lvlJc w:val="right"/>
      <w:pPr>
        <w:ind w:left="2663" w:hanging="420"/>
      </w:pPr>
    </w:lvl>
    <w:lvl w:ilvl="6" w:tentative="0">
      <w:start w:val="1"/>
      <w:numFmt w:val="decimal"/>
      <w:lvlText w:val="%7."/>
      <w:lvlJc w:val="left"/>
      <w:pPr>
        <w:ind w:left="3083" w:hanging="420"/>
      </w:pPr>
    </w:lvl>
    <w:lvl w:ilvl="7" w:tentative="0">
      <w:start w:val="1"/>
      <w:numFmt w:val="lowerLetter"/>
      <w:lvlText w:val="%8)"/>
      <w:lvlJc w:val="left"/>
      <w:pPr>
        <w:ind w:left="3503" w:hanging="420"/>
      </w:pPr>
    </w:lvl>
    <w:lvl w:ilvl="8" w:tentative="0">
      <w:start w:val="1"/>
      <w:numFmt w:val="lowerRoman"/>
      <w:lvlText w:val="%9."/>
      <w:lvlJc w:val="right"/>
      <w:pPr>
        <w:ind w:left="3923" w:hanging="420"/>
      </w:pPr>
    </w:lvl>
  </w:abstractNum>
  <w:num w:numId="1">
    <w:abstractNumId w:val="1"/>
  </w:num>
  <w:num w:numId="2">
    <w:abstractNumId w:val="3"/>
  </w:num>
  <w:num w:numId="3">
    <w:abstractNumId w:val="2"/>
  </w:num>
  <w:num w:numId="4">
    <w:abstractNumId w:val="11"/>
  </w:num>
  <w:num w:numId="5">
    <w:abstractNumId w:val="9"/>
  </w:num>
  <w:num w:numId="6">
    <w:abstractNumId w:val="4"/>
  </w:num>
  <w:num w:numId="7">
    <w:abstractNumId w:val="6"/>
  </w:num>
  <w:num w:numId="8">
    <w:abstractNumId w:val="5"/>
  </w:num>
  <w:num w:numId="9">
    <w:abstractNumId w:val="7"/>
  </w:num>
  <w:num w:numId="10">
    <w:abstractNumId w:val="8"/>
  </w:num>
  <w:num w:numId="11">
    <w:abstractNumId w:val="10"/>
  </w:num>
  <w:num w:numId="12">
    <w:abstractNumId w:val="0"/>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880B32"/>
    <w:rsid w:val="000B1F99"/>
    <w:rsid w:val="000F0A58"/>
    <w:rsid w:val="000F0B38"/>
    <w:rsid w:val="0016160D"/>
    <w:rsid w:val="00185C5C"/>
    <w:rsid w:val="001E2CF3"/>
    <w:rsid w:val="00223A51"/>
    <w:rsid w:val="002563ED"/>
    <w:rsid w:val="003029B6"/>
    <w:rsid w:val="00305B9C"/>
    <w:rsid w:val="003126ED"/>
    <w:rsid w:val="003439EC"/>
    <w:rsid w:val="00356343"/>
    <w:rsid w:val="003701E7"/>
    <w:rsid w:val="00376E4F"/>
    <w:rsid w:val="0040003E"/>
    <w:rsid w:val="004121B9"/>
    <w:rsid w:val="00420CF7"/>
    <w:rsid w:val="00450DA4"/>
    <w:rsid w:val="004B290D"/>
    <w:rsid w:val="004B3B6C"/>
    <w:rsid w:val="005070A7"/>
    <w:rsid w:val="005104CF"/>
    <w:rsid w:val="005243B8"/>
    <w:rsid w:val="00546FA3"/>
    <w:rsid w:val="00563B2C"/>
    <w:rsid w:val="0056746D"/>
    <w:rsid w:val="00596624"/>
    <w:rsid w:val="005D266F"/>
    <w:rsid w:val="00624791"/>
    <w:rsid w:val="0064742D"/>
    <w:rsid w:val="00650649"/>
    <w:rsid w:val="006F1418"/>
    <w:rsid w:val="00700A69"/>
    <w:rsid w:val="0074109E"/>
    <w:rsid w:val="007445AE"/>
    <w:rsid w:val="007530AA"/>
    <w:rsid w:val="00792C8F"/>
    <w:rsid w:val="007A769B"/>
    <w:rsid w:val="007F0D8A"/>
    <w:rsid w:val="00880B32"/>
    <w:rsid w:val="00883FF8"/>
    <w:rsid w:val="00952AF8"/>
    <w:rsid w:val="009636A4"/>
    <w:rsid w:val="00974DB2"/>
    <w:rsid w:val="00997134"/>
    <w:rsid w:val="009C0A66"/>
    <w:rsid w:val="009C5A1C"/>
    <w:rsid w:val="009E533A"/>
    <w:rsid w:val="009F5ECE"/>
    <w:rsid w:val="00A15802"/>
    <w:rsid w:val="00A74FA0"/>
    <w:rsid w:val="00A96F69"/>
    <w:rsid w:val="00AD1B0A"/>
    <w:rsid w:val="00AD2FF1"/>
    <w:rsid w:val="00B01C42"/>
    <w:rsid w:val="00B06DEE"/>
    <w:rsid w:val="00B14E4F"/>
    <w:rsid w:val="00B46443"/>
    <w:rsid w:val="00B531D5"/>
    <w:rsid w:val="00B8216F"/>
    <w:rsid w:val="00B927C9"/>
    <w:rsid w:val="00BA18F6"/>
    <w:rsid w:val="00BA5EF3"/>
    <w:rsid w:val="00BB51C1"/>
    <w:rsid w:val="00C103A6"/>
    <w:rsid w:val="00C229DA"/>
    <w:rsid w:val="00C246B8"/>
    <w:rsid w:val="00C324E3"/>
    <w:rsid w:val="00C86DEF"/>
    <w:rsid w:val="00E138FA"/>
    <w:rsid w:val="00EF3191"/>
    <w:rsid w:val="00F018DB"/>
    <w:rsid w:val="00F11DC3"/>
    <w:rsid w:val="00F2341F"/>
    <w:rsid w:val="00F47D65"/>
    <w:rsid w:val="00F659BB"/>
    <w:rsid w:val="00FE4A4D"/>
    <w:rsid w:val="012E528D"/>
    <w:rsid w:val="01505797"/>
    <w:rsid w:val="0267162D"/>
    <w:rsid w:val="02C94281"/>
    <w:rsid w:val="06AB084A"/>
    <w:rsid w:val="06DF50DB"/>
    <w:rsid w:val="07BC6687"/>
    <w:rsid w:val="0AF44F5F"/>
    <w:rsid w:val="0B9A503B"/>
    <w:rsid w:val="0F033214"/>
    <w:rsid w:val="11055F6E"/>
    <w:rsid w:val="12F34CB3"/>
    <w:rsid w:val="14A10175"/>
    <w:rsid w:val="15BA0D60"/>
    <w:rsid w:val="1CCA5CF1"/>
    <w:rsid w:val="21846373"/>
    <w:rsid w:val="2403486A"/>
    <w:rsid w:val="28E10ACC"/>
    <w:rsid w:val="2D3809D4"/>
    <w:rsid w:val="2ED979BE"/>
    <w:rsid w:val="31285784"/>
    <w:rsid w:val="33034831"/>
    <w:rsid w:val="34DF0498"/>
    <w:rsid w:val="360023F4"/>
    <w:rsid w:val="385E439C"/>
    <w:rsid w:val="3EDF3526"/>
    <w:rsid w:val="3F2964A5"/>
    <w:rsid w:val="40A66EE7"/>
    <w:rsid w:val="42BF53D3"/>
    <w:rsid w:val="49811185"/>
    <w:rsid w:val="4CA41BD8"/>
    <w:rsid w:val="4CD07CED"/>
    <w:rsid w:val="4FFD0E40"/>
    <w:rsid w:val="50F34DEF"/>
    <w:rsid w:val="512459FF"/>
    <w:rsid w:val="53C43BF2"/>
    <w:rsid w:val="551D151F"/>
    <w:rsid w:val="56826D2D"/>
    <w:rsid w:val="56951804"/>
    <w:rsid w:val="57AE03D9"/>
    <w:rsid w:val="592D6825"/>
    <w:rsid w:val="5BBE7FCA"/>
    <w:rsid w:val="5D425923"/>
    <w:rsid w:val="601F59AD"/>
    <w:rsid w:val="633E527D"/>
    <w:rsid w:val="64321397"/>
    <w:rsid w:val="6A667F9C"/>
    <w:rsid w:val="6B2E78D1"/>
    <w:rsid w:val="6B4F5C5B"/>
    <w:rsid w:val="6CD01AAE"/>
    <w:rsid w:val="6E0B5188"/>
    <w:rsid w:val="6F9D01B7"/>
    <w:rsid w:val="741D130C"/>
    <w:rsid w:val="75505498"/>
    <w:rsid w:val="766F06F9"/>
    <w:rsid w:val="7A8A23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rules v:ext="edit">
        <o:r id="V:Rule1" type="connector" idref="#直接箭头连接符 41"/>
        <o:r id="V:Rule2" type="connector" idref="#直接箭头连接符 39"/>
        <o:r id="V:Rule3" type="connector" idref="#直接箭头连接符 37"/>
        <o:r id="V:Rule4" type="connector" idref="#直接箭头连接符 35">
          <o:proxy start="" idref="#文本框 34" connectloc="3"/>
        </o:r>
        <o:r id="V:Rule5" type="connector" idref="#直接箭头连接符 45"/>
        <o:r id="V:Rule6" type="connector" idref="#直接箭头连接符 44"/>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uiPriority="99" w:name="Body Text First Indent 2"/>
    <w:lsdException w:uiPriority="99" w:name="Note Heading"/>
    <w:lsdException w:qFormat="1" w:uiPriority="99" w:name="Body Text 2"/>
    <w:lsdException w:uiPriority="99" w:name="Body Text 3"/>
    <w:lsdException w:qFormat="1" w:uiPriority="99" w:semiHidden="0" w:name="Body Text Indent 2"/>
    <w:lsdException w:qFormat="1"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qFormat/>
    <w:uiPriority w:val="9"/>
    <w:pPr>
      <w:keepNext/>
      <w:keepLines/>
      <w:spacing w:before="340" w:beforeLines="0" w:beforeAutospacing="0" w:after="330" w:afterLines="0" w:afterAutospacing="0" w:line="576" w:lineRule="auto"/>
      <w:outlineLvl w:val="0"/>
    </w:pPr>
    <w:rPr>
      <w:b/>
      <w:kern w:val="44"/>
      <w:sz w:val="44"/>
    </w:rPr>
  </w:style>
  <w:style w:type="paragraph" w:styleId="5">
    <w:name w:val="heading 2"/>
    <w:basedOn w:val="1"/>
    <w:next w:val="6"/>
    <w:unhideWhenUsed/>
    <w:qFormat/>
    <w:uiPriority w:val="0"/>
    <w:pPr>
      <w:keepNext/>
      <w:keepLines/>
      <w:numPr>
        <w:ilvl w:val="1"/>
        <w:numId w:val="1"/>
      </w:numPr>
      <w:adjustRightInd w:val="0"/>
      <w:snapToGrid w:val="0"/>
      <w:spacing w:line="360" w:lineRule="auto"/>
      <w:outlineLvl w:val="1"/>
    </w:pPr>
    <w:rPr>
      <w:rFonts w:eastAsia="黑体"/>
      <w:bCs/>
      <w:szCs w:val="32"/>
    </w:rPr>
  </w:style>
  <w:style w:type="character" w:default="1" w:styleId="16">
    <w:name w:val="Default Paragraph Font"/>
    <w:link w:val="17"/>
    <w:semiHidden/>
    <w:unhideWhenUsed/>
    <w:qFormat/>
    <w:uiPriority w:val="1"/>
    <w:rPr>
      <w:rFonts w:ascii="Arial" w:hAnsi="Arial" w:eastAsia="Times New Roman" w:cs="Verdana"/>
      <w:b/>
      <w:kern w:val="0"/>
      <w:sz w:val="24"/>
      <w:szCs w:val="20"/>
      <w:lang w:eastAsia="en-US"/>
    </w:rPr>
  </w:style>
  <w:style w:type="table" w:default="1" w:styleId="19">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3"/>
    <w:link w:val="25"/>
    <w:semiHidden/>
    <w:unhideWhenUsed/>
    <w:qFormat/>
    <w:uiPriority w:val="99"/>
    <w:pPr>
      <w:spacing w:after="120"/>
    </w:pPr>
  </w:style>
  <w:style w:type="paragraph" w:customStyle="1" w:styleId="3">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kern w:val="0"/>
    </w:rPr>
  </w:style>
  <w:style w:type="paragraph" w:styleId="6">
    <w:name w:val="Body Text First Indent"/>
    <w:basedOn w:val="2"/>
    <w:link w:val="26"/>
    <w:semiHidden/>
    <w:unhideWhenUsed/>
    <w:qFormat/>
    <w:uiPriority w:val="99"/>
    <w:pPr>
      <w:ind w:firstLine="420" w:firstLineChars="100"/>
    </w:pPr>
  </w:style>
  <w:style w:type="paragraph" w:styleId="7">
    <w:name w:val="Normal Indent"/>
    <w:basedOn w:val="1"/>
    <w:qFormat/>
    <w:uiPriority w:val="0"/>
    <w:pPr>
      <w:adjustRightInd w:val="0"/>
      <w:ind w:firstLine="420"/>
      <w:textAlignment w:val="baseline"/>
    </w:pPr>
    <w:rPr>
      <w:sz w:val="24"/>
      <w:szCs w:val="20"/>
    </w:rPr>
  </w:style>
  <w:style w:type="paragraph" w:styleId="8">
    <w:name w:val="annotation text"/>
    <w:basedOn w:val="1"/>
    <w:semiHidden/>
    <w:unhideWhenUsed/>
    <w:qFormat/>
    <w:uiPriority w:val="99"/>
    <w:pPr>
      <w:jc w:val="left"/>
    </w:pPr>
  </w:style>
  <w:style w:type="paragraph" w:styleId="9">
    <w:name w:val="Body Text Indent 2"/>
    <w:basedOn w:val="1"/>
    <w:link w:val="32"/>
    <w:unhideWhenUsed/>
    <w:qFormat/>
    <w:uiPriority w:val="99"/>
    <w:pPr>
      <w:spacing w:after="120" w:line="480" w:lineRule="auto"/>
      <w:ind w:left="420" w:leftChars="200"/>
    </w:pPr>
  </w:style>
  <w:style w:type="paragraph" w:styleId="10">
    <w:name w:val="Balloon Text"/>
    <w:basedOn w:val="1"/>
    <w:link w:val="37"/>
    <w:semiHidden/>
    <w:unhideWhenUsed/>
    <w:qFormat/>
    <w:uiPriority w:val="99"/>
    <w:rPr>
      <w:sz w:val="18"/>
      <w:szCs w:val="18"/>
    </w:rPr>
  </w:style>
  <w:style w:type="paragraph" w:styleId="11">
    <w:name w:val="footer"/>
    <w:basedOn w:val="1"/>
    <w:link w:val="36"/>
    <w:unhideWhenUsed/>
    <w:qFormat/>
    <w:uiPriority w:val="99"/>
    <w:pPr>
      <w:tabs>
        <w:tab w:val="center" w:pos="4153"/>
        <w:tab w:val="right" w:pos="8306"/>
      </w:tabs>
      <w:snapToGrid w:val="0"/>
      <w:jc w:val="left"/>
    </w:pPr>
    <w:rPr>
      <w:sz w:val="18"/>
      <w:szCs w:val="18"/>
    </w:rPr>
  </w:style>
  <w:style w:type="paragraph" w:styleId="12">
    <w:name w:val="header"/>
    <w:basedOn w:val="1"/>
    <w:link w:val="35"/>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Body Text Indent 3"/>
    <w:basedOn w:val="1"/>
    <w:link w:val="30"/>
    <w:semiHidden/>
    <w:unhideWhenUsed/>
    <w:qFormat/>
    <w:uiPriority w:val="99"/>
    <w:pPr>
      <w:spacing w:after="120"/>
      <w:ind w:left="420" w:leftChars="200"/>
    </w:pPr>
    <w:rPr>
      <w:sz w:val="16"/>
      <w:szCs w:val="16"/>
    </w:rPr>
  </w:style>
  <w:style w:type="paragraph" w:styleId="14">
    <w:name w:val="Body Text 2"/>
    <w:basedOn w:val="1"/>
    <w:link w:val="23"/>
    <w:semiHidden/>
    <w:unhideWhenUsed/>
    <w:qFormat/>
    <w:uiPriority w:val="99"/>
    <w:pPr>
      <w:spacing w:after="120" w:line="480" w:lineRule="auto"/>
    </w:pPr>
  </w:style>
  <w:style w:type="paragraph" w:styleId="15">
    <w:name w:val="Normal (Web)"/>
    <w:basedOn w:val="1"/>
    <w:link w:val="34"/>
    <w:qFormat/>
    <w:uiPriority w:val="0"/>
    <w:pPr>
      <w:widowControl/>
      <w:spacing w:before="100" w:beforeAutospacing="1" w:after="100" w:afterAutospacing="1"/>
      <w:jc w:val="left"/>
    </w:pPr>
    <w:rPr>
      <w:rFonts w:ascii="宋体" w:hAnsi="宋体" w:cs="宋体"/>
      <w:kern w:val="0"/>
      <w:sz w:val="24"/>
      <w:szCs w:val="24"/>
    </w:rPr>
  </w:style>
  <w:style w:type="paragraph" w:customStyle="1" w:styleId="17">
    <w:name w:val=" Char Char Char Char"/>
    <w:basedOn w:val="1"/>
    <w:link w:val="16"/>
    <w:qFormat/>
    <w:uiPriority w:val="0"/>
    <w:pPr>
      <w:widowControl/>
      <w:spacing w:after="160" w:afterLines="0" w:line="240" w:lineRule="exact"/>
      <w:jc w:val="left"/>
    </w:pPr>
    <w:rPr>
      <w:rFonts w:ascii="Arial" w:hAnsi="Arial" w:eastAsia="Times New Roman" w:cs="Verdana"/>
      <w:b/>
      <w:kern w:val="0"/>
      <w:sz w:val="24"/>
      <w:szCs w:val="20"/>
      <w:lang w:eastAsia="en-US"/>
    </w:rPr>
  </w:style>
  <w:style w:type="character" w:styleId="18">
    <w:name w:val="Emphasis"/>
    <w:basedOn w:val="16"/>
    <w:qFormat/>
    <w:uiPriority w:val="0"/>
  </w:style>
  <w:style w:type="table" w:styleId="20">
    <w:name w:val="Table Grid"/>
    <w:basedOn w:val="1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21">
    <w:name w:val="报告正文"/>
    <w:basedOn w:val="1"/>
    <w:qFormat/>
    <w:uiPriority w:val="0"/>
    <w:pPr>
      <w:spacing w:line="360" w:lineRule="auto"/>
      <w:ind w:firstLine="200" w:firstLineChars="200"/>
      <w:jc w:val="left"/>
    </w:pPr>
    <w:rPr>
      <w:rFonts w:ascii="Times New Roman" w:hAnsi="Times New Roman"/>
      <w:sz w:val="24"/>
      <w:szCs w:val="24"/>
    </w:rPr>
  </w:style>
  <w:style w:type="paragraph" w:styleId="22">
    <w:name w:val="List Paragraph"/>
    <w:basedOn w:val="1"/>
    <w:qFormat/>
    <w:uiPriority w:val="0"/>
    <w:pPr>
      <w:ind w:firstLine="420" w:firstLineChars="200"/>
    </w:pPr>
    <w:rPr>
      <w:rFonts w:ascii="Times New Roman" w:hAnsi="Times New Roman"/>
      <w:szCs w:val="20"/>
    </w:rPr>
  </w:style>
  <w:style w:type="character" w:customStyle="1" w:styleId="23">
    <w:name w:val="正文文本 2 Char"/>
    <w:basedOn w:val="16"/>
    <w:link w:val="14"/>
    <w:semiHidden/>
    <w:qFormat/>
    <w:uiPriority w:val="99"/>
    <w:rPr>
      <w:rFonts w:ascii="Calibri" w:hAnsi="Calibri" w:eastAsia="宋体" w:cs="Times New Roman"/>
    </w:rPr>
  </w:style>
  <w:style w:type="paragraph" w:customStyle="1" w:styleId="24">
    <w:name w:val="样式 小四 行距: 1.5 倍行距"/>
    <w:basedOn w:val="1"/>
    <w:qFormat/>
    <w:uiPriority w:val="0"/>
    <w:pPr>
      <w:spacing w:line="360" w:lineRule="auto"/>
      <w:ind w:firstLine="480" w:firstLineChars="200"/>
    </w:pPr>
    <w:rPr>
      <w:rFonts w:ascii="Times New Roman" w:hAnsi="Times New Roman" w:cs="宋体"/>
      <w:sz w:val="24"/>
      <w:szCs w:val="20"/>
    </w:rPr>
  </w:style>
  <w:style w:type="character" w:customStyle="1" w:styleId="25">
    <w:name w:val="正文文本 Char"/>
    <w:basedOn w:val="16"/>
    <w:link w:val="2"/>
    <w:semiHidden/>
    <w:qFormat/>
    <w:uiPriority w:val="99"/>
    <w:rPr>
      <w:rFonts w:ascii="Calibri" w:hAnsi="Calibri" w:eastAsia="宋体" w:cs="Times New Roman"/>
    </w:rPr>
  </w:style>
  <w:style w:type="character" w:customStyle="1" w:styleId="26">
    <w:name w:val="正文首行缩进 Char"/>
    <w:basedOn w:val="25"/>
    <w:link w:val="6"/>
    <w:semiHidden/>
    <w:qFormat/>
    <w:uiPriority w:val="99"/>
  </w:style>
  <w:style w:type="paragraph" w:customStyle="1" w:styleId="27">
    <w:name w:val="说明书正文"/>
    <w:basedOn w:val="1"/>
    <w:qFormat/>
    <w:uiPriority w:val="0"/>
    <w:pPr>
      <w:spacing w:line="480" w:lineRule="exact"/>
      <w:ind w:firstLine="600" w:firstLineChars="200"/>
    </w:pPr>
    <w:rPr>
      <w:rFonts w:ascii="Times New Roman" w:hAnsi="Times New Roman" w:eastAsia="仿宋_GB2312"/>
      <w:color w:val="000000"/>
      <w:sz w:val="30"/>
      <w:szCs w:val="24"/>
    </w:rPr>
  </w:style>
  <w:style w:type="paragraph" w:customStyle="1" w:styleId="28">
    <w:name w:val="报告书表内，5号，左"/>
    <w:basedOn w:val="1"/>
    <w:qFormat/>
    <w:uiPriority w:val="0"/>
    <w:pPr>
      <w:widowControl/>
      <w:adjustRightInd w:val="0"/>
      <w:snapToGrid w:val="0"/>
      <w:jc w:val="center"/>
    </w:pPr>
    <w:rPr>
      <w:rFonts w:ascii="Times New Roman" w:hAnsi="Times New Roman" w:cs="宋体"/>
      <w:snapToGrid w:val="0"/>
      <w:color w:val="000000"/>
      <w:szCs w:val="21"/>
    </w:rPr>
  </w:style>
  <w:style w:type="paragraph" w:customStyle="1" w:styleId="29">
    <w:name w:val="p0"/>
    <w:basedOn w:val="1"/>
    <w:qFormat/>
    <w:uiPriority w:val="99"/>
    <w:pPr>
      <w:widowControl/>
    </w:pPr>
    <w:rPr>
      <w:rFonts w:ascii="Times New Roman" w:hAnsi="Times New Roman"/>
      <w:kern w:val="0"/>
      <w:szCs w:val="21"/>
    </w:rPr>
  </w:style>
  <w:style w:type="character" w:customStyle="1" w:styleId="30">
    <w:name w:val="正文文本缩进 3 Char"/>
    <w:basedOn w:val="16"/>
    <w:link w:val="13"/>
    <w:semiHidden/>
    <w:qFormat/>
    <w:uiPriority w:val="99"/>
    <w:rPr>
      <w:rFonts w:ascii="Calibri" w:hAnsi="Calibri" w:eastAsia="宋体" w:cs="Times New Roman"/>
      <w:sz w:val="16"/>
      <w:szCs w:val="16"/>
    </w:rPr>
  </w:style>
  <w:style w:type="paragraph" w:customStyle="1" w:styleId="31">
    <w:name w:val="样式 样式 仿宋_GB2312 四号 黑色 首行缩进:  0.99 厘米 行距: 1.5 倍行距 + 首行缩进:  2 字符"/>
    <w:basedOn w:val="1"/>
    <w:qFormat/>
    <w:uiPriority w:val="0"/>
    <w:pPr>
      <w:spacing w:line="580" w:lineRule="exact"/>
      <w:ind w:firstLine="420" w:firstLineChars="200"/>
    </w:pPr>
    <w:rPr>
      <w:rFonts w:ascii="Times New Roman" w:hAnsi="Times New Roman"/>
      <w:b/>
      <w:sz w:val="28"/>
      <w:szCs w:val="20"/>
    </w:rPr>
  </w:style>
  <w:style w:type="character" w:customStyle="1" w:styleId="32">
    <w:name w:val="正文文本缩进 2 Char"/>
    <w:basedOn w:val="16"/>
    <w:link w:val="9"/>
    <w:qFormat/>
    <w:uiPriority w:val="99"/>
    <w:rPr>
      <w:rFonts w:ascii="Calibri" w:hAnsi="Calibri" w:eastAsia="宋体" w:cs="Times New Roman"/>
    </w:rPr>
  </w:style>
  <w:style w:type="paragraph" w:customStyle="1" w:styleId="33">
    <w:name w:val="样式1"/>
    <w:basedOn w:val="1"/>
    <w:qFormat/>
    <w:uiPriority w:val="99"/>
    <w:pPr>
      <w:spacing w:line="360" w:lineRule="auto"/>
      <w:ind w:firstLine="510"/>
    </w:pPr>
    <w:rPr>
      <w:rFonts w:ascii="Times New Roman" w:hAnsi="Times New Roman"/>
      <w:sz w:val="24"/>
      <w:szCs w:val="20"/>
    </w:rPr>
  </w:style>
  <w:style w:type="character" w:customStyle="1" w:styleId="34">
    <w:name w:val="普通(网站) Char"/>
    <w:link w:val="15"/>
    <w:qFormat/>
    <w:uiPriority w:val="0"/>
    <w:rPr>
      <w:rFonts w:ascii="宋体" w:hAnsi="宋体" w:eastAsia="宋体" w:cs="宋体"/>
      <w:kern w:val="0"/>
      <w:sz w:val="24"/>
      <w:szCs w:val="24"/>
    </w:rPr>
  </w:style>
  <w:style w:type="character" w:customStyle="1" w:styleId="35">
    <w:name w:val="页眉 Char"/>
    <w:basedOn w:val="16"/>
    <w:link w:val="12"/>
    <w:semiHidden/>
    <w:qFormat/>
    <w:uiPriority w:val="99"/>
    <w:rPr>
      <w:rFonts w:ascii="Calibri" w:hAnsi="Calibri" w:eastAsia="宋体" w:cs="Times New Roman"/>
      <w:sz w:val="18"/>
      <w:szCs w:val="18"/>
    </w:rPr>
  </w:style>
  <w:style w:type="character" w:customStyle="1" w:styleId="36">
    <w:name w:val="页脚 Char"/>
    <w:basedOn w:val="16"/>
    <w:link w:val="11"/>
    <w:qFormat/>
    <w:uiPriority w:val="99"/>
    <w:rPr>
      <w:rFonts w:ascii="Calibri" w:hAnsi="Calibri" w:eastAsia="宋体" w:cs="Times New Roman"/>
      <w:sz w:val="18"/>
      <w:szCs w:val="18"/>
    </w:rPr>
  </w:style>
  <w:style w:type="character" w:customStyle="1" w:styleId="37">
    <w:name w:val="批注框文本 Char"/>
    <w:basedOn w:val="16"/>
    <w:link w:val="10"/>
    <w:semiHidden/>
    <w:qFormat/>
    <w:uiPriority w:val="99"/>
    <w:rPr>
      <w:rFonts w:ascii="Calibri" w:hAnsi="Calibri" w:eastAsia="宋体" w:cs="Times New Roman"/>
      <w:sz w:val="18"/>
      <w:szCs w:val="18"/>
    </w:rPr>
  </w:style>
  <w:style w:type="paragraph" w:customStyle="1" w:styleId="38">
    <w:name w:val="0"/>
    <w:basedOn w:val="1"/>
    <w:qFormat/>
    <w:uiPriority w:val="0"/>
    <w:pPr>
      <w:adjustRightInd/>
      <w:spacing w:after="0"/>
      <w:jc w:val="both"/>
    </w:pPr>
    <w:rPr>
      <w:rFonts w:ascii="Times New Roman" w:hAnsi="Times New Roman" w:eastAsia="宋体" w:cs="Times New Roman"/>
      <w:sz w:val="21"/>
      <w:szCs w:val="20"/>
    </w:rPr>
  </w:style>
  <w:style w:type="paragraph" w:customStyle="1" w:styleId="39">
    <w:name w:val="_Style 4"/>
    <w:basedOn w:val="1"/>
    <w:qFormat/>
    <w:uiPriority w:val="0"/>
    <w:pPr>
      <w:widowControl w:val="0"/>
      <w:adjustRightInd/>
      <w:snapToGrid/>
      <w:spacing w:after="0"/>
      <w:ind w:firstLine="420" w:firstLineChars="200"/>
      <w:jc w:val="both"/>
    </w:pPr>
    <w:rPr>
      <w:rFonts w:ascii="Times New Roman" w:hAnsi="Times New Roman" w:eastAsia="宋体" w:cs="Times New Roman"/>
      <w:kern w:val="2"/>
      <w:sz w:val="21"/>
      <w:szCs w:val="20"/>
    </w:rPr>
  </w:style>
  <w:style w:type="paragraph" w:customStyle="1" w:styleId="40">
    <w:name w:val="表格"/>
    <w:basedOn w:val="1"/>
    <w:qFormat/>
    <w:uiPriority w:val="0"/>
    <w:pPr>
      <w:spacing w:line="220" w:lineRule="atLeast"/>
      <w:jc w:val="center"/>
    </w:pPr>
    <w:rPr>
      <w:sz w:val="18"/>
      <w:szCs w:val="18"/>
    </w:rPr>
  </w:style>
  <w:style w:type="paragraph" w:customStyle="1" w:styleId="41">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eastAsia="Arial Unicode MS"/>
      <w:kern w:val="0"/>
    </w:rPr>
  </w:style>
  <w:style w:type="character" w:customStyle="1" w:styleId="42">
    <w:name w:val="postbody1"/>
    <w:qFormat/>
    <w:uiPriority w:val="0"/>
    <w:rPr>
      <w:sz w:val="21"/>
      <w:szCs w:val="21"/>
    </w:rPr>
  </w:style>
  <w:style w:type="paragraph" w:customStyle="1" w:styleId="43">
    <w:name w:val="表格文字"/>
    <w:basedOn w:val="1"/>
    <w:qFormat/>
    <w:uiPriority w:val="0"/>
    <w:pPr>
      <w:adjustRightInd w:val="0"/>
      <w:snapToGrid w:val="0"/>
      <w:jc w:val="center"/>
      <w:textAlignment w:val="center"/>
    </w:pPr>
    <w:rPr>
      <w:szCs w:val="18"/>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2.bin"/><Relationship Id="rId8" Type="http://schemas.openxmlformats.org/officeDocument/2006/relationships/image" Target="media/image1.emf"/><Relationship Id="rId7" Type="http://schemas.openxmlformats.org/officeDocument/2006/relationships/oleObject" Target="embeddings/oleObject1.bin"/><Relationship Id="rId6" Type="http://schemas.openxmlformats.org/officeDocument/2006/relationships/theme" Target="theme/theme1.xml"/><Relationship Id="rId51" Type="http://schemas.openxmlformats.org/officeDocument/2006/relationships/fontTable" Target="fontTable.xml"/><Relationship Id="rId50" Type="http://schemas.openxmlformats.org/officeDocument/2006/relationships/numbering" Target="numbering.xml"/><Relationship Id="rId5" Type="http://schemas.openxmlformats.org/officeDocument/2006/relationships/footer" Target="footer2.xml"/><Relationship Id="rId49" Type="http://schemas.openxmlformats.org/officeDocument/2006/relationships/customXml" Target="../customXml/item1.xml"/><Relationship Id="rId48" Type="http://schemas.openxmlformats.org/officeDocument/2006/relationships/image" Target="media/image12.tiff"/><Relationship Id="rId47" Type="http://schemas.openxmlformats.org/officeDocument/2006/relationships/image" Target="media/image22.jpeg"/><Relationship Id="rId46" Type="http://schemas.openxmlformats.org/officeDocument/2006/relationships/image" Target="media/image21.jpeg"/><Relationship Id="rId45" Type="http://schemas.openxmlformats.org/officeDocument/2006/relationships/image" Target="media/image20.jpeg"/><Relationship Id="rId44" Type="http://schemas.openxmlformats.org/officeDocument/2006/relationships/image" Target="media/image19.jpeg"/><Relationship Id="rId43" Type="http://schemas.openxmlformats.org/officeDocument/2006/relationships/image" Target="media/image18.jpeg"/><Relationship Id="rId42" Type="http://schemas.openxmlformats.org/officeDocument/2006/relationships/image" Target="media/image17.jpeg"/><Relationship Id="rId41" Type="http://schemas.openxmlformats.org/officeDocument/2006/relationships/image" Target="media/image16.jpeg"/><Relationship Id="rId40" Type="http://schemas.openxmlformats.org/officeDocument/2006/relationships/image" Target="media/image15.png"/><Relationship Id="rId4" Type="http://schemas.openxmlformats.org/officeDocument/2006/relationships/footer" Target="footer1.xml"/><Relationship Id="rId39" Type="http://schemas.openxmlformats.org/officeDocument/2006/relationships/image" Target="media/image14.png"/><Relationship Id="rId38" Type="http://schemas.openxmlformats.org/officeDocument/2006/relationships/image" Target="media/image13.png"/><Relationship Id="rId37" Type="http://schemas.openxmlformats.org/officeDocument/2006/relationships/image" Target="media/image11.tiff"/><Relationship Id="rId36" Type="http://schemas.openxmlformats.org/officeDocument/2006/relationships/image" Target="media/image10.tiff"/><Relationship Id="rId35" Type="http://schemas.openxmlformats.org/officeDocument/2006/relationships/image" Target="media/image9.tiff"/><Relationship Id="rId34" Type="http://schemas.openxmlformats.org/officeDocument/2006/relationships/image" Target="media/image8.tiff"/><Relationship Id="rId33" Type="http://schemas.openxmlformats.org/officeDocument/2006/relationships/image" Target="media/image7.tiff"/><Relationship Id="rId32" Type="http://schemas.openxmlformats.org/officeDocument/2006/relationships/image" Target="media/image6.tiff"/><Relationship Id="rId31" Type="http://schemas.openxmlformats.org/officeDocument/2006/relationships/image" Target="media/image5.tiff"/><Relationship Id="rId30" Type="http://schemas.openxmlformats.org/officeDocument/2006/relationships/image" Target="media/image12.jpeg"/><Relationship Id="rId3" Type="http://schemas.openxmlformats.org/officeDocument/2006/relationships/header" Target="header1.xml"/><Relationship Id="rId29" Type="http://schemas.openxmlformats.org/officeDocument/2006/relationships/image" Target="media/image11.jpeg"/><Relationship Id="rId28" Type="http://schemas.openxmlformats.org/officeDocument/2006/relationships/image" Target="media/image10.jpeg"/><Relationship Id="rId27" Type="http://schemas.openxmlformats.org/officeDocument/2006/relationships/image" Target="media/image4.tiff"/><Relationship Id="rId26" Type="http://schemas.openxmlformats.org/officeDocument/2006/relationships/image" Target="media/image3.tiff"/><Relationship Id="rId25" Type="http://schemas.openxmlformats.org/officeDocument/2006/relationships/image" Target="media/image2.tiff"/><Relationship Id="rId24" Type="http://schemas.openxmlformats.org/officeDocument/2006/relationships/image" Target="media/image9.jpeg"/><Relationship Id="rId23" Type="http://schemas.openxmlformats.org/officeDocument/2006/relationships/image" Target="media/image1.tiff"/><Relationship Id="rId22" Type="http://schemas.openxmlformats.org/officeDocument/2006/relationships/oleObject" Target="embeddings/oleObject8.bin"/><Relationship Id="rId21" Type="http://schemas.openxmlformats.org/officeDocument/2006/relationships/oleObject" Target="embeddings/oleObject7.bin"/><Relationship Id="rId20" Type="http://schemas.openxmlformats.org/officeDocument/2006/relationships/image" Target="media/image8.wmf"/><Relationship Id="rId2" Type="http://schemas.openxmlformats.org/officeDocument/2006/relationships/settings" Target="settings.xml"/><Relationship Id="rId19" Type="http://schemas.openxmlformats.org/officeDocument/2006/relationships/oleObject" Target="embeddings/oleObject6.bin"/><Relationship Id="rId18" Type="http://schemas.openxmlformats.org/officeDocument/2006/relationships/image" Target="media/image7.wmf"/><Relationship Id="rId17" Type="http://schemas.openxmlformats.org/officeDocument/2006/relationships/oleObject" Target="embeddings/oleObject5.bin"/><Relationship Id="rId16" Type="http://schemas.openxmlformats.org/officeDocument/2006/relationships/image" Target="media/image6.wmf"/><Relationship Id="rId15" Type="http://schemas.openxmlformats.org/officeDocument/2006/relationships/oleObject" Target="embeddings/oleObject4.bin"/><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wmf"/><Relationship Id="rId11" Type="http://schemas.openxmlformats.org/officeDocument/2006/relationships/oleObject" Target="embeddings/oleObject3.bin"/><Relationship Id="rId10" Type="http://schemas.openxmlformats.org/officeDocument/2006/relationships/image" Target="media/image2.w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3073" textRotate="1"/>
    <customShpInfo spid="_x0000_s3074" textRotate="1"/>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3"/>
    <customShpInfo spid="_x0000_s2064"/>
    <customShpInfo spid="_x0000_s2065"/>
    <customShpInfo spid="_x0000_s2066"/>
    <customShpInfo spid="_x0000_s2067"/>
    <customShpInfo spid="_x0000_s2068"/>
    <customShpInfo spid="_x0000_s2069"/>
    <customShpInfo spid="_x0000_s2070"/>
    <customShpInfo spid="_x0000_s2071"/>
    <customShpInfo spid="_x0000_s2072"/>
    <customShpInfo spid="_x0000_s2073"/>
    <customShpInfo spid="_x0000_s2074"/>
    <customShpInfo spid="_x0000_s2075"/>
    <customShpInfo spid="_x0000_s2076"/>
    <customShpInfo spid="_x0000_s2077"/>
    <customShpInfo spid="_x0000_s2078"/>
    <customShpInfo spid="_x0000_s2079"/>
    <customShpInfo spid="_x0000_s2080"/>
    <customShpInfo spid="_x0000_s2081"/>
    <customShpInfo spid="_x0000_s2082"/>
    <customShpInfo spid="_x0000_s2083"/>
    <customShpInfo spid="_x0000_s2084"/>
    <customShpInfo spid="_x0000_s2085"/>
    <customShpInfo spid="_x0000_s2086"/>
    <customShpInfo spid="_x0000_s2087"/>
    <customShpInfo spid="_x0000_s2088"/>
    <customShpInfo spid="_x0000_s2089"/>
    <customShpInfo spid="_x0000_s2090"/>
    <customShpInfo spid="_x0000_s2091"/>
    <customShpInfo spid="_x0000_s2092"/>
    <customShpInfo spid="_x0000_s2093"/>
    <customShpInfo spid="_x0000_s2094"/>
    <customShpInfo spid="_x0000_s2095"/>
    <customShpInfo spid="_x0000_s2096"/>
    <customShpInfo spid="_x0000_s2097"/>
    <customShpInfo spid="_x0000_s2098"/>
    <customShpInfo spid="_x0000_s2099"/>
    <customShpInfo spid="_x0000_s2100"/>
    <customShpInfo spid="_x0000_s2101"/>
    <customShpInfo spid="_x0000_s2102"/>
    <customShpInfo spid="_x0000_s2103"/>
    <customShpInfo spid="_x0000_s2104"/>
    <customShpInfo spid="_x0000_s2105"/>
    <customShpInfo spid="_x0000_s2106"/>
    <customShpInfo spid="_x0000_s2107"/>
    <customShpInfo spid="_x0000_s2108"/>
    <customShpInfo spid="_x0000_s2109"/>
    <customShpInfo spid="_x0000_s2110"/>
    <customShpInfo spid="_x0000_s2111"/>
    <customShpInfo spid="_x0000_s2112"/>
    <customShpInfo spid="_x0000_s2113"/>
    <customShpInfo spid="_x0000_s2114"/>
    <customShpInfo spid="_x0000_s2115"/>
    <customShpInfo spid="_x0000_s2116"/>
    <customShpInfo spid="_x0000_s2117"/>
    <customShpInfo spid="_x0000_s211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78</Pages>
  <Words>30295</Words>
  <Characters>34603</Characters>
  <Lines>181</Lines>
  <Paragraphs>51</Paragraphs>
  <TotalTime>1</TotalTime>
  <ScaleCrop>false</ScaleCrop>
  <LinksUpToDate>false</LinksUpToDate>
  <CharactersWithSpaces>35124</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2017-09-05T06:06:00Z</dcterms:created>
  <dc:creator>admin</dc:creator>
  <cp:lastModifiedBy>昳1395706924</cp:lastModifiedBy>
  <cp:lastPrinted>2018-07-13T06:04:00Z</cp:lastPrinted>
  <dcterms:modified xsi:type="dcterms:W3CDTF">2018-08-01T08:13:54Z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