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sz w:val="30"/>
          <w:szCs w:val="24"/>
        </w:rPr>
      </w:pPr>
    </w:p>
    <w:p>
      <w:pPr>
        <w:spacing w:line="360" w:lineRule="auto"/>
        <w:jc w:val="center"/>
        <w:rPr>
          <w:rFonts w:hint="eastAsia"/>
          <w:sz w:val="30"/>
          <w:szCs w:val="24"/>
        </w:rPr>
      </w:pPr>
    </w:p>
    <w:p>
      <w:pPr>
        <w:spacing w:line="360" w:lineRule="auto"/>
        <w:jc w:val="center"/>
        <w:rPr>
          <w:rFonts w:hint="eastAsia"/>
          <w:sz w:val="30"/>
          <w:szCs w:val="24"/>
        </w:rPr>
      </w:pPr>
    </w:p>
    <w:p>
      <w:pPr>
        <w:jc w:val="right"/>
        <w:rPr>
          <w:rFonts w:hint="eastAsia" w:ascii="仿宋" w:hAnsi="仿宋" w:eastAsia="仿宋" w:cs="仿宋"/>
          <w:sz w:val="30"/>
          <w:szCs w:val="30"/>
          <w:lang w:eastAsia="zh-CN"/>
        </w:rPr>
      </w:pPr>
    </w:p>
    <w:p>
      <w:pPr>
        <w:jc w:val="right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岳环君分环评批［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2020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］</w:t>
      </w:r>
      <w:bookmarkStart w:id="2" w:name="_GoBack"/>
      <w:bookmarkEnd w:id="2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号</w:t>
      </w:r>
    </w:p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关于君山工业集中区集中供热改扩建项目</w:t>
      </w:r>
    </w:p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环境影响报告表的审批意见</w:t>
      </w:r>
    </w:p>
    <w:p>
      <w:pPr>
        <w:spacing w:line="360" w:lineRule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岳阳有为节能环保科技有限公司：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你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公司</w:t>
      </w:r>
      <w:r>
        <w:rPr>
          <w:rFonts w:hint="eastAsia" w:ascii="仿宋" w:hAnsi="仿宋" w:eastAsia="仿宋" w:cs="仿宋"/>
          <w:sz w:val="30"/>
          <w:szCs w:val="30"/>
        </w:rPr>
        <w:t>报送的《君山工业集中区集中供热改扩建项目环境影响报告表》已收悉。我局按照建设项目管理有关规定对该项目进行审查，经研究，批复如下：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岳阳有为节能环保科技有限公司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拟在岳阳市君山工业集中区荆江门片区扩建</w:t>
      </w:r>
      <w:r>
        <w:rPr>
          <w:rFonts w:hint="eastAsia" w:ascii="仿宋" w:hAnsi="仿宋" w:eastAsia="仿宋" w:cs="仿宋"/>
          <w:sz w:val="30"/>
          <w:szCs w:val="30"/>
        </w:rPr>
        <w:t>君山工业集中区集中供热项目。项目总建筑面积9358.5 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，总投资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300</w:t>
      </w:r>
      <w:r>
        <w:rPr>
          <w:rFonts w:hint="eastAsia" w:ascii="仿宋" w:hAnsi="仿宋" w:eastAsia="仿宋" w:cs="仿宋"/>
          <w:sz w:val="30"/>
          <w:szCs w:val="30"/>
        </w:rPr>
        <w:t>万元，其中环保投资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9</w:t>
      </w:r>
      <w:r>
        <w:rPr>
          <w:rFonts w:hint="eastAsia" w:ascii="仿宋" w:hAnsi="仿宋" w:eastAsia="仿宋" w:cs="仿宋"/>
          <w:sz w:val="30"/>
          <w:szCs w:val="30"/>
        </w:rPr>
        <w:t>万元。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项目原有</w:t>
      </w:r>
      <w:r>
        <w:rPr>
          <w:rFonts w:hint="eastAsia" w:ascii="仿宋" w:hAnsi="仿宋" w:eastAsia="仿宋" w:cs="仿宋"/>
          <w:sz w:val="30"/>
          <w:szCs w:val="30"/>
        </w:rPr>
        <w:t>一台10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吨</w:t>
      </w:r>
      <w:r>
        <w:rPr>
          <w:rFonts w:hint="eastAsia" w:ascii="仿宋" w:hAnsi="仿宋" w:eastAsia="仿宋" w:cs="仿宋"/>
          <w:sz w:val="30"/>
          <w:szCs w:val="30"/>
        </w:rPr>
        <w:t>燃生物质锅炉，一台15吨燃生物质锅炉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sz w:val="30"/>
          <w:szCs w:val="30"/>
        </w:rPr>
        <w:t>新增一台25吨燃生物质锅炉。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根据湖南志远环境咨询服务有限公司编制的《君山工业集中区集中供热改扩建项目环境影响报告表》基本内容、结论、专家评审意见，综合考虑，我局原则同意你公司环境影响报告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中所列建设项目的性质、规模、工艺、地点和环境保护对策措施。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二、认真落实专家及环境影响报告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中提出的各项污染防治措施，并应着重注意以下问题：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bookmarkStart w:id="0" w:name="OLE_LINK5"/>
      <w:r>
        <w:rPr>
          <w:rFonts w:hint="eastAsia" w:ascii="仿宋" w:hAnsi="仿宋" w:eastAsia="仿宋" w:cs="仿宋"/>
          <w:sz w:val="30"/>
          <w:szCs w:val="30"/>
          <w:lang w:eastAsia="zh-CN"/>
        </w:rPr>
        <w:t>（一）</w:t>
      </w:r>
      <w:bookmarkEnd w:id="0"/>
      <w:bookmarkStart w:id="1" w:name="OLE_LINK1"/>
      <w:r>
        <w:rPr>
          <w:rFonts w:hint="eastAsia" w:ascii="仿宋" w:hAnsi="仿宋" w:eastAsia="仿宋" w:cs="仿宋"/>
          <w:sz w:val="30"/>
          <w:szCs w:val="30"/>
          <w:lang w:eastAsia="zh-CN"/>
        </w:rPr>
        <w:t>切实做好施工期环境保护工作。本项目施工期主要为设备安装，合理安排设备安装的作业时间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并采取隔声降噪措施，禁止夜间（22时至次日6时）施工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，洒水降尘减少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安装时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扬尘的排放。建设期生活垃圾定点收集，由园区环卫部门统一收集处理。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）废水污染防治。项目实行雨、污分流，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生活污水经化粪池处理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达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到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《污水综合排放标准》(GB8978-1996)表4中三级标准的要求后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排入君山区城区第二污水处理厂进行处理，锅炉废水经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沉淀处理后全部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综合利用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，不外排。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）大气污染防治。锅炉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有组织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废气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通过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分级水膜脱硫除尘器处理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后满足《锅炉大气污染物排放标准》（GB13271-2014）中表3中燃气锅炉的特别排放限值要求，无组织废气颗粒物执行《大气污染物综合排放标准》（GB16297-1996）中表2中的无组织排放限值要求。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四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）噪声污染防治。选用低噪声设备、合理平面布局，确保厂界噪声达到《工业企业厂界环境噪声排放标准》（GB 12348-2008）3类标准要求。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五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固体废物污染防治。严格按照《危险废物贮存污染控制标准》(GB18597-2001)的相关要求，设置危险固废的暂存库，认真落实固废分类收集、处置和综合利用措施。生活垃圾由环卫部门定期清运；一般固废集中收集后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外售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；废矿物油等危废交由有资质的单位无害化处理。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六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）环境和安全管理。加强管理，做好每日的巡检工作和记录。做好各项环境风险防范措施的，降低项目的环境风险，做好各项应急预案。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、你单位应在收到本批复后15个工作日内，将批复及该项目环评报批稿送至岳阳市君山区环境监察大队、湖南志远环境咨询服务有限公司。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四、岳阳市君山区环境监察大队负责项目建设期的日常环境监管。</w:t>
      </w:r>
    </w:p>
    <w:bookmarkEnd w:id="1"/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spacing w:line="520" w:lineRule="exact"/>
        <w:ind w:firstLine="3840" w:firstLineChars="1200"/>
        <w:rPr>
          <w:rFonts w:hint="default" w:ascii="仿宋" w:hAnsi="仿宋" w:eastAsia="仿宋" w:cs="_4eff_5b8b_GB2312"/>
          <w:bCs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eastAsia="zh-CN" w:bidi="ar-SA"/>
        </w:rPr>
        <w:t>岳阳市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 w:bidi="ar-SA"/>
        </w:rPr>
        <w:t>生态环境局君山分局</w:t>
      </w:r>
    </w:p>
    <w:p>
      <w:pPr>
        <w:spacing w:line="520" w:lineRule="exact"/>
        <w:ind w:firstLine="4480" w:firstLineChars="14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eastAsia="zh-CN" w:bidi="ar-SA"/>
        </w:rPr>
        <w:t>20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 w:bidi="ar-SA"/>
        </w:rPr>
        <w:t>20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eastAsia="zh-CN" w:bidi="ar-SA"/>
        </w:rPr>
        <w:t>年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 w:bidi="ar-SA"/>
        </w:rPr>
        <w:t>1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eastAsia="zh-CN" w:bidi="ar-SA"/>
        </w:rPr>
        <w:t>月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 w:bidi="ar-SA"/>
        </w:rPr>
        <w:t>17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eastAsia="zh-CN" w:bidi="ar-SA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_4eff_5b8b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C6627A"/>
    <w:rsid w:val="04C6627A"/>
    <w:rsid w:val="18F4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pBdr>
        <w:bottom w:val="single" w:color="5B9BD5" w:themeColor="accent1" w:sz="8" w:space="1"/>
      </w:pBdr>
      <w:spacing w:before="200" w:after="80"/>
      <w:ind w:firstLine="0"/>
      <w:outlineLvl w:val="1"/>
    </w:pPr>
    <w:rPr>
      <w:rFonts w:asciiTheme="majorHAnsi" w:hAnsiTheme="majorHAnsi" w:eastAsiaTheme="majorEastAsia" w:cstheme="majorBidi"/>
      <w:color w:val="2E75B6" w:themeColor="accent1" w:themeShade="BF"/>
      <w:sz w:val="24"/>
      <w:szCs w:val="24"/>
    </w:rPr>
  </w:style>
  <w:style w:type="paragraph" w:styleId="2">
    <w:name w:val="heading 3"/>
    <w:basedOn w:val="3"/>
    <w:next w:val="1"/>
    <w:unhideWhenUsed/>
    <w:qFormat/>
    <w:uiPriority w:val="9"/>
    <w:pPr>
      <w:pBdr>
        <w:bottom w:val="single" w:color="9CC2E5" w:themeColor="accent1" w:themeTint="99" w:sz="4" w:space="1"/>
      </w:pBdr>
      <w:spacing w:before="200" w:after="80"/>
      <w:ind w:firstLine="0"/>
      <w:outlineLvl w:val="2"/>
    </w:pPr>
    <w:rPr>
      <w:rFonts w:asciiTheme="majorHAnsi" w:hAnsiTheme="majorHAnsi" w:eastAsiaTheme="majorEastAsia" w:cstheme="majorBidi"/>
      <w:color w:val="5B9BD5" w:themeColor="accent1"/>
      <w:sz w:val="24"/>
      <w:szCs w:val="24"/>
      <w14:textFill>
        <w14:solidFill>
          <w14:schemeClr w14:val="accent1"/>
        </w14:solidFill>
      </w14:textFill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2020-01-16T01:19:00Z</dcterms:created>
  <dc:creator>Lenovo</dc:creator>
  <cp:lastModifiedBy>zp</cp:lastModifiedBy>
  <dcterms:modified xsi:type="dcterms:W3CDTF">2020-07-13T07:34:52Z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