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5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2038"/>
        <w:gridCol w:w="2240"/>
        <w:gridCol w:w="204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19人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17人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89.5%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0.68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1.9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0.68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1.9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12933.53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2274.45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4498.99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80.7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120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12852.83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2154.45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4378.99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left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城区标准化考核奖励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洞庭大桥西接线维护经费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99.78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38.59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38.59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92.61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103.39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103.39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6.27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6.13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6.13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0.14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3.6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3.6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0.9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1.21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1531.96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816.42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20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2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33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符爱群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13507304191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5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4"/>
        <w:gridCol w:w="1075"/>
        <w:gridCol w:w="1027"/>
        <w:gridCol w:w="1266"/>
        <w:gridCol w:w="1307"/>
        <w:gridCol w:w="1366"/>
        <w:gridCol w:w="613"/>
        <w:gridCol w:w="916"/>
        <w:gridCol w:w="14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900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岳阳市君山区城市管理和综合执法局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2465.77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4959.86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4959.86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99.55%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2074.71</w:t>
            </w:r>
            <w:bookmarkStart w:id="0" w:name="_GoBack"/>
            <w:bookmarkEnd w:id="0"/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460.87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490.00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4498.99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2395.15</w:t>
            </w:r>
          </w:p>
        </w:tc>
        <w:tc>
          <w:tcPr>
            <w:tcW w:w="433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7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7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、按计划完成主、次干道的修复任务，确保道路畅通，基础设施完好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2、稳步推进垃圾分类</w:t>
            </w:r>
          </w:p>
          <w:p>
            <w:pPr>
              <w:autoSpaceDN w:val="0"/>
              <w:spacing w:line="320" w:lineRule="exact"/>
              <w:ind w:left="840" w:hanging="800" w:hangingChars="4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3、开展绿化提质，呵护“城区绿肺”</w:t>
            </w:r>
          </w:p>
          <w:p>
            <w:pPr>
              <w:autoSpaceDN w:val="0"/>
              <w:spacing w:line="320" w:lineRule="exact"/>
              <w:ind w:left="840" w:hanging="800" w:hangingChars="400"/>
              <w:jc w:val="left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4、完成上级领导交办的工作任务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3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1、提质市政建设，城区焕然一新。建成3个口袋公园，完成年度目标的100％；安装充电桩54枪，完成年度目标的200％；在沙鸥路、洞庭大道等地新建绿化8处，完成年度目标的100％；全面完成了柳林路、富民路和创业路的弱电入地；全面完成8条人行道的统一改造，建成绿色骑行道6200米；完成洞庭大道路灯节能一期改造共285盏。还植入城市美学，在城区绿化带、弱电箱等多类市政设施中植入君山文化元素，打造麋鹿、候鸟等造型156组，绘制9条街道江豚形象等人文彩绘，让“候鸟的欢歌、麋鹿的倩影、江豚的微笑”共同打造岳阳生态名片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2、完善垃分收运体系，提量餐厨集中收运。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不断创新绿化管护机制，实行分级养护，对安保路、展陈馆等区域，按二级标准养护，其他区域按三级标准养护，并在城区重要路段节点栽种时令鲜花，绿化养护全覆盖，达51.6万平方米，小资金实现大提质。</w:t>
            </w: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4、文明创建、六区考评工作取得较好成绩。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27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整治乱停乱放、规范经营秩序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12次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乱停乱放存在反弹现象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口袋公园建设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3个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安装充电桩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54枪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54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市政设施完好率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作业流程规范率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公众服务热线处理率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100%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100%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计划任务，应急任务完成率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计划任务完成时效性存在偏差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项目成本按计划控制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2465.77万元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4959.86万元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预算执行存在偏差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规范城市管理,提升城市形象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定性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有效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提升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市容秩序环境有待进一步提升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美化城市环境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定性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不断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优化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优化生态环境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定性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有效提升</w:t>
            </w:r>
          </w:p>
        </w:tc>
        <w:tc>
          <w:tcPr>
            <w:tcW w:w="6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提高群众生活质量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定性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有效提升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7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75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27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居民满意度</w:t>
            </w:r>
          </w:p>
        </w:tc>
        <w:tc>
          <w:tcPr>
            <w:tcW w:w="13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95%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1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</w:t>
            </w:r>
          </w:p>
        </w:tc>
        <w:tc>
          <w:tcPr>
            <w:tcW w:w="1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</w:tbl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符爱群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13507304191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5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650"/>
        <w:gridCol w:w="366"/>
        <w:gridCol w:w="871"/>
        <w:gridCol w:w="381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城市管理专项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0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岳阳市君山区城市管理和综合执法局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50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岳阳市君山区城市管理和综合执法局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1772.44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911.21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911.21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1534.45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673.22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673.22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237.99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237.99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237.99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4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7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6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4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、按计划完成主、次干道的修复任务，确保道路畅通，基础设施完好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2、稳步推进垃圾分类</w:t>
            </w:r>
          </w:p>
          <w:p>
            <w:pPr>
              <w:autoSpaceDN w:val="0"/>
              <w:spacing w:line="320" w:lineRule="exact"/>
              <w:ind w:left="840" w:hanging="800" w:hangingChars="400"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3、开展绿化提质，呵护“城区绿肺”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　</w:t>
            </w:r>
          </w:p>
        </w:tc>
        <w:tc>
          <w:tcPr>
            <w:tcW w:w="437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1、提质市政建设，城区焕然一新。建成3个口袋公园，完成年度目标的100％；安装充电桩54枪，完成年度目标的200％；在沙鸥路、洞庭大道等地新建绿化8处，完成年度目标的100％；全面完成了柳林路、富民路和创业路的弱电入地；全面完成8条人行道的统一改造，建成绿色骑行道6200米；完成洞庭大道路灯节能一期改造共285盏。还植入城市美学，在城区绿化带、弱电箱等多类市政设施中植入君山文化元素，打造麋鹿、候鸟等造型156组，绘制9条街道江豚形象等人文彩绘，让“候鸟的欢歌、麋鹿的倩影、江豚的微笑”共同打造岳阳生态名片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2、完善垃分收运体系，提量餐厨集中收运。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不断创新绿化管护机制，实行分级养护，对安保路、展陈馆等区域，按二级标准养护，其他区域按三级标准养护，并在城区重要路段节点栽种时令鲜花，绿化养护全覆盖，达51.6万平方米，小资金实现大提质。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口袋公园建设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3个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垃圾分类宣传活动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12次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绿化维护、养护乔木数量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51.6万平方米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51.6万平方米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市政设施完好率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绿化维护、养护率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每月实行垃圾分类考评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市政设施维护及时率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市政设施面多点广存在维修不及时现象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财政资金支出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1772.44万元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911.21万元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预算资金执行不到位，今后加强预算执行，加进项目支付进度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提高公共服务水平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有效提升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美化城市环境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有效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优化生态环境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  <w:lang w:val="en-US" w:eastAsia="zh-CN"/>
              </w:rPr>
              <w:t>不断</w:t>
            </w: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优化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提升群众生活指数</w:t>
            </w:r>
          </w:p>
        </w:tc>
        <w:tc>
          <w:tcPr>
            <w:tcW w:w="1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</w:t>
            </w:r>
          </w:p>
        </w:tc>
        <w:tc>
          <w:tcPr>
            <w:tcW w:w="12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18"/>
                <w:szCs w:val="18"/>
                <w:highlight w:val="none"/>
              </w:rPr>
              <w:t>有效提升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市民满意度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91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符爱群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13507304191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君山区城市管理和综合执法局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君山区城市管理和综合执法局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beforeLines="0" w:afterLines="0" w:line="600" w:lineRule="exact"/>
        <w:ind w:left="22" w:leftChars="8" w:right="129" w:rightChars="46" w:firstLine="813" w:firstLineChars="271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0"/>
          <w:szCs w:val="30"/>
          <w:lang w:val="zh-CN" w:eastAsia="zh-CN"/>
        </w:rPr>
        <w:t>岳阳市君山区城市管理和综合执法局</w:t>
      </w:r>
      <w:r>
        <w:rPr>
          <w:rFonts w:hint="eastAsia" w:ascii="仿宋" w:hAnsi="仿宋" w:eastAsia="仿宋" w:cs="仿宋"/>
          <w:sz w:val="30"/>
          <w:szCs w:val="30"/>
        </w:rPr>
        <w:t>，为区政府工作部门，主要承担环境卫生、园林绿化、城管执法、市政维护、路灯亮化、渣土运输、道路破占、户外广告、城镇燃气、停车管理等多项职能。</w:t>
      </w:r>
      <w:r>
        <w:rPr>
          <w:rFonts w:hint="eastAsia" w:ascii="仿宋" w:hAnsi="仿宋" w:eastAsia="仿宋" w:cs="仿宋"/>
          <w:sz w:val="30"/>
          <w:szCs w:val="30"/>
          <w:lang w:val="zh-CN" w:eastAsia="zh-CN"/>
        </w:rPr>
        <w:t>单位内设机构包括：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办公室（政策法规股）、城市管理股、行政审批股、燃气管理办公室、市政公用设施建设管理股、政工计财股6个股室。</w:t>
      </w:r>
      <w:r>
        <w:rPr>
          <w:rFonts w:hint="eastAsia" w:ascii="仿宋" w:hAnsi="仿宋" w:eastAsia="仿宋" w:cs="仿宋"/>
          <w:sz w:val="30"/>
          <w:szCs w:val="30"/>
        </w:rPr>
        <w:t>直属事业单位5个</w:t>
      </w:r>
      <w:r>
        <w:rPr>
          <w:rFonts w:hint="eastAsia" w:eastAsia="仿宋" w:cs="仿宋"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sz w:val="30"/>
          <w:szCs w:val="30"/>
          <w:lang w:val="zh-CN" w:eastAsia="zh-CN"/>
        </w:rPr>
        <w:t>区城市管理综合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行政</w:t>
      </w:r>
      <w:r>
        <w:rPr>
          <w:rFonts w:hint="eastAsia" w:ascii="仿宋" w:hAnsi="仿宋" w:eastAsia="仿宋" w:cs="仿宋"/>
          <w:sz w:val="30"/>
          <w:szCs w:val="30"/>
          <w:lang w:val="zh-CN" w:eastAsia="zh-CN"/>
        </w:rPr>
        <w:t>执法大队；区市容环境卫生服务中心；区路灯事务所；区城市园林绿化中心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；区垃圾分类考评中心</w:t>
      </w:r>
      <w:r>
        <w:rPr>
          <w:rFonts w:hint="eastAsia" w:eastAsia="仿宋" w:cs="仿宋"/>
          <w:sz w:val="30"/>
          <w:szCs w:val="30"/>
          <w:lang w:val="en-US" w:eastAsia="zh-CN"/>
        </w:rPr>
        <w:t>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2023年基本支出合计460.87有万元，主要是为保障单位正常运转、完成日常工作任务而发生的各项支出，包括用于基本工资、津贴补贴等人员经费以及办公费、印刷费、水电费、办公设备购置等公用经费。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eastAsia" w:ascii="Times New Roman" w:hAnsi="Times New Roman" w:eastAsia="仿宋_GB2312" w:cs="Times New Roman"/>
          <w:b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2023年项目支出合计4498.99万元，主要是本单位为完成特定工作任务或事业发展目标而发生的支出，包括业务工作经费支出、城市管理专项支出等。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kern w:val="0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2023年政府性基金预算支出合计490万元，主要用于旅游路管网建设项目工程。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2023年本单位无</w:t>
      </w:r>
      <w:r>
        <w:rPr>
          <w:rFonts w:hint="default" w:ascii="仿宋" w:hAnsi="仿宋" w:eastAsia="仿宋" w:cs="仿宋"/>
          <w:kern w:val="0"/>
          <w:sz w:val="30"/>
          <w:szCs w:val="30"/>
          <w:lang w:val="en-US" w:eastAsia="zh-CN" w:bidi="ar-SA"/>
        </w:rPr>
        <w:t>国有资本经营预算支出</w:t>
      </w: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2023年本单位无</w:t>
      </w:r>
      <w:r>
        <w:rPr>
          <w:rFonts w:hint="default" w:ascii="仿宋" w:hAnsi="仿宋" w:eastAsia="仿宋" w:cs="仿宋"/>
          <w:kern w:val="0"/>
          <w:sz w:val="30"/>
          <w:szCs w:val="30"/>
          <w:lang w:val="en-US" w:eastAsia="zh-CN" w:bidi="ar-SA"/>
        </w:rPr>
        <w:t>社会保险基金预算支出</w:t>
      </w: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numPr>
          <w:ilvl w:val="0"/>
          <w:numId w:val="0"/>
        </w:numPr>
        <w:ind w:firstLine="643" w:firstLineChars="200"/>
        <w:jc w:val="left"/>
        <w:rPr>
          <w:rFonts w:hint="default"/>
          <w:lang w:val="en-US" w:eastAsia="zh-CN"/>
        </w:rPr>
      </w:pPr>
      <w:r>
        <w:rPr>
          <w:rFonts w:hint="eastAsia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1、</w:t>
      </w: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提质市政建设，城区焕然一新。</w:t>
      </w:r>
      <w:r>
        <w:rPr>
          <w:rFonts w:hint="eastAsia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2023年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牵头建设了全省首家低碳科普公园——景明低碳生活科普馆，巧妙地将垃圾分类融入其中。建成3个口袋公园，完成年度目标的100％；安装充电桩54枪，完成年度目标的200％；在沙鸥路、洞庭大道等地新建绿化8处，完成年度目标的100％；全面完成了柳林路、富民路和创业路的弱电入地；全面完成8条人行道的统一改造，建成绿色骑行道6200米；完成洞庭大道路灯节能一期改造共285盏。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还植入城市美学，在城区绿化带、弱电箱等多类市政设施中植入君山文化元素，打造麋鹿、候鸟等造型156组，绘制9条街道江豚形象等人文彩绘，</w:t>
      </w:r>
      <w:r>
        <w:rPr>
          <w:rFonts w:hint="eastAsia" w:ascii="仿宋" w:hAnsi="仿宋" w:eastAsia="仿宋" w:cs="仿宋"/>
          <w:kern w:val="2"/>
          <w:sz w:val="32"/>
          <w:szCs w:val="32"/>
          <w:highlight w:val="none"/>
          <w:lang w:val="en-US" w:eastAsia="zh-CN" w:bidi="ar-SA"/>
        </w:rPr>
        <w:t>让“候鸟的欢歌、麋鹿的倩影、江豚的微笑”共同打造岳阳生态名片。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2、治理违停占道，道路清爽舒心。疏为先，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结合我区道路实际情况，该建则建、应划尽划，新增停车位1576个，其中街道人行道新划车位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-SA"/>
        </w:rPr>
        <w:t>626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个，利用君山大道等区域闲置空间新（改）建停车场11个，车位950个。</w:t>
      </w: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堵为要，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主动争取市交警支队和市城管局委托 ，赋予我局对人行道违停车辆的抄牌处罚权，10月12日已开出第一张罚单，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-SA"/>
        </w:rPr>
        <w:t>并且利用微信公众号等新媒体手段，对屡劝不改的违停车辆进行曝光，倒逼其依规停车。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3、开启夜巡常态，扫除监管盲区。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随着夜市秩序、油烟排放等夜间管理需求增加，我局采取“夜城管”交叉巡查+夜间扫撒模式，抓紧夜间保洁、渣土运输、油烟巡查、马路市场等各项夜间工作，特别是针对挂口市场占道经营等顽疾问题出重拳，通宵执勤劝导游摊游贩入市经营，24h全天保障市场秩序，下定决心取缔挂口马路市场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jc w:val="left"/>
        <w:textAlignment w:val="auto"/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4、推动</w:t>
      </w:r>
      <w:r>
        <w:rPr>
          <w:rFonts w:hint="default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燃</w:t>
      </w:r>
      <w:r>
        <w:rPr>
          <w:rFonts w:hint="default" w:ascii="仿宋" w:hAnsi="仿宋" w:eastAsia="仿宋" w:cs="仿宋"/>
          <w:b/>
          <w:bCs/>
          <w:kern w:val="2"/>
          <w:sz w:val="32"/>
          <w:szCs w:val="32"/>
          <w:highlight w:val="none"/>
          <w:lang w:val="en-US" w:eastAsia="zh-CN" w:bidi="ar-SA"/>
        </w:rPr>
        <w:t>气进村”，注入绿色动能。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一是坚持统筹推进。</w:t>
      </w:r>
      <w:r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强化与区住建局等部门衔接，拟定天然气入乡村工作方案，加大镇、村（社区）参与力度，统筹推进“气化乡村”项目落地。依托多个改造项目，采用由近及远、试点先行模式，推动新洲村、濠河村和洞庭春色小区实施液化气改天然气工程。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二是强化资金保障。</w:t>
      </w:r>
      <w:r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针对资金困难用户，采用先开工后付款、“自费+补贴”等帮扶方式，保障迅速开工。目前，新洲村美食街124户全部完成天然气入户安装工作。依托自来水项目同步推进，降低施工成本；依托老旧小区燃气改造项目，托底超额部分，保障意向用户全入户。目前，洞庭春色小区地管网全部安装到位。</w:t>
      </w:r>
      <w:r>
        <w:rPr>
          <w:rFonts w:hint="default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三是加强协调对接。</w:t>
      </w:r>
      <w:r>
        <w:rPr>
          <w:rFonts w:hint="default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FFFFFF"/>
          <w:lang w:val="en-US" w:eastAsia="zh-CN"/>
        </w:rPr>
        <w:t>压实企业主体责任，针对濠河村五一路、五二路用户房屋分散导致施工难度大的问题，积极对接岳阳长燃企业，开展攻坚克难行动，保障顺利入户。截至目前，濠河村五二路埋地中、低压主管网全部施工完成，正在进行入户架空管网安装；五一路主管网埋地工程正在施工中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预算项目与实际项目支出有差异。2023年，我局积极争取上级项目资金，先后开工建设了燃气管网项目、景明低碳生活科普馆项目等。这些项目的建设，导致我单位预算执行偏差较大，主要原因是：财政年初没有安排争资项目预算，但项目争取下来后又是必须实施的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default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进一步健全和完善财务管理制度及内部控制制度，规范和约束机关财务行为和程序，积极探索在新形势下部门预算、国库集中支付等财政支出改革的特点，不断更新管理思路，在规范财务收支和控制经费增长上，创新管理手段，用新思路、新方法，改进完善财务管理方法。按照财政支出绩效管理的要求，建立科学的财政资金效益考评制度体系，牢固树立行政成本意识，不断提高财政资金使用管理的水平和效率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default" w:eastAsia="仿宋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2023年部门整体支出绩效自评结果为优秀。2024年，我们的指导思路是，以党的二十大精神和习近平新时代中国特色社会主义思想为指导，紧紧围绕“三高四新”战略、“七个岳阳”建设和“一二三六”工作思路，继续致力于“树立一种理念，强化五种思维，实现‘三清两高’目标”，用绣花功夫打造干净、整齐、有序的环境，为建设公园城市、海绵城市和智慧城市烙下城管足迹，贡献城管力量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5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F1F81D"/>
    <w:multiLevelType w:val="singleLevel"/>
    <w:tmpl w:val="8FF1F81D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9CF2C5A0"/>
    <w:multiLevelType w:val="singleLevel"/>
    <w:tmpl w:val="9CF2C5A0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CA4D40A1"/>
    <w:multiLevelType w:val="singleLevel"/>
    <w:tmpl w:val="CA4D40A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5226A057"/>
    <w:multiLevelType w:val="singleLevel"/>
    <w:tmpl w:val="5226A05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RkZGJhYTY3MTAyYTY1MTk1MTg5OWM1MjcwNzU3NTkifQ=="/>
  </w:docVars>
  <w:rsids>
    <w:rsidRoot w:val="59886344"/>
    <w:rsid w:val="00C621A8"/>
    <w:rsid w:val="03753210"/>
    <w:rsid w:val="06242AEF"/>
    <w:rsid w:val="0739039A"/>
    <w:rsid w:val="089332B7"/>
    <w:rsid w:val="0A3B0FB3"/>
    <w:rsid w:val="0A7E1627"/>
    <w:rsid w:val="0AA96DC2"/>
    <w:rsid w:val="0B5C2086"/>
    <w:rsid w:val="0FDA1709"/>
    <w:rsid w:val="101B0188"/>
    <w:rsid w:val="118C60BB"/>
    <w:rsid w:val="11A57D91"/>
    <w:rsid w:val="11D936D4"/>
    <w:rsid w:val="11F201C9"/>
    <w:rsid w:val="126C5FFF"/>
    <w:rsid w:val="16846935"/>
    <w:rsid w:val="17535125"/>
    <w:rsid w:val="17DA660A"/>
    <w:rsid w:val="18716A45"/>
    <w:rsid w:val="19FC50E8"/>
    <w:rsid w:val="1B1A17DE"/>
    <w:rsid w:val="1BAE3E93"/>
    <w:rsid w:val="1C496C02"/>
    <w:rsid w:val="1C5C7993"/>
    <w:rsid w:val="1DAF294C"/>
    <w:rsid w:val="1FEB64B9"/>
    <w:rsid w:val="222776AE"/>
    <w:rsid w:val="22D66D30"/>
    <w:rsid w:val="2364046D"/>
    <w:rsid w:val="250F2633"/>
    <w:rsid w:val="263C68E5"/>
    <w:rsid w:val="28A41CA5"/>
    <w:rsid w:val="296C5733"/>
    <w:rsid w:val="2BF66F7F"/>
    <w:rsid w:val="2CF41CC7"/>
    <w:rsid w:val="315665E1"/>
    <w:rsid w:val="33AC2DB9"/>
    <w:rsid w:val="37B7401D"/>
    <w:rsid w:val="39031B56"/>
    <w:rsid w:val="39C30775"/>
    <w:rsid w:val="39E44674"/>
    <w:rsid w:val="3A1C285D"/>
    <w:rsid w:val="3AB74974"/>
    <w:rsid w:val="3BE12CF6"/>
    <w:rsid w:val="3BEB698B"/>
    <w:rsid w:val="3F422D66"/>
    <w:rsid w:val="401905CE"/>
    <w:rsid w:val="40616F1D"/>
    <w:rsid w:val="46276812"/>
    <w:rsid w:val="48AE3D5B"/>
    <w:rsid w:val="49A1732A"/>
    <w:rsid w:val="4B7F0E9E"/>
    <w:rsid w:val="4CBB0C6A"/>
    <w:rsid w:val="4E375A60"/>
    <w:rsid w:val="4F1B712F"/>
    <w:rsid w:val="4FDF2EFE"/>
    <w:rsid w:val="5167040A"/>
    <w:rsid w:val="516C151A"/>
    <w:rsid w:val="517A6146"/>
    <w:rsid w:val="53AE2320"/>
    <w:rsid w:val="544762D1"/>
    <w:rsid w:val="54F63F7F"/>
    <w:rsid w:val="55D74427"/>
    <w:rsid w:val="59886344"/>
    <w:rsid w:val="5A20384C"/>
    <w:rsid w:val="5D766045"/>
    <w:rsid w:val="5FEA7FDC"/>
    <w:rsid w:val="62E1139D"/>
    <w:rsid w:val="699403F0"/>
    <w:rsid w:val="6A1F46CA"/>
    <w:rsid w:val="6B513865"/>
    <w:rsid w:val="6CED1CB3"/>
    <w:rsid w:val="6E1C4311"/>
    <w:rsid w:val="6E7002B0"/>
    <w:rsid w:val="70CF59BB"/>
    <w:rsid w:val="710F377F"/>
    <w:rsid w:val="728704B4"/>
    <w:rsid w:val="75B26883"/>
    <w:rsid w:val="76015597"/>
    <w:rsid w:val="763D362D"/>
    <w:rsid w:val="77977643"/>
    <w:rsid w:val="77BE743A"/>
    <w:rsid w:val="788C05D2"/>
    <w:rsid w:val="79CA08DE"/>
    <w:rsid w:val="79EB1329"/>
    <w:rsid w:val="7AEC159D"/>
    <w:rsid w:val="7D5B67C5"/>
    <w:rsid w:val="7DFD162B"/>
    <w:rsid w:val="7E503E50"/>
    <w:rsid w:val="7EA321D2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autoRedefine/>
    <w:unhideWhenUsed/>
    <w:qFormat/>
    <w:uiPriority w:val="99"/>
    <w:pPr>
      <w:spacing w:before="100" w:beforeAutospacing="1" w:after="0"/>
      <w:ind w:left="0" w:firstLine="420" w:firstLineChars="200"/>
    </w:pPr>
    <w:rPr>
      <w:rFonts w:ascii="Calibri" w:hAnsi="Calibri"/>
    </w:rPr>
  </w:style>
  <w:style w:type="paragraph" w:styleId="3">
    <w:name w:val="Body Text Indent"/>
    <w:basedOn w:val="1"/>
    <w:next w:val="1"/>
    <w:autoRedefine/>
    <w:unhideWhenUsed/>
    <w:qFormat/>
    <w:uiPriority w:val="99"/>
    <w:pPr>
      <w:spacing w:after="120"/>
      <w:ind w:left="420" w:leftChars="200"/>
    </w:pPr>
    <w:rPr>
      <w:rFonts w:eastAsia="宋体" w:cs="Times New Roman"/>
    </w:rPr>
  </w:style>
  <w:style w:type="paragraph" w:styleId="4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styleId="8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岳阳市君山区城市管理和综合执法局</cp:lastModifiedBy>
  <cp:lastPrinted>2024-06-24T07:12:00Z</cp:lastPrinted>
  <dcterms:modified xsi:type="dcterms:W3CDTF">2024-06-26T09:16:52Z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6182D3A10D564617983F46DEE354AEAF</vt:lpwstr>
  </property>
</Properties>
</file>