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490" w:rsidRDefault="004C549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4C5490" w:rsidRDefault="00DD753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附件：1.2023年度部门整体支出绩效评价基础数据表 </w:t>
      </w:r>
    </w:p>
    <w:p w:rsidR="004C5490" w:rsidRDefault="00DD7536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2.2023年度部门整体支出绩效自评表</w:t>
      </w:r>
    </w:p>
    <w:p w:rsidR="004C5490" w:rsidRDefault="00DD7536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3.2023年度项目支出绩效自评表</w:t>
      </w:r>
    </w:p>
    <w:p w:rsidR="004C5490" w:rsidRDefault="00DD7536">
      <w:pPr>
        <w:spacing w:line="360" w:lineRule="auto"/>
        <w:ind w:leftChars="570" w:left="159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4.2023年度市直预算部门整体支出绩效自评报告 （统一参考格式）   </w:t>
      </w:r>
    </w:p>
    <w:p w:rsidR="004C5490" w:rsidRDefault="00DD7536">
      <w:pPr>
        <w:spacing w:line="360" w:lineRule="auto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5.部门整体支出绩效自评工作考核评分表</w:t>
      </w: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4C5490" w:rsidRDefault="00DD7536" w:rsidP="009D11B3">
      <w:pPr>
        <w:spacing w:afterLines="50"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</w:t>
      </w:r>
    </w:p>
    <w:p w:rsidR="004C5490" w:rsidRDefault="00DD7536" w:rsidP="009D11B3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2023年度部门整体支出绩效评价基础数据表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4C5490">
        <w:trPr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控制率</w:t>
            </w:r>
          </w:p>
        </w:tc>
      </w:tr>
      <w:tr w:rsidR="004C5490">
        <w:trPr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4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80%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0"/>
                <w:szCs w:val="20"/>
              </w:rPr>
              <w:t>2023年决算数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C2AEF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4.51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C2AEF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2.76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1.32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4.51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C2AEF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2.76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C2AEF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1.32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EC2AEF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1、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医疗救助基金区级配套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C2AEF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450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450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EC2AEF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2、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EE26D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107.76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 w:rsidP="00DB6B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DB6B34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115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B6B34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100</w:t>
            </w:r>
            <w:r w:rsidR="00EC2AEF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.06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3、市级专项资金（一个专项一行）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 w:rsidP="008877DB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8877DB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141.08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FE71B7" w:rsidP="00FE71B7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104.04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  <w:r w:rsidR="00FE71B7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99.15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Pr="00EE26D0" w:rsidRDefault="00EE26D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0"/>
                <w:szCs w:val="20"/>
              </w:rPr>
            </w:pPr>
            <w:r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>14.64</w:t>
            </w:r>
            <w:r w:rsidR="00DD7536"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FE71B7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14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FE71B7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14</w:t>
            </w:r>
            <w:r w:rsidR="00DD7536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Pr="00EE26D0" w:rsidRDefault="00EE26D0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0"/>
                <w:szCs w:val="20"/>
              </w:rPr>
            </w:pPr>
            <w:r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>2.13</w:t>
            </w:r>
            <w:r w:rsidR="00DD7536"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FE71B7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FE71B7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5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Pr="00EE26D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sz w:val="20"/>
                <w:szCs w:val="20"/>
              </w:rPr>
            </w:pPr>
            <w:r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 xml:space="preserve">　</w:t>
            </w:r>
            <w:r w:rsidR="00EE26D0" w:rsidRPr="00EE26D0">
              <w:rPr>
                <w:rFonts w:ascii="仿宋_GB2312" w:eastAsia="仿宋_GB2312" w:hAnsi="仿宋_GB2312" w:cs="仿宋_GB2312" w:hint="eastAsia"/>
                <w:color w:val="000000" w:themeColor="text1"/>
                <w:sz w:val="20"/>
                <w:szCs w:val="20"/>
              </w:rPr>
              <w:t>1.49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  <w:r w:rsidR="00FE71B7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1.1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FE71B7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>1.1</w:t>
            </w:r>
            <w:r w:rsidR="00DD7536">
              <w:rPr>
                <w:rFonts w:ascii="仿宋_GB2312" w:eastAsia="仿宋_GB2312" w:hAnsi="仿宋_GB2312" w:cs="仿宋_GB2312"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楼堂馆所控制情况</w:t>
            </w: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br/>
              <w:t>（2023年完工项目）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批复规模</w:t>
            </w: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br/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Cs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0"/>
                <w:szCs w:val="20"/>
              </w:rPr>
              <w:t>投资概算控制率</w:t>
            </w:r>
          </w:p>
        </w:tc>
      </w:tr>
      <w:tr w:rsidR="004C5490">
        <w:trPr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FE71B7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2023年单位完善了内控制度，严格控制经费开支，从电子卖场采购货物、服务等商品和服务，健全“三重一大”制度　</w:t>
            </w:r>
            <w:r w:rsidR="00DD7536">
              <w:rPr>
                <w:rFonts w:ascii="仿宋_GB2312" w:eastAsia="仿宋_GB2312" w:hAnsi="仿宋_GB2312" w:cs="仿宋_GB2312" w:hint="eastAsia"/>
                <w:sz w:val="20"/>
                <w:szCs w:val="20"/>
              </w:rPr>
              <w:t xml:space="preserve">　</w:t>
            </w:r>
          </w:p>
        </w:tc>
      </w:tr>
    </w:tbl>
    <w:p w:rsidR="004C5490" w:rsidRDefault="00DD7536">
      <w:pPr>
        <w:widowControl/>
        <w:spacing w:line="400" w:lineRule="exact"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4C5490" w:rsidRDefault="004C5490">
      <w:pPr>
        <w:widowControl/>
        <w:spacing w:line="400" w:lineRule="exact"/>
        <w:jc w:val="left"/>
        <w:rPr>
          <w:rFonts w:ascii="Times New Roman" w:eastAsia="仿宋_GB2312" w:hAnsi="Times New Roman"/>
          <w:sz w:val="22"/>
        </w:rPr>
      </w:pPr>
    </w:p>
    <w:p w:rsidR="004C5490" w:rsidRDefault="00DD7536">
      <w:pPr>
        <w:widowControl/>
        <w:spacing w:line="4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仿宋_GB2312" w:hAnsi="Times New Roman"/>
          <w:sz w:val="22"/>
        </w:rPr>
        <w:t>填表人：</w:t>
      </w:r>
      <w:r w:rsidR="005C4F94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 xml:space="preserve"> </w:t>
      </w:r>
      <w:r w:rsidR="005C4F94">
        <w:rPr>
          <w:rFonts w:ascii="Times New Roman" w:eastAsia="仿宋_GB2312" w:hAnsi="Times New Roman" w:hint="eastAsia"/>
          <w:sz w:val="22"/>
        </w:rPr>
        <w:t>万琼</w:t>
      </w:r>
      <w:r>
        <w:rPr>
          <w:rFonts w:ascii="Times New Roman" w:eastAsia="仿宋_GB2312" w:hAnsi="Times New Roman"/>
          <w:sz w:val="22"/>
        </w:rPr>
        <w:t xml:space="preserve">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</w:t>
      </w:r>
      <w:r w:rsidR="005C4F94">
        <w:rPr>
          <w:rFonts w:ascii="Times New Roman" w:eastAsia="仿宋_GB2312" w:hAnsi="Times New Roman" w:hint="eastAsia"/>
          <w:sz w:val="22"/>
        </w:rPr>
        <w:t>2024.6.26</w:t>
      </w:r>
      <w:r w:rsidR="005C4F94"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5C4F94">
        <w:rPr>
          <w:rFonts w:ascii="Times New Roman" w:eastAsia="仿宋_GB2312" w:hAnsi="Times New Roman" w:hint="eastAsia"/>
          <w:sz w:val="22"/>
        </w:rPr>
        <w:t>8115337</w:t>
      </w:r>
      <w:r w:rsidR="005C4F94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  <w:r>
        <w:rPr>
          <w:rFonts w:ascii="Times New Roman" w:eastAsia="仿宋_GB2312" w:hAnsi="Times New Roman"/>
          <w:sz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4C5490" w:rsidRDefault="00DD7536" w:rsidP="009D11B3">
      <w:pPr>
        <w:widowControl/>
        <w:spacing w:afterLines="50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2023年度部门整体支出绩效自评表</w:t>
      </w:r>
    </w:p>
    <w:tbl>
      <w:tblPr>
        <w:tblW w:w="10079" w:type="dxa"/>
        <w:jc w:val="center"/>
        <w:tblLook w:val="04A0"/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 w:rsidR="004C5490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市级预算部门名称</w:t>
            </w:r>
          </w:p>
        </w:tc>
        <w:tc>
          <w:tcPr>
            <w:tcW w:w="89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岳阳市君山区医疗保障局</w:t>
            </w:r>
          </w:p>
        </w:tc>
      </w:tr>
      <w:tr w:rsidR="004C5490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年度预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算申请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br/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得分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624.58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1787.04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1787.04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E71B7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0"/>
                <w:szCs w:val="20"/>
              </w:rPr>
              <w:t>10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按收入性质分：</w:t>
            </w:r>
            <w:r w:rsid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982.53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按支出性质分：</w:t>
            </w:r>
            <w:r w:rsid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982.53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E9674C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  其中：  一般公共预算：</w:t>
            </w:r>
            <w:r w:rsid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982.53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其中：基本支出：</w:t>
            </w:r>
            <w:r w:rsid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270.9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ind w:firstLineChars="400" w:firstLine="8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ind w:firstLineChars="300" w:firstLine="6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项目支出：</w:t>
            </w:r>
            <w:r w:rsid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711.63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ind w:firstLineChars="700" w:firstLine="1400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4C5490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5681F" w:rsidRDefault="00E9674C" w:rsidP="0025681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E9674C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目标</w:t>
            </w:r>
            <w:r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1：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按质按量完成区委区政府的各项任务</w:t>
            </w:r>
          </w:p>
          <w:p w:rsidR="004C5490" w:rsidRDefault="00E9674C" w:rsidP="0025681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目标2：落实医保待遇政策，待遇享受率100%。目标3、做好医疗救助和医保扶贫工作，符合条件困难群众救助全覆盖。目标4、</w:t>
            </w:r>
            <w:r w:rsidR="0025681F"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医保参保率达到95%以上。</w:t>
            </w:r>
            <w:r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目标5、药品、医用耗材集采完成率达90%，医药价格执行度90%。</w:t>
            </w:r>
          </w:p>
        </w:tc>
        <w:tc>
          <w:tcPr>
            <w:tcW w:w="4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CB6617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2023年</w:t>
            </w:r>
            <w:r w:rsidR="0025681F" w:rsidRP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基本医保参保人员为192491人：其中职工医保13486人，城乡居民医保参保为179005人</w:t>
            </w:r>
            <w:r w:rsidR="00CB6617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，参保率95.47%。</w:t>
            </w:r>
            <w:r w:rsidR="00CB6617"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困难群众救助</w:t>
            </w:r>
            <w:r w:rsidR="00CB6617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资助参保率100%，救助对象15348人。</w:t>
            </w:r>
          </w:p>
        </w:tc>
      </w:tr>
      <w:tr w:rsidR="004C5490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绩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效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指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标</w:t>
            </w:r>
          </w:p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偏差原因分析及改进措施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产出指标</w:t>
            </w:r>
          </w:p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42" w:rsidRDefault="00AD2842" w:rsidP="00AD2842">
            <w:pPr>
              <w:jc w:val="left"/>
              <w:rPr>
                <w:rFonts w:ascii="等线" w:eastAsia="等线" w:hAnsi="宋体" w:cs="宋体"/>
                <w:color w:val="000000"/>
                <w:sz w:val="22"/>
                <w:szCs w:val="22"/>
              </w:rPr>
            </w:pPr>
            <w:r>
              <w:rPr>
                <w:rFonts w:ascii="等线" w:eastAsia="等线" w:hint="eastAsia"/>
                <w:color w:val="000000"/>
                <w:sz w:val="22"/>
                <w:szCs w:val="22"/>
              </w:rPr>
              <w:t>医疗救助对象人次规模</w:t>
            </w:r>
          </w:p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 w:rsidRP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D4463E" w:rsidRPr="00D4463E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D4463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15348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D4463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D4463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42E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医保参保率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 w:rsidRP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95.47%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42E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E9674C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药品、医用耗材集采完成率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F42E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</w:t>
            </w:r>
            <w:r w:rsid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 w:rsidP="00F42E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F42E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  <w:r w:rsidR="00DD75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715C0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符合资助参保对象资助参保率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 w:rsidRP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F42E36" w:rsidRPr="00F42E36"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  <w:t>99%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715C0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医疗保险待遇支付完成及时率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效益指标</w:t>
            </w:r>
          </w:p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（30分）</w:t>
            </w:r>
          </w:p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经济效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715C0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财政补助资金到位情况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F42E36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社会效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715C0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医疗保险问题得到保障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有待加强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生态效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9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715C02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 w:rsidRPr="00715C02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监管水平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定性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有限提升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33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满意度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指标</w:t>
            </w:r>
          </w:p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25681F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群众满意度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 w:rsidRP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 w:rsidRPr="00D4463E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≥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4C5490">
        <w:trPr>
          <w:trHeight w:val="270"/>
          <w:jc w:val="center"/>
        </w:trPr>
        <w:tc>
          <w:tcPr>
            <w:tcW w:w="70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  <w:r w:rsidR="0025681F"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C5490" w:rsidRDefault="00DD7536">
      <w:pPr>
        <w:widowControl/>
        <w:spacing w:line="60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22"/>
          <w:szCs w:val="22"/>
        </w:rPr>
        <w:t>填表人：</w:t>
      </w:r>
      <w:r w:rsidR="005C4F94">
        <w:rPr>
          <w:rFonts w:ascii="Times New Roman" w:eastAsia="仿宋_GB2312" w:hAnsi="Times New Roman" w:hint="eastAsia"/>
          <w:sz w:val="22"/>
          <w:szCs w:val="22"/>
        </w:rPr>
        <w:t>万琼</w:t>
      </w:r>
      <w:r w:rsidR="005C4F94">
        <w:rPr>
          <w:rFonts w:ascii="Times New Roman" w:eastAsia="仿宋_GB2312" w:hAnsi="Times New Roman"/>
          <w:sz w:val="22"/>
          <w:szCs w:val="22"/>
        </w:rPr>
        <w:t xml:space="preserve"> </w:t>
      </w:r>
      <w:r w:rsidR="005C4F94">
        <w:rPr>
          <w:rFonts w:ascii="Times New Roman" w:eastAsia="仿宋_GB2312" w:hAnsi="Times New Roman" w:hint="eastAsia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>填报日期：</w:t>
      </w:r>
      <w:r w:rsidR="005C4F94">
        <w:rPr>
          <w:rFonts w:ascii="Times New Roman" w:eastAsia="仿宋_GB2312" w:hAnsi="Times New Roman"/>
          <w:sz w:val="22"/>
          <w:szCs w:val="22"/>
        </w:rPr>
        <w:t xml:space="preserve">  </w:t>
      </w:r>
      <w:r w:rsidR="005C4F94">
        <w:rPr>
          <w:rFonts w:ascii="Times New Roman" w:eastAsia="仿宋_GB2312" w:hAnsi="Times New Roman" w:hint="eastAsia"/>
          <w:sz w:val="22"/>
          <w:szCs w:val="22"/>
        </w:rPr>
        <w:t>2024.6.26</w:t>
      </w:r>
      <w:r>
        <w:rPr>
          <w:rFonts w:ascii="Times New Roman" w:eastAsia="仿宋_GB2312" w:hAnsi="Times New Roman"/>
          <w:sz w:val="22"/>
          <w:szCs w:val="22"/>
        </w:rPr>
        <w:t xml:space="preserve">     </w:t>
      </w:r>
      <w:r>
        <w:rPr>
          <w:rFonts w:ascii="Times New Roman" w:eastAsia="仿宋_GB2312" w:hAnsi="Times New Roman"/>
          <w:sz w:val="22"/>
          <w:szCs w:val="22"/>
        </w:rPr>
        <w:t>联系电话：</w:t>
      </w:r>
      <w:r w:rsidR="005C4F94">
        <w:rPr>
          <w:rFonts w:ascii="Times New Roman" w:eastAsia="仿宋_GB2312" w:hAnsi="Times New Roman" w:hint="eastAsia"/>
          <w:sz w:val="22"/>
          <w:szCs w:val="22"/>
        </w:rPr>
        <w:t>8115337</w:t>
      </w:r>
      <w:r>
        <w:rPr>
          <w:rFonts w:ascii="Times New Roman" w:eastAsia="仿宋_GB2312" w:hAnsi="Times New Roman"/>
          <w:sz w:val="22"/>
          <w:szCs w:val="22"/>
        </w:rPr>
        <w:t xml:space="preserve">     </w:t>
      </w:r>
      <w:r>
        <w:rPr>
          <w:rFonts w:ascii="Times New Roman" w:eastAsia="仿宋_GB2312" w:hAnsi="Times New Roman"/>
          <w:sz w:val="22"/>
          <w:szCs w:val="22"/>
        </w:rPr>
        <w:t>单位负责人签字：</w:t>
      </w:r>
      <w:r>
        <w:rPr>
          <w:rFonts w:ascii="Times New Roman" w:eastAsia="仿宋_GB2312" w:hAnsi="Times New Roman"/>
          <w:sz w:val="22"/>
          <w:szCs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附件3</w:t>
      </w:r>
    </w:p>
    <w:p w:rsidR="004C5490" w:rsidRDefault="00DD7536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2023年度项目支出绩效自评表</w:t>
      </w:r>
    </w:p>
    <w:tbl>
      <w:tblPr>
        <w:tblW w:w="9788" w:type="dxa"/>
        <w:tblInd w:w="93" w:type="dxa"/>
        <w:tblLook w:val="04A0"/>
      </w:tblPr>
      <w:tblGrid>
        <w:gridCol w:w="980"/>
        <w:gridCol w:w="1283"/>
        <w:gridCol w:w="1283"/>
        <w:gridCol w:w="1016"/>
        <w:gridCol w:w="975"/>
        <w:gridCol w:w="961"/>
        <w:gridCol w:w="516"/>
        <w:gridCol w:w="630"/>
        <w:gridCol w:w="2230"/>
      </w:tblGrid>
      <w:tr w:rsidR="00A76BE0" w:rsidRPr="00A76BE0" w:rsidTr="00A76BE0">
        <w:trPr>
          <w:trHeight w:val="288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项目支</w:t>
            </w:r>
          </w:p>
        </w:tc>
        <w:tc>
          <w:tcPr>
            <w:tcW w:w="88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医疗救助补助资金　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808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岳阳市君山区医疗保障局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岳阳市君山区医疗保障局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项目资金</w:t>
            </w:r>
          </w:p>
        </w:tc>
        <w:tc>
          <w:tcPr>
            <w:tcW w:w="2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年初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全年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全年</w:t>
            </w:r>
          </w:p>
        </w:tc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2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得分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5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执行数</w:t>
            </w: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76BE0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年度资金总额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711.63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711.63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76BE0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711.63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711.63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76BE0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ind w:firstLineChars="300" w:firstLine="600"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上年结转资金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76BE0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ind w:firstLineChars="300" w:firstLine="600"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279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实际完成情况　</w:t>
            </w:r>
          </w:p>
        </w:tc>
      </w:tr>
      <w:tr w:rsidR="00A76BE0" w:rsidRPr="00A76BE0" w:rsidTr="00A76BE0">
        <w:trPr>
          <w:trHeight w:val="120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目标1：将符合条件的困难群众纳入救助对象范围。</w:t>
            </w: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目标2：按医疗救助政策规定实施参保资助、门诊医疗救助、住院医疗救助和再救助。</w:t>
            </w: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目标3：充分发挥医疗救助托底保障功能，有效防范群众因病返贫致贫。</w:t>
            </w:r>
          </w:p>
        </w:tc>
        <w:tc>
          <w:tcPr>
            <w:tcW w:w="42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具体情况见下表</w:t>
            </w:r>
          </w:p>
        </w:tc>
      </w:tr>
      <w:tr w:rsidR="00A76BE0" w:rsidRPr="00A76BE0" w:rsidTr="00A76BE0">
        <w:trPr>
          <w:trHeight w:val="44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年度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实际</w:t>
            </w:r>
          </w:p>
        </w:tc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2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偏差原因分析及改进措施</w:t>
            </w:r>
          </w:p>
        </w:tc>
      </w:tr>
      <w:tr w:rsidR="00A76BE0" w:rsidRPr="00A76BE0" w:rsidTr="00A76BE0">
        <w:trPr>
          <w:trHeight w:val="441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绩</w:t>
            </w: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效</w:t>
            </w: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指</w:t>
            </w: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br/>
              <w:t>标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产出指标(50分)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医疗救助对象人次规模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≥12500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15348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132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重点救助对象政策范围内个人自付费用年度限额内住院救助比例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≥70%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86.20%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96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符合资助条件的农村低收入人口资助参保政策覆盖率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≥99%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全覆盖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医保综合监管能力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逐步提高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逐步提高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96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重点救助对象住院基本医保目录外费用占比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≤10%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1.09%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96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市域内“一站式”即时结算定点医疗机构覆盖率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不低于上年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宋体" w:hAnsi="宋体" w:cs="宋体" w:hint="eastAsia"/>
                <w:color w:val="000000"/>
                <w:sz w:val="20"/>
                <w:szCs w:val="20"/>
              </w:rPr>
              <w:t>全覆盖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社会效益指标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医疗救助对象覆盖范围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稳步拓展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宋体" w:hAnsi="宋体" w:cs="宋体" w:hint="eastAsia"/>
                <w:color w:val="000000"/>
                <w:sz w:val="20"/>
                <w:szCs w:val="20"/>
              </w:rPr>
              <w:t>稳步拓展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城乡医疗救助政策知晓率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≥80%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宋体" w:hAnsi="宋体" w:cs="宋体"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困难群众看病就医方便程度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明显提高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明显提高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72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困难群众医疗费用负担减轻程度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有效缓解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宋体" w:hAnsi="宋体" w:cs="宋体" w:hint="eastAsia"/>
                <w:color w:val="000000"/>
                <w:sz w:val="20"/>
                <w:szCs w:val="20"/>
              </w:rPr>
              <w:t>有效缓解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对健全社会救助体系的影响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成效明显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成效明显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48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对健全医疗保障体系的作用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成效明显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成效明显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720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救助对象对救助工作满意度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≥85%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宋体" w:hAnsi="宋体" w:cs="宋体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A76BE0" w:rsidRPr="00A76BE0" w:rsidTr="00A76BE0">
        <w:trPr>
          <w:trHeight w:val="288"/>
        </w:trPr>
        <w:tc>
          <w:tcPr>
            <w:tcW w:w="6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E0" w:rsidRPr="00A76BE0" w:rsidRDefault="00A76BE0" w:rsidP="00A76BE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76BE0">
              <w:rPr>
                <w:rFonts w:ascii="仿宋_GB2312" w:eastAsia="仿宋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4C5490" w:rsidRDefault="004C5490">
      <w:pPr>
        <w:rPr>
          <w:rFonts w:ascii="Times New Roman" w:eastAsia="仿宋_GB2312" w:hAnsi="Times New Roman"/>
          <w:sz w:val="18"/>
          <w:szCs w:val="18"/>
        </w:rPr>
      </w:pPr>
    </w:p>
    <w:p w:rsidR="004C5490" w:rsidRDefault="00DD7536">
      <w:pPr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 w:val="18"/>
          <w:szCs w:val="18"/>
        </w:rPr>
        <w:t>备注：一个一级项目支出一张表。</w:t>
      </w:r>
      <w:r>
        <w:rPr>
          <w:rFonts w:ascii="Times New Roman" w:eastAsia="仿宋_GB2312" w:hAnsi="Times New Roman" w:hint="eastAsia"/>
          <w:sz w:val="18"/>
          <w:szCs w:val="18"/>
        </w:rPr>
        <w:t>如，</w:t>
      </w:r>
      <w:r>
        <w:rPr>
          <w:rFonts w:ascii="Times New Roman" w:eastAsia="仿宋_GB2312" w:hAnsi="Times New Roman"/>
          <w:sz w:val="18"/>
          <w:szCs w:val="18"/>
        </w:rPr>
        <w:t>业务工作经费</w:t>
      </w:r>
      <w:r>
        <w:rPr>
          <w:rFonts w:ascii="Times New Roman" w:eastAsia="仿宋_GB2312" w:hAnsi="Times New Roman" w:hint="eastAsia"/>
          <w:sz w:val="18"/>
          <w:szCs w:val="18"/>
        </w:rPr>
        <w:t>，</w:t>
      </w:r>
      <w:r>
        <w:rPr>
          <w:rFonts w:ascii="Times New Roman" w:eastAsia="仿宋_GB2312" w:hAnsi="Times New Roman"/>
          <w:sz w:val="18"/>
          <w:szCs w:val="18"/>
        </w:rPr>
        <w:t>运行维护经费</w:t>
      </w:r>
      <w:r>
        <w:rPr>
          <w:rFonts w:ascii="Times New Roman" w:eastAsia="仿宋_GB2312" w:hAnsi="Times New Roman" w:hint="eastAsia"/>
          <w:sz w:val="18"/>
          <w:szCs w:val="18"/>
        </w:rPr>
        <w:t>，其他事业发展类资金…各一张表。</w:t>
      </w:r>
    </w:p>
    <w:p w:rsidR="004C5490" w:rsidRDefault="00DD7536">
      <w:pPr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仿宋_GB2312" w:hAnsi="Times New Roman"/>
          <w:sz w:val="22"/>
          <w:szCs w:val="22"/>
        </w:rPr>
        <w:t>填表人：</w:t>
      </w:r>
      <w:r w:rsidR="005C4F94">
        <w:rPr>
          <w:rFonts w:ascii="Times New Roman" w:eastAsia="仿宋_GB2312" w:hAnsi="Times New Roman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 w:rsidR="005C4F94">
        <w:rPr>
          <w:rFonts w:ascii="Times New Roman" w:eastAsia="仿宋_GB2312" w:hAnsi="Times New Roman" w:hint="eastAsia"/>
          <w:sz w:val="22"/>
          <w:szCs w:val="22"/>
        </w:rPr>
        <w:t>刘坚</w:t>
      </w:r>
      <w:r w:rsidR="005C4F94">
        <w:rPr>
          <w:rFonts w:ascii="Times New Roman" w:eastAsia="仿宋_GB2312" w:hAnsi="Times New Roman"/>
          <w:sz w:val="22"/>
          <w:szCs w:val="22"/>
        </w:rPr>
        <w:t xml:space="preserve">  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>
        <w:rPr>
          <w:rFonts w:ascii="Times New Roman" w:eastAsia="仿宋_GB2312" w:hAnsi="Times New Roman"/>
          <w:sz w:val="22"/>
          <w:szCs w:val="22"/>
        </w:rPr>
        <w:t>填报日期：</w:t>
      </w:r>
      <w:r>
        <w:rPr>
          <w:rFonts w:ascii="Times New Roman" w:eastAsia="仿宋_GB2312" w:hAnsi="Times New Roman"/>
          <w:sz w:val="22"/>
          <w:szCs w:val="22"/>
        </w:rPr>
        <w:t xml:space="preserve"> </w:t>
      </w:r>
      <w:r w:rsidR="005C4F94">
        <w:rPr>
          <w:rFonts w:ascii="Times New Roman" w:eastAsia="仿宋_GB2312" w:hAnsi="Times New Roman" w:hint="eastAsia"/>
          <w:sz w:val="22"/>
          <w:szCs w:val="22"/>
        </w:rPr>
        <w:t>2024.6.26</w:t>
      </w:r>
      <w:r>
        <w:rPr>
          <w:rFonts w:ascii="Times New Roman" w:eastAsia="仿宋_GB2312" w:hAnsi="Times New Roman"/>
          <w:sz w:val="22"/>
          <w:szCs w:val="22"/>
        </w:rPr>
        <w:t xml:space="preserve">   </w:t>
      </w:r>
      <w:r>
        <w:rPr>
          <w:rFonts w:ascii="Times New Roman" w:eastAsia="仿宋_GB2312" w:hAnsi="Times New Roman"/>
          <w:sz w:val="22"/>
          <w:szCs w:val="22"/>
        </w:rPr>
        <w:t>联系电话：</w:t>
      </w:r>
      <w:r w:rsidR="005C4F94">
        <w:rPr>
          <w:rFonts w:ascii="Times New Roman" w:eastAsia="仿宋_GB2312" w:hAnsi="Times New Roman" w:hint="eastAsia"/>
          <w:sz w:val="22"/>
          <w:szCs w:val="22"/>
        </w:rPr>
        <w:t>8115337</w:t>
      </w:r>
      <w:r>
        <w:rPr>
          <w:rFonts w:ascii="Times New Roman" w:eastAsia="仿宋_GB2312" w:hAnsi="Times New Roman"/>
          <w:sz w:val="22"/>
          <w:szCs w:val="22"/>
        </w:rPr>
        <w:t xml:space="preserve">    </w:t>
      </w:r>
      <w:r>
        <w:rPr>
          <w:rFonts w:ascii="Times New Roman" w:eastAsia="仿宋_GB2312" w:hAnsi="Times New Roman"/>
          <w:sz w:val="22"/>
          <w:szCs w:val="22"/>
        </w:rPr>
        <w:t>单位负责人签字：</w:t>
      </w:r>
      <w:r>
        <w:rPr>
          <w:rFonts w:ascii="Times New Roman" w:eastAsia="仿宋_GB2312" w:hAnsi="Times New Roman"/>
          <w:sz w:val="22"/>
          <w:szCs w:val="2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附件4</w:t>
      </w:r>
    </w:p>
    <w:p w:rsidR="004C5490" w:rsidRDefault="004C5490">
      <w:pPr>
        <w:jc w:val="center"/>
        <w:rPr>
          <w:rFonts w:ascii="Times New Roman" w:eastAsia="方正小标宋_GBK" w:hAnsi="Times New Roman"/>
          <w:sz w:val="52"/>
          <w:szCs w:val="52"/>
        </w:rPr>
      </w:pPr>
    </w:p>
    <w:p w:rsidR="00A76BE0" w:rsidRDefault="00DD753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</w:t>
      </w:r>
      <w:r w:rsidR="00A76BE0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岳阳市君山区医疗保障局</w:t>
      </w:r>
    </w:p>
    <w:p w:rsidR="004C5490" w:rsidRDefault="00DD753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整体支出绩效自评报告</w:t>
      </w:r>
    </w:p>
    <w:p w:rsidR="004C5490" w:rsidRDefault="004C5490">
      <w:pPr>
        <w:jc w:val="center"/>
        <w:rPr>
          <w:rFonts w:ascii="Times New Roman" w:eastAsia="方正小标宋_GBK" w:hAnsi="Times New Roman"/>
          <w:b/>
          <w:sz w:val="52"/>
          <w:szCs w:val="5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4C5490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C5490" w:rsidRDefault="00DD7536">
      <w:pPr>
        <w:spacing w:line="600" w:lineRule="exact"/>
        <w:jc w:val="center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部门（单位）名称：</w:t>
      </w:r>
      <w:r>
        <w:rPr>
          <w:rFonts w:ascii="Times New Roman" w:eastAsia="仿宋_GB2312" w:hAnsi="Times New Roman"/>
          <w:sz w:val="32"/>
          <w:szCs w:val="32"/>
          <w:u w:val="single"/>
        </w:rPr>
        <w:t>（盖章）</w:t>
      </w:r>
    </w:p>
    <w:p w:rsidR="004C5490" w:rsidRDefault="009D11B3">
      <w:pPr>
        <w:spacing w:line="600" w:lineRule="exact"/>
        <w:jc w:val="center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2024</w:t>
      </w:r>
      <w:r w:rsidR="00DD7536">
        <w:rPr>
          <w:rFonts w:ascii="Times New Roman" w:eastAsia="楷体_GB2312" w:hAnsi="Times New Roman"/>
          <w:sz w:val="32"/>
          <w:szCs w:val="32"/>
        </w:rPr>
        <w:t>年</w:t>
      </w:r>
      <w:r w:rsidR="00DD7536">
        <w:rPr>
          <w:rFonts w:ascii="Times New Roman" w:eastAsia="楷体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 w:hint="eastAsia"/>
          <w:sz w:val="32"/>
          <w:szCs w:val="32"/>
        </w:rPr>
        <w:t>6</w:t>
      </w:r>
      <w:r w:rsidR="00DD7536">
        <w:rPr>
          <w:rFonts w:ascii="Times New Roman" w:eastAsia="楷体_GB2312" w:hAnsi="Times New Roman"/>
          <w:sz w:val="32"/>
          <w:szCs w:val="32"/>
        </w:rPr>
        <w:t xml:space="preserve"> </w:t>
      </w:r>
      <w:r w:rsidR="00DD7536">
        <w:rPr>
          <w:rFonts w:ascii="Times New Roman" w:eastAsia="楷体_GB2312" w:hAnsi="Times New Roman"/>
          <w:sz w:val="32"/>
          <w:szCs w:val="32"/>
        </w:rPr>
        <w:t>月</w:t>
      </w:r>
      <w:r w:rsidR="00DD7536">
        <w:rPr>
          <w:rFonts w:ascii="Times New Roman" w:eastAsia="楷体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 w:hint="eastAsia"/>
          <w:sz w:val="32"/>
          <w:szCs w:val="32"/>
        </w:rPr>
        <w:t>26</w:t>
      </w:r>
      <w:r w:rsidR="00DD7536">
        <w:rPr>
          <w:rFonts w:ascii="Times New Roman" w:eastAsia="楷体_GB2312" w:hAnsi="Times New Roman"/>
          <w:sz w:val="32"/>
          <w:szCs w:val="32"/>
        </w:rPr>
        <w:t xml:space="preserve"> </w:t>
      </w:r>
      <w:r w:rsidR="00DD7536">
        <w:rPr>
          <w:rFonts w:ascii="Times New Roman" w:eastAsia="楷体_GB2312" w:hAnsi="Times New Roman"/>
          <w:sz w:val="32"/>
          <w:szCs w:val="32"/>
        </w:rPr>
        <w:t>日</w:t>
      </w:r>
    </w:p>
    <w:p w:rsidR="004C5490" w:rsidRDefault="00DD7536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（此页为封面）</w:t>
      </w:r>
    </w:p>
    <w:p w:rsidR="004C5490" w:rsidRDefault="00DD753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</w:t>
      </w:r>
      <w:r w:rsidR="002D392E">
        <w:rPr>
          <w:rFonts w:ascii="方正小标宋简体" w:eastAsia="方正小标宋简体" w:hAnsi="方正小标宋简体" w:cs="方正小标宋简体" w:hint="eastAsia"/>
          <w:sz w:val="44"/>
          <w:szCs w:val="44"/>
        </w:rPr>
        <w:t>岳阳市医疗保障局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整体支出</w:t>
      </w:r>
    </w:p>
    <w:p w:rsidR="004C5490" w:rsidRDefault="00DD753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4C5490" w:rsidRDefault="004C5490">
      <w:pPr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4C5490" w:rsidRDefault="00DD7536">
      <w:pPr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一、部门（单位）基本情况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1</w:t>
      </w:r>
      <w:r w:rsidRPr="00CE41D0">
        <w:rPr>
          <w:rFonts w:eastAsia="仿宋_GB2312" w:hint="eastAsia"/>
          <w:sz w:val="32"/>
          <w:szCs w:val="32"/>
        </w:rPr>
        <w:t>、拟订全区社会医疗保险、生育保险、医疗救助等医疗保障发展规范、标准并组织实施。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2</w:t>
      </w:r>
      <w:r w:rsidRPr="00CE41D0">
        <w:rPr>
          <w:rFonts w:eastAsia="仿宋_GB2312" w:hint="eastAsia"/>
          <w:sz w:val="32"/>
          <w:szCs w:val="32"/>
        </w:rPr>
        <w:t>、贯彻执行国家医疗保障基金监督管理办法，落实全市具体实施办法，建立健全全区医疗保障基金安全防控机制，推进全区医疗保障基金支付方式改革。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3</w:t>
      </w:r>
      <w:r w:rsidRPr="00CE41D0">
        <w:rPr>
          <w:rFonts w:eastAsia="仿宋_GB2312" w:hint="eastAsia"/>
          <w:sz w:val="32"/>
          <w:szCs w:val="32"/>
        </w:rPr>
        <w:t>、贯彻执行市医疗保障筹资和待遇政策，执行市城镇职工和城乡居民医疗保障待遇标准，建立健全与筹资水平相适应的待遇调整机制。组织实施全区长期护理保险制度改革。落实离休干部医疗保障待遇政策。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4</w:t>
      </w:r>
      <w:r w:rsidRPr="00CE41D0">
        <w:rPr>
          <w:rFonts w:eastAsia="仿宋_GB2312" w:hint="eastAsia"/>
          <w:sz w:val="32"/>
          <w:szCs w:val="32"/>
        </w:rPr>
        <w:t>、落实全市城乡统一的药品、医用耗材、医疗服务项目、医疗服务设施等医保目录和支付标准。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5</w:t>
      </w:r>
      <w:r w:rsidRPr="00CE41D0">
        <w:rPr>
          <w:rFonts w:eastAsia="仿宋_GB2312" w:hint="eastAsia"/>
          <w:sz w:val="32"/>
          <w:szCs w:val="32"/>
        </w:rPr>
        <w:t>、贯彻执行国家药品、医用耗材、医疗服务项目、医疗服务设施收费等政策，落实市医保支付医药服务价格合理确定和动态调整机制，推动建立市场主导的社会医药服务价格形成机制，执行价格信息监测和信息发布制度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6</w:t>
      </w:r>
      <w:r w:rsidRPr="00CE41D0">
        <w:rPr>
          <w:rFonts w:eastAsia="仿宋_GB2312" w:hint="eastAsia"/>
          <w:sz w:val="32"/>
          <w:szCs w:val="32"/>
        </w:rPr>
        <w:t>、贯彻执行国家和省、市药品、医用耗材的招标采购政策，指导和监管药品、医用耗材招标采购平台的应用。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7</w:t>
      </w:r>
      <w:r w:rsidRPr="00CE41D0">
        <w:rPr>
          <w:rFonts w:eastAsia="仿宋_GB2312" w:hint="eastAsia"/>
          <w:sz w:val="32"/>
          <w:szCs w:val="32"/>
        </w:rPr>
        <w:t>、贯彻执行市有关协议医药机构协议和支付管理办法，执行湖南省医疗保障信用评价体系和信息披露制度，监督管</w:t>
      </w:r>
      <w:r w:rsidRPr="00CE41D0">
        <w:rPr>
          <w:rFonts w:eastAsia="仿宋_GB2312" w:hint="eastAsia"/>
          <w:sz w:val="32"/>
          <w:szCs w:val="32"/>
        </w:rPr>
        <w:lastRenderedPageBreak/>
        <w:t>理纳入医保范围的医疗服务行为和医疗费用，依法查处医疗保障领域违法违规行为。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8</w:t>
      </w:r>
      <w:r w:rsidRPr="00CE41D0">
        <w:rPr>
          <w:rFonts w:eastAsia="仿宋_GB2312" w:hint="eastAsia"/>
          <w:sz w:val="32"/>
          <w:szCs w:val="32"/>
        </w:rPr>
        <w:t>、负责全区医疗保障经办管理工作和公共服务体系和信息化建设。落实市医疗保险、生育保险、特殊人群医疗保障、公务员补充医疗保险、企事业单位补充医疗保险、大病医疗互助、大病保险、医疗救助等医疗保障经办业务工作。组织制定和完善异地就医管理和费用结算政策，执行省、市医疗保障关系转移接续制度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9</w:t>
      </w:r>
      <w:r w:rsidRPr="00CE41D0">
        <w:rPr>
          <w:rFonts w:eastAsia="仿宋_GB2312" w:hint="eastAsia"/>
          <w:sz w:val="32"/>
          <w:szCs w:val="32"/>
        </w:rPr>
        <w:t>、贯彻执行国家和省、市城乡医疗救助和医保扶贫政策，负责全区医疗救助和医保扶贫政策的制定、监督、实施工作。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10</w:t>
      </w:r>
      <w:r w:rsidRPr="00CE41D0">
        <w:rPr>
          <w:rFonts w:eastAsia="仿宋_GB2312" w:hint="eastAsia"/>
          <w:sz w:val="32"/>
          <w:szCs w:val="32"/>
        </w:rPr>
        <w:t>、完成上级交办的其他任务。</w:t>
      </w:r>
    </w:p>
    <w:p w:rsidR="00025C49" w:rsidRDefault="00025C49" w:rsidP="002D392E">
      <w:pPr>
        <w:spacing w:line="570" w:lineRule="atLeast"/>
        <w:ind w:firstLineChars="200" w:firstLine="643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  <w:shd w:val="clear" w:color="auto" w:fill="FFFFFF"/>
        </w:rPr>
        <w:t>（二）机构设置</w:t>
      </w:r>
    </w:p>
    <w:p w:rsidR="00025C49" w:rsidRPr="00CE41D0" w:rsidRDefault="00025C49" w:rsidP="00025C4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CE41D0">
        <w:rPr>
          <w:rFonts w:eastAsia="仿宋_GB2312" w:hint="eastAsia"/>
          <w:sz w:val="32"/>
          <w:szCs w:val="32"/>
        </w:rPr>
        <w:t>内设科室分别是</w:t>
      </w:r>
      <w:r w:rsidRPr="00CE41D0">
        <w:rPr>
          <w:rFonts w:eastAsia="仿宋_GB2312" w:hint="eastAsia"/>
          <w:sz w:val="32"/>
          <w:szCs w:val="32"/>
        </w:rPr>
        <w:t xml:space="preserve">: </w:t>
      </w:r>
      <w:r w:rsidRPr="00CE41D0">
        <w:rPr>
          <w:rFonts w:eastAsia="仿宋_GB2312" w:hint="eastAsia"/>
          <w:sz w:val="32"/>
          <w:szCs w:val="32"/>
        </w:rPr>
        <w:t>办公室、待遇保障和医药服务管理股、医药价格和招标采购股、基金监管股、规划财务和法规股。</w:t>
      </w:r>
      <w:r w:rsidRPr="00CE41D0">
        <w:rPr>
          <w:rFonts w:eastAsia="仿宋_GB2312"/>
          <w:sz w:val="32"/>
          <w:szCs w:val="32"/>
        </w:rPr>
        <w:t>所属事业单位是</w:t>
      </w:r>
      <w:r w:rsidRPr="00CE41D0">
        <w:rPr>
          <w:rFonts w:eastAsia="仿宋_GB2312" w:hint="eastAsia"/>
          <w:sz w:val="32"/>
          <w:szCs w:val="32"/>
        </w:rPr>
        <w:t>：岳阳市君山区医疗保障事务中心。</w:t>
      </w:r>
    </w:p>
    <w:p w:rsidR="00025C49" w:rsidRPr="00025C49" w:rsidRDefault="00025C49">
      <w:pPr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4C5490" w:rsidRDefault="00DD7536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二、一般公共预算支出情况</w:t>
      </w:r>
    </w:p>
    <w:p w:rsidR="004C5490" w:rsidRDefault="00DD7536" w:rsidP="002D392E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（一）基本支出情况</w:t>
      </w:r>
    </w:p>
    <w:p w:rsidR="00025C49" w:rsidRDefault="00025C49" w:rsidP="00025C49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年，单位基本支出决算数为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270.9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万元，占本年支出的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7.0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。主要用于单位在职人员基本工资、津贴补贴等。工资福利支出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159.85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万元，占基本支出的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59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；办公费、印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刷费、水费、电费、电话费、差旅费等商品和服务支出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111.05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万元，占基本支出的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41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025C49" w:rsidRDefault="00025C49" w:rsidP="00025C49">
      <w:pPr>
        <w:pStyle w:val="a7"/>
        <w:widowControl/>
        <w:shd w:val="clear" w:color="auto" w:fill="FFFFFF"/>
        <w:spacing w:beforeAutospacing="0" w:afterAutospacing="0" w:line="576" w:lineRule="atLeast"/>
        <w:ind w:firstLine="64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年，单位“三公”经费支出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1.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32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万元，按具体项目分，因公出国（境）支出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万元，公务用车购置及运行维护费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万元（其中公务用车运行维护费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万元），公务接待费支出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1.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32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万元。</w:t>
      </w:r>
    </w:p>
    <w:p w:rsidR="00025C49" w:rsidRPr="00025C49" w:rsidRDefault="00025C49" w:rsidP="002D392E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DD7536" w:rsidP="002D392E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楷体_GB2312" w:hAnsi="Times New Roman"/>
          <w:b/>
          <w:sz w:val="32"/>
          <w:szCs w:val="32"/>
        </w:rPr>
        <w:t>（二）项目支出情况</w:t>
      </w:r>
    </w:p>
    <w:p w:rsidR="00025C49" w:rsidRDefault="00025C49" w:rsidP="00025C49">
      <w:pPr>
        <w:pStyle w:val="a4"/>
        <w:widowControl/>
        <w:ind w:firstLine="640"/>
        <w:rPr>
          <w:rFonts w:ascii="Times New Roman" w:eastAsia="楷体_GB2312" w:hAnsi="Times New Roman"/>
          <w:b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年，本单位项目支出决算数为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1146.99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万元，占本年支出的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 w:rsidR="00286AB9">
        <w:rPr>
          <w:rFonts w:ascii="Times New Roman" w:eastAsia="仿宋_GB2312" w:hAnsi="Times New Roman" w:hint="eastAsia"/>
          <w:color w:val="000000"/>
          <w:sz w:val="32"/>
          <w:szCs w:val="32"/>
        </w:rPr>
        <w:t>2.9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。单位项目资金严格按照政策文件开支，厉行节约、量入为出，完善了重大事项集体决策制度，保证项目资金的合理使用。</w:t>
      </w:r>
    </w:p>
    <w:p w:rsidR="00025C49" w:rsidRPr="00025C49" w:rsidRDefault="00025C49" w:rsidP="002D392E">
      <w:pPr>
        <w:pStyle w:val="a4"/>
        <w:widowControl/>
        <w:spacing w:line="640" w:lineRule="exact"/>
        <w:ind w:firstLine="643"/>
        <w:rPr>
          <w:rFonts w:ascii="Times New Roman" w:eastAsia="楷体_GB2312" w:hAnsi="Times New Roman"/>
          <w:b/>
          <w:sz w:val="32"/>
          <w:szCs w:val="32"/>
        </w:rPr>
      </w:pPr>
    </w:p>
    <w:p w:rsidR="004C5490" w:rsidRDefault="00DD7536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三、政府性基金预算支出情况</w:t>
      </w:r>
    </w:p>
    <w:p w:rsidR="00025C49" w:rsidRDefault="00025C49" w:rsidP="00025C49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年我单位无政府性基金预算支出。</w:t>
      </w:r>
    </w:p>
    <w:p w:rsidR="004C5490" w:rsidRDefault="00DD7536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四、国有资本经营预算支出情况</w:t>
      </w:r>
    </w:p>
    <w:p w:rsidR="00025C49" w:rsidRDefault="00025C49" w:rsidP="00025C49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年我单位无国有资本经营预算支出。</w:t>
      </w:r>
    </w:p>
    <w:p w:rsidR="00025C49" w:rsidRPr="00025C49" w:rsidRDefault="00025C49" w:rsidP="00025C49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</w:p>
    <w:p w:rsidR="00025C49" w:rsidRPr="00025C49" w:rsidRDefault="00025C49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</w:p>
    <w:p w:rsidR="004C5490" w:rsidRDefault="00DD7536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五、社会保险基金预算支出情况</w:t>
      </w:r>
    </w:p>
    <w:p w:rsidR="00025C49" w:rsidRPr="00025C49" w:rsidRDefault="00025C49" w:rsidP="00025C49">
      <w:pPr>
        <w:pStyle w:val="a4"/>
        <w:widowControl/>
        <w:spacing w:line="640" w:lineRule="exact"/>
        <w:ind w:leftChars="200" w:left="56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年我单位无社会保险基金预算支出。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六、部门整体支出绩效情况</w:t>
      </w:r>
    </w:p>
    <w:p w:rsidR="00025C49" w:rsidRDefault="00025C49" w:rsidP="00025C49">
      <w:pPr>
        <w:pStyle w:val="a7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32"/>
          <w:szCs w:val="32"/>
          <w:shd w:val="clear" w:color="auto" w:fill="FFFFFF"/>
        </w:rPr>
        <w:lastRenderedPageBreak/>
        <w:t>（</w:t>
      </w:r>
      <w:r>
        <w:rPr>
          <w:rFonts w:ascii="楷体" w:eastAsia="楷体" w:hAnsi="楷体" w:cs="楷体"/>
          <w:color w:val="000000"/>
          <w:sz w:val="32"/>
          <w:szCs w:val="32"/>
          <w:shd w:val="clear" w:color="auto" w:fill="FFFFFF"/>
        </w:rPr>
        <w:t>一）绩效评价目的</w:t>
      </w:r>
    </w:p>
    <w:p w:rsidR="00025C49" w:rsidRPr="00D372CB" w:rsidRDefault="00025C49" w:rsidP="00D372CB">
      <w:pPr>
        <w:pStyle w:val="a4"/>
        <w:widowControl/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372CB">
        <w:rPr>
          <w:rFonts w:ascii="Times New Roman" w:eastAsia="仿宋_GB2312" w:hAnsi="Times New Roman"/>
          <w:color w:val="000000"/>
          <w:sz w:val="32"/>
          <w:szCs w:val="32"/>
        </w:rPr>
        <w:t>此次绩效评价的目的是：严格落实《预算法》及省、市</w:t>
      </w:r>
      <w:r w:rsidRPr="00D372CB">
        <w:rPr>
          <w:rFonts w:ascii="Times New Roman" w:eastAsia="仿宋_GB2312" w:hAnsi="Times New Roman" w:hint="eastAsia"/>
          <w:color w:val="000000"/>
          <w:sz w:val="32"/>
          <w:szCs w:val="32"/>
        </w:rPr>
        <w:t>、区</w:t>
      </w:r>
      <w:r w:rsidRPr="00D372CB">
        <w:rPr>
          <w:rFonts w:ascii="Times New Roman" w:eastAsia="仿宋_GB2312" w:hAnsi="Times New Roman"/>
          <w:color w:val="000000"/>
          <w:sz w:val="32"/>
          <w:szCs w:val="32"/>
        </w:rPr>
        <w:t>绩效管理工作的有关规定，进一步规范财政资金的管理，强化财政支出绩效理念，提升部门责任意识，提高资金使用效益。</w:t>
      </w:r>
    </w:p>
    <w:p w:rsidR="00025C49" w:rsidRDefault="00025C49" w:rsidP="00025C49">
      <w:pPr>
        <w:pStyle w:val="a7"/>
        <w:widowControl/>
        <w:shd w:val="clear" w:color="auto" w:fill="FFFFFF"/>
        <w:spacing w:beforeAutospacing="0" w:afterAutospacing="0" w:line="560" w:lineRule="atLeast"/>
        <w:ind w:firstLine="643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32"/>
          <w:szCs w:val="32"/>
          <w:shd w:val="clear" w:color="auto" w:fill="FFFFFF"/>
        </w:rPr>
        <w:t>（二）绩效评价的主要过程</w:t>
      </w:r>
    </w:p>
    <w:p w:rsidR="00025C49" w:rsidRPr="00D372CB" w:rsidRDefault="00025C49" w:rsidP="00D372CB">
      <w:pPr>
        <w:pStyle w:val="a4"/>
        <w:widowControl/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372CB">
        <w:rPr>
          <w:rFonts w:ascii="Times New Roman" w:eastAsia="仿宋_GB2312" w:hAnsi="Times New Roman" w:hint="eastAsia"/>
          <w:color w:val="000000"/>
          <w:sz w:val="32"/>
          <w:szCs w:val="32"/>
        </w:rPr>
        <w:t>根据绩效评价的要求，我们成立了自评工作领导小组，对照自评方案进行研究和部署，各股室全程参与，按照自评方案的要求，对照各实施项目的内容逐条逐项自评。在自评过程发现问题，查找原因，及时纠正偏差，为下一步工作夯实基础。通过开展部门整体支出绩效评价，全面了解、分析部门预算，执行并公开、“三公”经费管理、相关政策制度执行、资产管理及部门工作绩效等情况，进一步规范资金管理围绕绩效目标开展工作，加强财务管理，强化支出责任，提高财政资金使用绩效。</w:t>
      </w:r>
    </w:p>
    <w:p w:rsidR="004C5490" w:rsidRDefault="00DD7536">
      <w:pPr>
        <w:pStyle w:val="a4"/>
        <w:widowControl/>
        <w:spacing w:line="64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七、存在的问题及原因分析</w:t>
      </w:r>
    </w:p>
    <w:p w:rsidR="00025C49" w:rsidRPr="00D372CB" w:rsidRDefault="00025C49" w:rsidP="00025C49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372CB">
        <w:rPr>
          <w:rFonts w:ascii="Times New Roman" w:eastAsia="仿宋_GB2312" w:hAnsi="Times New Roman"/>
          <w:color w:val="000000"/>
          <w:sz w:val="32"/>
          <w:szCs w:val="32"/>
        </w:rPr>
        <w:t>预算绩效管理工作有待加强。虽然单位开展了预算绩效管理工作，但仍存在一些不足：一是绩效目标设立不够细化、量化；二是部门整体支出绩效自评工作不够全面，绩效自评报告质量有待进一步提升。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八、下一步改进措施</w:t>
      </w:r>
    </w:p>
    <w:p w:rsidR="00025C49" w:rsidRPr="00D372CB" w:rsidRDefault="00025C49" w:rsidP="00025C49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 w:rsidRPr="00D372CB"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一是规范绩效目标编制，科学选定绩效指标，合理确定指标标准；二是切实开展绩效评价自评工作，在充分调研和分析的基础上对资金的运用、制度的落实加以评判、分析、研究，通过对资金项目的跟踪与论证，客观的发现项目中存在的问题，并采取有效的措施和方法进行提升和优化，进一步的发挥绩效的作用。</w:t>
      </w:r>
    </w:p>
    <w:p w:rsidR="00025C49" w:rsidRPr="00025C49" w:rsidRDefault="00025C49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4C5490" w:rsidRDefault="00DD7536">
      <w:pPr>
        <w:widowControl/>
        <w:spacing w:line="64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九、部门整体支出绩效自评结果拟应用和公开情况</w:t>
      </w:r>
    </w:p>
    <w:p w:rsidR="002D392E" w:rsidRDefault="002D392E" w:rsidP="002D392E">
      <w:pPr>
        <w:widowControl/>
        <w:shd w:val="clear" w:color="auto" w:fill="FFFFFF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照绩效自评结果，总结经验，发现问题，提出改进的方向和具体措施，促进工作的开展。逐步建立绩效评价与部门预算相结合的结果应用机制，实行绩效评价结果在部门预算编制和执行中的应用，促进财政资金的合理分配与有效使用。</w:t>
      </w:r>
    </w:p>
    <w:p w:rsidR="002D392E" w:rsidRDefault="002D392E" w:rsidP="002D392E">
      <w:pPr>
        <w:widowControl/>
        <w:shd w:val="clear" w:color="auto" w:fill="FFFFFF"/>
        <w:spacing w:line="560" w:lineRule="exact"/>
        <w:ind w:firstLineChars="200" w:firstLine="640"/>
      </w:pPr>
      <w:r>
        <w:rPr>
          <w:rFonts w:ascii="Times New Roman" w:eastAsia="仿宋_GB2312" w:hAnsi="Times New Roman" w:hint="eastAsia"/>
          <w:sz w:val="32"/>
          <w:szCs w:val="32"/>
        </w:rPr>
        <w:t>对部门整体支出绩效自评在规定时间内公开至本单位门户网站，确保公开数据真实、完整、准确。</w:t>
      </w:r>
    </w:p>
    <w:p w:rsidR="002D392E" w:rsidRDefault="002D392E" w:rsidP="002D392E">
      <w:pPr>
        <w:widowControl/>
        <w:spacing w:line="640" w:lineRule="exact"/>
        <w:ind w:left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十、</w:t>
      </w:r>
      <w:r>
        <w:rPr>
          <w:rFonts w:ascii="Times New Roman" w:eastAsia="黑体" w:hAnsi="Times New Roman"/>
          <w:sz w:val="32"/>
          <w:szCs w:val="32"/>
        </w:rPr>
        <w:t>其他需要说明的情况</w:t>
      </w:r>
    </w:p>
    <w:p w:rsidR="002D392E" w:rsidRDefault="002D392E" w:rsidP="002D392E">
      <w:pPr>
        <w:widowControl/>
        <w:spacing w:line="640" w:lineRule="exact"/>
        <w:ind w:leftChars="200" w:left="560"/>
        <w:rPr>
          <w:rFonts w:ascii="仿宋_GB2312" w:eastAsia="仿宋_GB2312" w:hAnsi="宋体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仿宋_GB2312"/>
          <w:color w:val="333333"/>
          <w:sz w:val="32"/>
          <w:szCs w:val="32"/>
          <w:shd w:val="clear" w:color="auto" w:fill="FFFFFF"/>
        </w:rPr>
        <w:t>暂无其他需要说明的情况。</w:t>
      </w:r>
    </w:p>
    <w:p w:rsidR="002D392E" w:rsidRPr="002D392E" w:rsidRDefault="002D392E" w:rsidP="00025C49">
      <w:pPr>
        <w:widowControl/>
        <w:spacing w:line="64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报告需要以下附件：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1.部门整体支出绩效评价基础数据表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2.部门整体支出绩效自评表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3.项目支出绩效自评表（一个一级项目支出一张表）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4.政府性基金预算支出情况表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5.国有资本经营预算支出情况表</w:t>
      </w:r>
    </w:p>
    <w:p w:rsidR="004C5490" w:rsidRDefault="00DD7536">
      <w:pPr>
        <w:widowControl/>
        <w:spacing w:line="6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6.社会保险基金预算支出情况表</w:t>
      </w:r>
    </w:p>
    <w:p w:rsidR="004C5490" w:rsidRDefault="00DD7536">
      <w:pPr>
        <w:widowControl/>
        <w:spacing w:line="6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附件5</w:t>
      </w:r>
    </w:p>
    <w:p w:rsidR="004C5490" w:rsidRDefault="00DD7536" w:rsidP="009D11B3">
      <w:pPr>
        <w:spacing w:beforeLines="50" w:afterLines="50"/>
        <w:jc w:val="center"/>
        <w:rPr>
          <w:rFonts w:ascii="方正小标宋简体" w:eastAsia="方正小标宋简体" w:hAnsi="方正小标宋简体" w:cs="方正小标宋简体"/>
          <w:spacing w:val="-6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6"/>
          <w:sz w:val="36"/>
          <w:szCs w:val="36"/>
        </w:rPr>
        <w:t>绩效自评工作考核评分表</w:t>
      </w:r>
    </w:p>
    <w:tbl>
      <w:tblPr>
        <w:tblW w:w="9941" w:type="dxa"/>
        <w:jc w:val="center"/>
        <w:tblLayout w:type="fixed"/>
        <w:tblLook w:val="04A0"/>
      </w:tblPr>
      <w:tblGrid>
        <w:gridCol w:w="745"/>
        <w:gridCol w:w="1174"/>
        <w:gridCol w:w="5000"/>
        <w:gridCol w:w="3022"/>
      </w:tblGrid>
      <w:tr w:rsidR="004C5490">
        <w:trPr>
          <w:tblHeader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一级指标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二级指标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评分标准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黑体" w:hAnsi="Times New Roman"/>
                <w:bCs/>
                <w:sz w:val="21"/>
                <w:szCs w:val="21"/>
              </w:rPr>
            </w:pPr>
            <w:r>
              <w:rPr>
                <w:rFonts w:ascii="Times New Roman" w:eastAsia="黑体" w:hAnsi="Times New Roman"/>
                <w:bCs/>
                <w:sz w:val="21"/>
                <w:szCs w:val="21"/>
              </w:rPr>
              <w:t>所需佐证材料</w:t>
            </w:r>
          </w:p>
        </w:tc>
      </w:tr>
      <w:tr w:rsidR="004C5490">
        <w:trPr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布置工作</w:t>
            </w:r>
          </w:p>
          <w:p w:rsidR="004C5490" w:rsidRDefault="004C5490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4C5490" w:rsidRDefault="00DD7536">
            <w:pPr>
              <w:spacing w:line="300" w:lineRule="exact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自评通知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印发绩效自评通知的得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分，否则不得分。</w:t>
            </w:r>
          </w:p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按照本规程规定，绩效自评通知包括自评范围、自评主要依据、自评主要内容、自评程序和步骤、有关要求等内容，并附有本通知要求的附件的，得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项扣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绩效自评通知盖章的电子版</w:t>
            </w:r>
          </w:p>
        </w:tc>
      </w:tr>
      <w:tr w:rsidR="004C5490">
        <w:trPr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工作小组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成立绩效自评工作小组的得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分，否则不得分。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本部门、本单位预算绩效管理领导小组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/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绩效评价工作小组有关文件盖章的电子版</w:t>
            </w:r>
          </w:p>
        </w:tc>
      </w:tr>
      <w:tr w:rsidR="004C5490">
        <w:trPr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实施评价</w:t>
            </w:r>
          </w:p>
          <w:p w:rsidR="004C5490" w:rsidRDefault="004C5490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单位自查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市级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预算部门本级和所属单位都要开展绩效自查，转移支付项目单位都要开展绩效自查，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县、区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级主管部门都要汇总本区域转移支付情况；以上各项每发现一个单位没有做相应工作的，扣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转移支付项目单位名称和资金情况清单</w:t>
            </w:r>
          </w:p>
          <w:p w:rsidR="004C5490" w:rsidRDefault="00DD7536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有转移支付资金的各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县区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主管部门汇总情况的盖章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PDF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版　</w:t>
            </w:r>
          </w:p>
        </w:tc>
      </w:tr>
      <w:tr w:rsidR="004C5490">
        <w:trPr>
          <w:jc w:val="center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提交报告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按时向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市财政局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报送报告的得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分；每推迟一个工作日报送报告的扣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4C5490">
        <w:trPr>
          <w:trHeight w:val="740"/>
          <w:jc w:val="center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自评报告</w:t>
            </w:r>
          </w:p>
          <w:p w:rsidR="004C5490" w:rsidRDefault="004C5490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70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完整性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绩效自评报告正文部分内容齐全的，得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分；否则每少一个部分扣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  <w:p w:rsidR="004C5490" w:rsidRDefault="00DD7536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绩效自评报告附件部分内容齐全的，得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分；否则每少一个部分扣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4C5490">
        <w:trPr>
          <w:trHeight w:val="2143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绩效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自评表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、部门整体支出和项目支出绩效指标反映产出、效益、服务对象满意度方面的指标和预算执行率的权重符合《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岳阳市市级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预算部门绩效自评操作规程》要求的，得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分，否则按比例扣除相应的分数。</w:t>
            </w:r>
          </w:p>
          <w:p w:rsidR="004C5490" w:rsidRDefault="00DD7536">
            <w:pPr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部门整体支出和项目支出绩效指标全部细化到三级指标的，得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分；部分细化的，酌情扣分；没有细化的，不得分。</w:t>
            </w:r>
          </w:p>
          <w:p w:rsidR="004C5490" w:rsidRDefault="00DD7536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.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部门整体支出和项目支出三级绩效指标内涵明确、具体、可衡量的得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分；突出核心指标，精简实用的得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分；指标与部门整体支出和项目支出密切相关，全面反映产出和效益的得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分；否则，每项酌情扣分，最多扣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分。</w:t>
            </w:r>
          </w:p>
        </w:tc>
      </w:tr>
      <w:tr w:rsidR="004C5490">
        <w:trPr>
          <w:trHeight w:val="1197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jc w:val="center"/>
              <w:rPr>
                <w:rFonts w:ascii="Times New Roman" w:hAnsi="Times New Roman"/>
              </w:rPr>
            </w:pPr>
          </w:p>
          <w:p w:rsidR="004C5490" w:rsidRDefault="00DD7536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反映问</w:t>
            </w:r>
          </w:p>
          <w:p w:rsidR="004C5490" w:rsidRDefault="00DD7536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题情况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从预算和预算绩效管理，部门履职效能，资金分配、使用和管理，资产和财务管理，政府采购等方面归纳问题、分析原因全面的，得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分；反映问题、分析原因较全面的，得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16—18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分；反映问题、分析原因不全面的，得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13—15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分；问题未归纳且过于简单的，得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10—12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分；只提出资金不足问题的不得分；其他情况酌情扣分。　</w:t>
            </w:r>
          </w:p>
        </w:tc>
      </w:tr>
      <w:tr w:rsidR="004C5490">
        <w:trPr>
          <w:trHeight w:val="627"/>
          <w:jc w:val="center"/>
        </w:trPr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4C5490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建议情况</w:t>
            </w:r>
          </w:p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分）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建议与问题对应且全面的得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分，建议比较全面的得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12—14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分，建议不全面的得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9—11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分，建议过于简单的得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6—8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分，只提出加大资金投入建议的不得分；其他情况酌情扣分。</w:t>
            </w:r>
          </w:p>
        </w:tc>
      </w:tr>
      <w:tr w:rsidR="004C5490">
        <w:trPr>
          <w:trHeight w:val="495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合计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分</w:t>
            </w:r>
          </w:p>
        </w:tc>
        <w:tc>
          <w:tcPr>
            <w:tcW w:w="8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490" w:rsidRDefault="00DD7536">
            <w:pPr>
              <w:spacing w:line="300" w:lineRule="exac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4C5490" w:rsidRDefault="004C5490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sectPr w:rsidR="004C5490" w:rsidSect="004C54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6B6" w:rsidRDefault="009036B6" w:rsidP="00DD7536">
      <w:r>
        <w:separator/>
      </w:r>
    </w:p>
  </w:endnote>
  <w:endnote w:type="continuationSeparator" w:id="1">
    <w:p w:rsidR="009036B6" w:rsidRDefault="009036B6" w:rsidP="00DD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6B6" w:rsidRDefault="009036B6" w:rsidP="00DD7536">
      <w:r>
        <w:separator/>
      </w:r>
    </w:p>
  </w:footnote>
  <w:footnote w:type="continuationSeparator" w:id="1">
    <w:p w:rsidR="009036B6" w:rsidRDefault="009036B6" w:rsidP="00DD7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413F87"/>
    <w:multiLevelType w:val="singleLevel"/>
    <w:tmpl w:val="8E413F87"/>
    <w:lvl w:ilvl="0">
      <w:start w:val="1"/>
      <w:numFmt w:val="decimal"/>
      <w:suff w:val="nothing"/>
      <w:lvlText w:val="%1、"/>
      <w:lvlJc w:val="left"/>
    </w:lvl>
  </w:abstractNum>
  <w:abstractNum w:abstractNumId="1">
    <w:nsid w:val="FF61DD88"/>
    <w:multiLevelType w:val="singleLevel"/>
    <w:tmpl w:val="FF61DD88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DF8822"/>
    <w:multiLevelType w:val="singleLevel"/>
    <w:tmpl w:val="5DDF8822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9886344"/>
    <w:rsid w:val="DFEF884A"/>
    <w:rsid w:val="00025C49"/>
    <w:rsid w:val="001960D6"/>
    <w:rsid w:val="001E1587"/>
    <w:rsid w:val="002111A9"/>
    <w:rsid w:val="0025681F"/>
    <w:rsid w:val="00286AB9"/>
    <w:rsid w:val="002D392E"/>
    <w:rsid w:val="004C5490"/>
    <w:rsid w:val="005C4F94"/>
    <w:rsid w:val="00695236"/>
    <w:rsid w:val="00715C02"/>
    <w:rsid w:val="007D7283"/>
    <w:rsid w:val="008877DB"/>
    <w:rsid w:val="009036B6"/>
    <w:rsid w:val="009566A9"/>
    <w:rsid w:val="009D11B3"/>
    <w:rsid w:val="00A76BE0"/>
    <w:rsid w:val="00AD2842"/>
    <w:rsid w:val="00BE3ADB"/>
    <w:rsid w:val="00BF5AD3"/>
    <w:rsid w:val="00CB6617"/>
    <w:rsid w:val="00CC1784"/>
    <w:rsid w:val="00D372CB"/>
    <w:rsid w:val="00D4463E"/>
    <w:rsid w:val="00D73C3D"/>
    <w:rsid w:val="00DB6B34"/>
    <w:rsid w:val="00DD7536"/>
    <w:rsid w:val="00E9674C"/>
    <w:rsid w:val="00EC2AEF"/>
    <w:rsid w:val="00EE26D0"/>
    <w:rsid w:val="00F06CCF"/>
    <w:rsid w:val="00F42E36"/>
    <w:rsid w:val="00FC0E56"/>
    <w:rsid w:val="00FE71B7"/>
    <w:rsid w:val="59886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490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4C5490"/>
    <w:rPr>
      <w:rFonts w:eastAsia="仿宋" w:cs="仿宋"/>
      <w:sz w:val="31"/>
      <w:szCs w:val="31"/>
      <w:lang w:eastAsia="en-US"/>
    </w:rPr>
  </w:style>
  <w:style w:type="paragraph" w:customStyle="1" w:styleId="1">
    <w:name w:val="列出段落1"/>
    <w:basedOn w:val="a"/>
    <w:uiPriority w:val="34"/>
    <w:qFormat/>
    <w:rsid w:val="004C5490"/>
    <w:pPr>
      <w:ind w:firstLineChars="200" w:firstLine="420"/>
    </w:pPr>
  </w:style>
  <w:style w:type="paragraph" w:styleId="a4">
    <w:name w:val="List Paragraph"/>
    <w:basedOn w:val="a"/>
    <w:uiPriority w:val="99"/>
    <w:qFormat/>
    <w:rsid w:val="004C5490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"/>
    <w:rsid w:val="00DD7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D7536"/>
    <w:rPr>
      <w:rFonts w:ascii="仿宋" w:eastAsia="宋体" w:hAnsi="仿宋" w:cs="Times New Roman"/>
      <w:sz w:val="18"/>
      <w:szCs w:val="18"/>
    </w:rPr>
  </w:style>
  <w:style w:type="paragraph" w:styleId="a6">
    <w:name w:val="footer"/>
    <w:basedOn w:val="a"/>
    <w:link w:val="Char0"/>
    <w:rsid w:val="00DD7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D7536"/>
    <w:rPr>
      <w:rFonts w:ascii="仿宋" w:eastAsia="宋体" w:hAnsi="仿宋" w:cs="Times New Roman"/>
      <w:sz w:val="18"/>
      <w:szCs w:val="18"/>
    </w:rPr>
  </w:style>
  <w:style w:type="paragraph" w:styleId="a7">
    <w:name w:val="Normal (Web)"/>
    <w:basedOn w:val="a"/>
    <w:qFormat/>
    <w:rsid w:val="00025C49"/>
    <w:pPr>
      <w:spacing w:beforeAutospacing="1" w:afterAutospacing="1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1004</Words>
  <Characters>5724</Characters>
  <Application>Microsoft Office Word</Application>
  <DocSecurity>0</DocSecurity>
  <Lines>47</Lines>
  <Paragraphs>13</Paragraphs>
  <ScaleCrop>false</ScaleCrop>
  <Company>微软中国</Company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2024-03-18T08:36:00Z</dcterms:created>
  <dcterms:modified xsi:type="dcterms:W3CDTF">2024-07-01T01:33:00Z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6182D3A10D564617983F46DEE354AEAF</vt:lpwstr>
  </property>
</Properties>
</file>