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C0989A">
      <w:pPr>
        <w:widowControl w:val="0"/>
        <w:spacing w:before="120" w:after="0" w:line="276" w:lineRule="auto"/>
        <w:jc w:val="both"/>
        <w:rPr>
          <w:rFonts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附件7</w:t>
      </w:r>
    </w:p>
    <w:p w14:paraId="2A9322FE">
      <w:pPr>
        <w:spacing w:line="520" w:lineRule="exact"/>
        <w:jc w:val="center"/>
        <w:rPr>
          <w:rFonts w:hint="eastAsia"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竞争性磋商操作流程图</w:t>
      </w:r>
    </w:p>
    <w:p w14:paraId="37EAA144">
      <w:pPr>
        <w:rPr>
          <w:rFonts w:hint="eastAsia"/>
          <w:b/>
          <w:bCs/>
          <w:sz w:val="32"/>
          <w:szCs w:val="40"/>
        </w:rPr>
      </w:pPr>
      <w:r>
        <w:rPr>
          <w:sz w:val="32"/>
        </w:rPr>
        <mc:AlternateContent>
          <mc:Choice Requires="wpg">
            <w:drawing>
              <wp:anchor distT="0" distB="0" distL="114300" distR="114300" simplePos="0" relativeHeight="251661312" behindDoc="0" locked="0" layoutInCell="1" allowOverlap="1">
                <wp:simplePos x="0" y="0"/>
                <wp:positionH relativeFrom="column">
                  <wp:posOffset>-42545</wp:posOffset>
                </wp:positionH>
                <wp:positionV relativeFrom="paragraph">
                  <wp:posOffset>11430</wp:posOffset>
                </wp:positionV>
                <wp:extent cx="5813425" cy="7679690"/>
                <wp:effectExtent l="6350" t="25400" r="9525" b="10160"/>
                <wp:wrapNone/>
                <wp:docPr id="119" name="组合 119"/>
                <wp:cNvGraphicFramePr/>
                <a:graphic xmlns:a="http://schemas.openxmlformats.org/drawingml/2006/main">
                  <a:graphicData uri="http://schemas.microsoft.com/office/word/2010/wordprocessingGroup">
                    <wpg:wgp>
                      <wpg:cNvGrpSpPr/>
                      <wpg:grpSpPr>
                        <a:xfrm>
                          <a:off x="0" y="0"/>
                          <a:ext cx="5813425" cy="7679690"/>
                          <a:chOff x="20624" y="208567"/>
                          <a:chExt cx="9207" cy="12340"/>
                        </a:xfrm>
                      </wpg:grpSpPr>
                      <wps:wsp>
                        <wps:cNvPr id="56" name="矩形 56"/>
                        <wps:cNvSpPr/>
                        <wps:spPr>
                          <a:xfrm>
                            <a:off x="20624" y="208593"/>
                            <a:ext cx="9205" cy="12315"/>
                          </a:xfrm>
                          <a:prstGeom prst="rect">
                            <a:avLst/>
                          </a:prstGeom>
                          <a:solidFill>
                            <a:srgbClr val="FFFFFF"/>
                          </a:solidFill>
                          <a:ln w="12700" cap="flat" cmpd="sng">
                            <a:solidFill>
                              <a:srgbClr val="000000"/>
                            </a:solidFill>
                            <a:prstDash val="solid"/>
                            <a:miter/>
                            <a:headEnd type="none" w="med" len="med"/>
                            <a:tailEnd type="none" w="med" len="med"/>
                          </a:ln>
                        </wps:spPr>
                        <wps:linkedTxbx id="13" seq="1"/>
                        <wps:bodyPr anchor="ctr" anchorCtr="0" upright="1"/>
                      </wps:wsp>
                      <wps:wsp>
                        <wps:cNvPr id="57" name="直接箭头连接符 57"/>
                        <wps:cNvCnPr/>
                        <wps:spPr>
                          <a:xfrm>
                            <a:off x="20655" y="209305"/>
                            <a:ext cx="9177" cy="13"/>
                          </a:xfrm>
                          <a:prstGeom prst="straightConnector1">
                            <a:avLst/>
                          </a:prstGeom>
                          <a:ln w="6350" cap="flat" cmpd="sng">
                            <a:solidFill>
                              <a:srgbClr val="5B9BD5"/>
                            </a:solidFill>
                            <a:prstDash val="solid"/>
                            <a:miter/>
                            <a:headEnd type="none" w="med" len="med"/>
                            <a:tailEnd type="none" w="med" len="med"/>
                          </a:ln>
                        </wps:spPr>
                        <wps:bodyPr/>
                      </wps:wsp>
                      <wps:wsp>
                        <wps:cNvPr id="58" name="肘形连接符 58"/>
                        <wps:cNvCnPr/>
                        <wps:spPr>
                          <a:xfrm rot="5400000">
                            <a:off x="16678" y="214687"/>
                            <a:ext cx="12322" cy="1"/>
                          </a:xfrm>
                          <a:prstGeom prst="bentConnector3">
                            <a:avLst>
                              <a:gd name="adj1" fmla="val 49995"/>
                            </a:avLst>
                          </a:prstGeom>
                          <a:ln w="6350" cap="flat" cmpd="sng">
                            <a:solidFill>
                              <a:srgbClr val="5B9BD5"/>
                            </a:solidFill>
                            <a:prstDash val="solid"/>
                            <a:miter/>
                            <a:headEnd type="none" w="med" len="med"/>
                            <a:tailEnd type="none" w="med" len="med"/>
                          </a:ln>
                        </wps:spPr>
                        <wps:bodyPr/>
                      </wps:wsp>
                      <wps:wsp>
                        <wps:cNvPr id="59" name="直接箭头连接符 59"/>
                        <wps:cNvCnPr/>
                        <wps:spPr>
                          <a:xfrm rot="5400000">
                            <a:off x="18654" y="214728"/>
                            <a:ext cx="12322" cy="0"/>
                          </a:xfrm>
                          <a:prstGeom prst="straightConnector1">
                            <a:avLst/>
                          </a:prstGeom>
                          <a:ln w="6350" cap="flat" cmpd="sng">
                            <a:solidFill>
                              <a:srgbClr val="5B9BD5"/>
                            </a:solidFill>
                            <a:prstDash val="solid"/>
                            <a:headEnd type="none" w="med" len="med"/>
                            <a:tailEnd type="none" w="med" len="med"/>
                          </a:ln>
                        </wps:spPr>
                        <wps:bodyPr/>
                      </wps:wsp>
                      <wps:wsp>
                        <wps:cNvPr id="60" name="文本框 60"/>
                        <wps:cNvSpPr txBox="1"/>
                        <wps:spPr>
                          <a:xfrm>
                            <a:off x="21211" y="208659"/>
                            <a:ext cx="1520" cy="505"/>
                          </a:xfrm>
                          <a:prstGeom prst="rect">
                            <a:avLst/>
                          </a:prstGeom>
                          <a:solidFill>
                            <a:srgbClr val="FFFFFF"/>
                          </a:solidFill>
                          <a:ln w="6350">
                            <a:noFill/>
                          </a:ln>
                        </wps:spPr>
                        <wps:txbx>
                          <w:txbxContent>
                            <w:p w14:paraId="62882D09">
                              <w:pPr>
                                <w:rPr>
                                  <w:rFonts w:hint="eastAsia"/>
                                </w:rPr>
                              </w:pPr>
                              <w:r>
                                <w:rPr>
                                  <w:rFonts w:hint="eastAsia"/>
                                </w:rPr>
                                <w:t xml:space="preserve">   供应商</w:t>
                              </w:r>
                            </w:p>
                          </w:txbxContent>
                        </wps:txbx>
                        <wps:bodyPr upright="1"/>
                      </wps:wsp>
                      <wps:wsp>
                        <wps:cNvPr id="61" name="文本框 61"/>
                        <wps:cNvSpPr txBox="1"/>
                        <wps:spPr>
                          <a:xfrm>
                            <a:off x="22968" y="208638"/>
                            <a:ext cx="1613" cy="630"/>
                          </a:xfrm>
                          <a:prstGeom prst="rect">
                            <a:avLst/>
                          </a:prstGeom>
                          <a:solidFill>
                            <a:srgbClr val="FFFFFF"/>
                          </a:solidFill>
                          <a:ln>
                            <a:noFill/>
                          </a:ln>
                        </wps:spPr>
                        <wps:txbx>
                          <w:txbxContent>
                            <w:p w14:paraId="20E6899C">
                              <w:pPr>
                                <w:spacing w:line="240" w:lineRule="exact"/>
                                <w:jc w:val="center"/>
                                <w:rPr>
                                  <w:rFonts w:hint="eastAsia"/>
                                  <w:spacing w:val="-16"/>
                                  <w:sz w:val="20"/>
                                  <w:szCs w:val="22"/>
                                </w:rPr>
                              </w:pPr>
                              <w:r>
                                <w:rPr>
                                  <w:rFonts w:hint="eastAsia"/>
                                  <w:spacing w:val="-16"/>
                                  <w:sz w:val="20"/>
                                  <w:szCs w:val="22"/>
                                </w:rPr>
                                <w:t>采购代理机构</w:t>
                              </w:r>
                            </w:p>
                            <w:p w14:paraId="621C54D3">
                              <w:pPr>
                                <w:spacing w:line="240" w:lineRule="exact"/>
                                <w:jc w:val="center"/>
                                <w:rPr>
                                  <w:rFonts w:hint="eastAsia"/>
                                  <w:spacing w:val="-16"/>
                                  <w:sz w:val="20"/>
                                  <w:szCs w:val="22"/>
                                </w:rPr>
                              </w:pPr>
                              <w:r>
                                <w:rPr>
                                  <w:rFonts w:hint="eastAsia"/>
                                  <w:spacing w:val="-16"/>
                                  <w:sz w:val="20"/>
                                  <w:szCs w:val="22"/>
                                </w:rPr>
                                <w:t>（集中采购机构）</w:t>
                              </w:r>
                            </w:p>
                          </w:txbxContent>
                        </wps:txbx>
                        <wps:bodyPr upright="1"/>
                      </wps:wsp>
                      <wps:wsp>
                        <wps:cNvPr id="62" name="文本框 62"/>
                        <wps:cNvSpPr txBox="1"/>
                        <wps:spPr>
                          <a:xfrm>
                            <a:off x="26350" y="208691"/>
                            <a:ext cx="2013" cy="450"/>
                          </a:xfrm>
                          <a:prstGeom prst="rect">
                            <a:avLst/>
                          </a:prstGeom>
                          <a:solidFill>
                            <a:srgbClr val="FFFFFF"/>
                          </a:solidFill>
                          <a:ln>
                            <a:noFill/>
                          </a:ln>
                        </wps:spPr>
                        <wps:txbx>
                          <w:txbxContent>
                            <w:p w14:paraId="330E9406">
                              <w:pPr>
                                <w:rPr>
                                  <w:rFonts w:hint="eastAsia"/>
                                </w:rPr>
                              </w:pPr>
                              <w:r>
                                <w:rPr>
                                  <w:rFonts w:hint="eastAsia"/>
                                </w:rPr>
                                <w:t xml:space="preserve">     采购人</w:t>
                              </w:r>
                            </w:p>
                          </w:txbxContent>
                        </wps:txbx>
                        <wps:bodyPr upright="1"/>
                      </wps:wsp>
                      <wps:wsp>
                        <wps:cNvPr id="63" name="文本框 63"/>
                        <wps:cNvSpPr txBox="1"/>
                        <wps:spPr>
                          <a:xfrm>
                            <a:off x="25094" y="209392"/>
                            <a:ext cx="1092" cy="357"/>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FF01DB3">
                              <w:pPr>
                                <w:spacing w:line="220" w:lineRule="exact"/>
                                <w:jc w:val="center"/>
                                <w:rPr>
                                  <w:rFonts w:hint="eastAsia"/>
                                  <w:sz w:val="15"/>
                                  <w:szCs w:val="15"/>
                                </w:rPr>
                              </w:pPr>
                              <w:r>
                                <w:rPr>
                                  <w:rFonts w:hint="eastAsia"/>
                                  <w:sz w:val="15"/>
                                  <w:szCs w:val="15"/>
                                </w:rPr>
                                <w:t xml:space="preserve"> 采购项目</w:t>
                              </w:r>
                            </w:p>
                          </w:txbxContent>
                        </wps:txbx>
                        <wps:bodyPr upright="1"/>
                      </wps:wsp>
                      <wps:wsp>
                        <wps:cNvPr id="64" name="直接连接符 64"/>
                        <wps:cNvSpPr/>
                        <wps:spPr>
                          <a:xfrm flipH="1" flipV="1">
                            <a:off x="24522" y="209603"/>
                            <a:ext cx="561" cy="8"/>
                          </a:xfrm>
                          <a:prstGeom prst="line">
                            <a:avLst/>
                          </a:prstGeom>
                          <a:ln w="9525" cap="flat" cmpd="sng">
                            <a:solidFill>
                              <a:srgbClr val="000000"/>
                            </a:solidFill>
                            <a:prstDash val="solid"/>
                            <a:headEnd type="none" w="med" len="med"/>
                            <a:tailEnd type="triangle" w="med" len="med"/>
                          </a:ln>
                        </wps:spPr>
                        <wps:bodyPr upright="1"/>
                      </wps:wsp>
                      <wps:wsp>
                        <wps:cNvPr id="65" name="文本框 65"/>
                        <wps:cNvSpPr txBox="1"/>
                        <wps:spPr>
                          <a:xfrm>
                            <a:off x="23396" y="209392"/>
                            <a:ext cx="1129" cy="37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99DF42C">
                              <w:pPr>
                                <w:spacing w:line="220" w:lineRule="exact"/>
                                <w:jc w:val="center"/>
                                <w:rPr>
                                  <w:rFonts w:hint="eastAsia"/>
                                  <w:sz w:val="15"/>
                                  <w:szCs w:val="15"/>
                                </w:rPr>
                              </w:pPr>
                              <w:r>
                                <w:rPr>
                                  <w:rFonts w:hint="eastAsia"/>
                                  <w:sz w:val="15"/>
                                  <w:szCs w:val="15"/>
                                </w:rPr>
                                <w:t>签订委托协议</w:t>
                              </w:r>
                            </w:p>
                          </w:txbxContent>
                        </wps:txbx>
                        <wps:bodyPr upright="1"/>
                      </wps:wsp>
                      <wps:wsp>
                        <wps:cNvPr id="66" name="直接连接符 66"/>
                        <wps:cNvSpPr/>
                        <wps:spPr>
                          <a:xfrm>
                            <a:off x="23965" y="209760"/>
                            <a:ext cx="2" cy="329"/>
                          </a:xfrm>
                          <a:prstGeom prst="line">
                            <a:avLst/>
                          </a:prstGeom>
                          <a:ln w="9525" cap="flat" cmpd="sng">
                            <a:solidFill>
                              <a:srgbClr val="000000"/>
                            </a:solidFill>
                            <a:prstDash val="solid"/>
                            <a:headEnd type="none" w="med" len="med"/>
                            <a:tailEnd type="triangle" w="med" len="med"/>
                          </a:ln>
                        </wps:spPr>
                        <wps:bodyPr upright="1"/>
                      </wps:wsp>
                      <wps:wsp>
                        <wps:cNvPr id="67" name="直接连接符 67"/>
                        <wps:cNvSpPr/>
                        <wps:spPr>
                          <a:xfrm>
                            <a:off x="25613" y="209757"/>
                            <a:ext cx="0" cy="332"/>
                          </a:xfrm>
                          <a:prstGeom prst="line">
                            <a:avLst/>
                          </a:prstGeom>
                          <a:ln w="9525" cap="flat" cmpd="sng">
                            <a:solidFill>
                              <a:srgbClr val="000000"/>
                            </a:solidFill>
                            <a:prstDash val="solid"/>
                            <a:headEnd type="none" w="med" len="med"/>
                            <a:tailEnd type="triangle" w="med" len="med"/>
                          </a:ln>
                        </wps:spPr>
                        <wps:bodyPr upright="1"/>
                      </wps:wsp>
                      <wps:wsp>
                        <wps:cNvPr id="68" name="文本框 68"/>
                        <wps:cNvSpPr txBox="1"/>
                        <wps:spPr>
                          <a:xfrm>
                            <a:off x="23393" y="210078"/>
                            <a:ext cx="1129" cy="391"/>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F85B58D">
                              <w:pPr>
                                <w:spacing w:line="220" w:lineRule="exact"/>
                                <w:jc w:val="center"/>
                                <w:rPr>
                                  <w:rFonts w:hint="eastAsia"/>
                                  <w:sz w:val="15"/>
                                  <w:szCs w:val="15"/>
                                </w:rPr>
                              </w:pPr>
                              <w:r>
                                <w:rPr>
                                  <w:rFonts w:hint="eastAsia"/>
                                  <w:sz w:val="15"/>
                                  <w:szCs w:val="15"/>
                                </w:rPr>
                                <w:t>接受委托</w:t>
                              </w:r>
                            </w:p>
                          </w:txbxContent>
                        </wps:txbx>
                        <wps:bodyPr upright="1"/>
                      </wps:wsp>
                      <wps:wsp>
                        <wps:cNvPr id="69" name="文本框 69"/>
                        <wps:cNvSpPr txBox="1"/>
                        <wps:spPr>
                          <a:xfrm>
                            <a:off x="25094" y="210079"/>
                            <a:ext cx="1086" cy="378"/>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265862E">
                              <w:pPr>
                                <w:spacing w:line="220" w:lineRule="exact"/>
                                <w:jc w:val="center"/>
                                <w:rPr>
                                  <w:rFonts w:hint="eastAsia"/>
                                  <w:sz w:val="18"/>
                                  <w:szCs w:val="18"/>
                                </w:rPr>
                              </w:pPr>
                              <w:r>
                                <w:rPr>
                                  <w:rFonts w:hint="eastAsia"/>
                                </w:rPr>
                                <w:t xml:space="preserve"> </w:t>
                              </w:r>
                              <w:r>
                                <w:rPr>
                                  <w:rFonts w:hint="eastAsia"/>
                                  <w:sz w:val="15"/>
                                  <w:szCs w:val="15"/>
                                </w:rPr>
                                <w:t>自行组织</w:t>
                              </w:r>
                            </w:p>
                          </w:txbxContent>
                        </wps:txbx>
                        <wps:bodyPr upright="1"/>
                      </wps:wsp>
                      <wps:wsp>
                        <wps:cNvPr id="70" name="直接连接符 70"/>
                        <wps:cNvSpPr/>
                        <wps:spPr>
                          <a:xfrm>
                            <a:off x="24522" y="210253"/>
                            <a:ext cx="572" cy="0"/>
                          </a:xfrm>
                          <a:prstGeom prst="line">
                            <a:avLst/>
                          </a:prstGeom>
                          <a:ln w="9525" cap="flat" cmpd="sng">
                            <a:solidFill>
                              <a:srgbClr val="000000"/>
                            </a:solidFill>
                            <a:prstDash val="solid"/>
                            <a:headEnd type="none" w="med" len="med"/>
                            <a:tailEnd type="none" w="med" len="med"/>
                          </a:ln>
                        </wps:spPr>
                        <wps:bodyPr upright="1"/>
                      </wps:wsp>
                      <wps:wsp>
                        <wps:cNvPr id="71" name="直接连接符 71"/>
                        <wps:cNvSpPr/>
                        <wps:spPr>
                          <a:xfrm>
                            <a:off x="24808" y="210271"/>
                            <a:ext cx="5" cy="545"/>
                          </a:xfrm>
                          <a:prstGeom prst="line">
                            <a:avLst/>
                          </a:prstGeom>
                          <a:ln w="9525" cap="flat" cmpd="sng">
                            <a:solidFill>
                              <a:srgbClr val="000000"/>
                            </a:solidFill>
                            <a:prstDash val="solid"/>
                            <a:headEnd type="none" w="med" len="med"/>
                            <a:tailEnd type="triangle" w="med" len="med"/>
                          </a:ln>
                        </wps:spPr>
                        <wps:bodyPr upright="1"/>
                      </wps:wsp>
                      <wps:wsp>
                        <wps:cNvPr id="72" name="文本框 72"/>
                        <wps:cNvSpPr txBox="1"/>
                        <wps:spPr>
                          <a:xfrm>
                            <a:off x="23746" y="210792"/>
                            <a:ext cx="2157" cy="351"/>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30A9687">
                              <w:pPr>
                                <w:spacing w:line="200" w:lineRule="exact"/>
                                <w:jc w:val="center"/>
                                <w:rPr>
                                  <w:rFonts w:hint="eastAsia"/>
                                  <w:sz w:val="15"/>
                                  <w:szCs w:val="15"/>
                                </w:rPr>
                              </w:pPr>
                              <w:r>
                                <w:rPr>
                                  <w:rFonts w:hint="eastAsia"/>
                                  <w:sz w:val="15"/>
                                  <w:szCs w:val="15"/>
                                </w:rPr>
                                <w:t>采用</w:t>
                              </w:r>
                              <w:r>
                                <w:rPr>
                                  <w:sz w:val="15"/>
                                  <w:szCs w:val="15"/>
                                </w:rPr>
                                <w:t>竞争性</w:t>
                              </w:r>
                              <w:r>
                                <w:rPr>
                                  <w:rFonts w:hint="eastAsia"/>
                                  <w:sz w:val="15"/>
                                  <w:szCs w:val="15"/>
                                </w:rPr>
                                <w:t>磋商</w:t>
                              </w:r>
                              <w:r>
                                <w:rPr>
                                  <w:sz w:val="15"/>
                                  <w:szCs w:val="15"/>
                                </w:rPr>
                                <w:t>采购方式</w:t>
                              </w:r>
                            </w:p>
                          </w:txbxContent>
                        </wps:txbx>
                        <wps:bodyPr upright="1"/>
                      </wps:wsp>
                      <wps:wsp>
                        <wps:cNvPr id="73" name="直接连接符 73"/>
                        <wps:cNvSpPr/>
                        <wps:spPr>
                          <a:xfrm>
                            <a:off x="24808" y="211137"/>
                            <a:ext cx="10" cy="317"/>
                          </a:xfrm>
                          <a:prstGeom prst="line">
                            <a:avLst/>
                          </a:prstGeom>
                          <a:ln w="9525" cap="flat" cmpd="sng">
                            <a:solidFill>
                              <a:srgbClr val="000000"/>
                            </a:solidFill>
                            <a:prstDash val="solid"/>
                            <a:headEnd type="none" w="med" len="med"/>
                            <a:tailEnd type="triangle" w="med" len="med"/>
                          </a:ln>
                        </wps:spPr>
                        <wps:bodyPr upright="1"/>
                      </wps:wsp>
                      <wps:wsp>
                        <wps:cNvPr id="74" name="文本框 74"/>
                        <wps:cNvSpPr txBox="1"/>
                        <wps:spPr>
                          <a:xfrm>
                            <a:off x="23708" y="213116"/>
                            <a:ext cx="2203" cy="35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0429129">
                              <w:pPr>
                                <w:spacing w:line="200" w:lineRule="exact"/>
                                <w:jc w:val="center"/>
                                <w:rPr>
                                  <w:rFonts w:hint="eastAsia"/>
                                  <w:sz w:val="15"/>
                                  <w:szCs w:val="15"/>
                                </w:rPr>
                              </w:pPr>
                              <w:r>
                                <w:rPr>
                                  <w:rFonts w:hint="eastAsia"/>
                                  <w:sz w:val="15"/>
                                  <w:szCs w:val="15"/>
                                </w:rPr>
                                <w:t>制定磋商</w:t>
                              </w:r>
                              <w:r>
                                <w:rPr>
                                  <w:sz w:val="15"/>
                                  <w:szCs w:val="15"/>
                                </w:rPr>
                                <w:t>文件</w:t>
                              </w:r>
                            </w:p>
                          </w:txbxContent>
                        </wps:txbx>
                        <wps:bodyPr upright="1"/>
                      </wps:wsp>
                      <wps:wsp>
                        <wps:cNvPr id="75" name="文本框 75"/>
                        <wps:cNvSpPr txBox="1"/>
                        <wps:spPr>
                          <a:xfrm>
                            <a:off x="23696" y="216339"/>
                            <a:ext cx="2194" cy="36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D8CB6E3">
                              <w:pPr>
                                <w:spacing w:line="200" w:lineRule="exact"/>
                                <w:jc w:val="center"/>
                                <w:rPr>
                                  <w:rFonts w:hint="eastAsia"/>
                                  <w:sz w:val="15"/>
                                  <w:szCs w:val="15"/>
                                </w:rPr>
                              </w:pPr>
                              <w:r>
                                <w:rPr>
                                  <w:rFonts w:hint="eastAsia"/>
                                  <w:sz w:val="15"/>
                                  <w:szCs w:val="15"/>
                                </w:rPr>
                                <w:t>磋商</w:t>
                              </w:r>
                            </w:p>
                          </w:txbxContent>
                        </wps:txbx>
                        <wps:bodyPr upright="1"/>
                      </wps:wsp>
                      <wps:wsp>
                        <wps:cNvPr id="76" name="文本框 76"/>
                        <wps:cNvSpPr txBox="1"/>
                        <wps:spPr>
                          <a:xfrm>
                            <a:off x="21136" y="216326"/>
                            <a:ext cx="1041" cy="56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ED636C9">
                              <w:pPr>
                                <w:spacing w:line="180" w:lineRule="exact"/>
                                <w:jc w:val="center"/>
                                <w:rPr>
                                  <w:sz w:val="13"/>
                                  <w:szCs w:val="15"/>
                                </w:rPr>
                              </w:pPr>
                              <w:r>
                                <w:rPr>
                                  <w:rFonts w:hint="eastAsia"/>
                                  <w:sz w:val="13"/>
                                  <w:szCs w:val="15"/>
                                </w:rPr>
                                <w:t>编制</w:t>
                              </w:r>
                              <w:r>
                                <w:rPr>
                                  <w:sz w:val="13"/>
                                  <w:szCs w:val="15"/>
                                </w:rPr>
                                <w:t>并</w:t>
                              </w:r>
                              <w:r>
                                <w:rPr>
                                  <w:rFonts w:hint="eastAsia"/>
                                  <w:sz w:val="13"/>
                                  <w:szCs w:val="15"/>
                                </w:rPr>
                                <w:t>提交</w:t>
                              </w:r>
                            </w:p>
                            <w:p w14:paraId="40C0A82E">
                              <w:pPr>
                                <w:spacing w:line="180" w:lineRule="exact"/>
                                <w:jc w:val="center"/>
                                <w:rPr>
                                  <w:rFonts w:hint="eastAsia"/>
                                  <w:sz w:val="13"/>
                                  <w:szCs w:val="15"/>
                                </w:rPr>
                              </w:pPr>
                              <w:r>
                                <w:rPr>
                                  <w:rFonts w:hint="eastAsia"/>
                                  <w:sz w:val="13"/>
                                  <w:szCs w:val="15"/>
                                </w:rPr>
                                <w:t>响应文件</w:t>
                              </w:r>
                            </w:p>
                          </w:txbxContent>
                        </wps:txbx>
                        <wps:bodyPr upright="1"/>
                      </wps:wsp>
                      <wps:wsp>
                        <wps:cNvPr id="77" name="直接连接符 77"/>
                        <wps:cNvSpPr/>
                        <wps:spPr>
                          <a:xfrm>
                            <a:off x="22187" y="216562"/>
                            <a:ext cx="1495" cy="0"/>
                          </a:xfrm>
                          <a:prstGeom prst="line">
                            <a:avLst/>
                          </a:prstGeom>
                          <a:ln w="9525" cap="flat" cmpd="sng">
                            <a:solidFill>
                              <a:srgbClr val="000000"/>
                            </a:solidFill>
                            <a:prstDash val="solid"/>
                            <a:headEnd type="none" w="med" len="med"/>
                            <a:tailEnd type="triangle" w="med" len="med"/>
                          </a:ln>
                        </wps:spPr>
                        <wps:bodyPr upright="1"/>
                      </wps:wsp>
                      <wps:wsp>
                        <wps:cNvPr id="78" name="直接连接符 78"/>
                        <wps:cNvSpPr/>
                        <wps:spPr>
                          <a:xfrm>
                            <a:off x="24808" y="215278"/>
                            <a:ext cx="7" cy="1072"/>
                          </a:xfrm>
                          <a:prstGeom prst="line">
                            <a:avLst/>
                          </a:prstGeom>
                          <a:ln w="9525" cap="flat" cmpd="sng">
                            <a:solidFill>
                              <a:srgbClr val="000000"/>
                            </a:solidFill>
                            <a:prstDash val="solid"/>
                            <a:headEnd type="none" w="med" len="med"/>
                            <a:tailEnd type="triangle" w="med" len="med"/>
                          </a:ln>
                        </wps:spPr>
                        <wps:bodyPr upright="1"/>
                      </wps:wsp>
                      <wps:wsp>
                        <wps:cNvPr id="79" name="文本框 79"/>
                        <wps:cNvSpPr txBox="1"/>
                        <wps:spPr>
                          <a:xfrm>
                            <a:off x="27558" y="210244"/>
                            <a:ext cx="2161" cy="874"/>
                          </a:xfrm>
                          <a:prstGeom prst="rect">
                            <a:avLst/>
                          </a:prstGeom>
                          <a:solidFill>
                            <a:srgbClr val="FFFFFF"/>
                          </a:solidFill>
                          <a:ln w="6350" cap="flat" cmpd="sng">
                            <a:solidFill>
                              <a:srgbClr val="000000"/>
                            </a:solidFill>
                            <a:prstDash val="solid"/>
                            <a:miter/>
                            <a:headEnd type="none" w="med" len="med"/>
                            <a:tailEnd type="none" w="med" len="med"/>
                          </a:ln>
                        </wps:spPr>
                        <wps:txbx>
                          <w:txbxContent>
                            <w:p w14:paraId="00BBC7AA">
                              <w:pPr>
                                <w:spacing w:line="180" w:lineRule="exact"/>
                                <w:rPr>
                                  <w:rFonts w:hint="eastAsia"/>
                                  <w:sz w:val="15"/>
                                  <w:szCs w:val="18"/>
                                </w:rPr>
                              </w:pPr>
                              <w:r>
                                <w:rPr>
                                  <w:rFonts w:hint="eastAsia"/>
                                  <w:sz w:val="15"/>
                                  <w:szCs w:val="18"/>
                                </w:rPr>
                                <w:t>向设区的市、自治州以上人民政府财政部门或省</w:t>
                              </w:r>
                              <w:r>
                                <w:rPr>
                                  <w:sz w:val="15"/>
                                  <w:szCs w:val="18"/>
                                </w:rPr>
                                <w:t>级人民政府授权的地方人民政府财政部门</w:t>
                              </w:r>
                              <w:r>
                                <w:rPr>
                                  <w:rFonts w:hint="eastAsia"/>
                                  <w:sz w:val="15"/>
                                  <w:szCs w:val="18"/>
                                </w:rPr>
                                <w:t>申请批准</w:t>
                              </w:r>
                            </w:p>
                          </w:txbxContent>
                        </wps:txbx>
                        <wps:bodyPr upright="1"/>
                      </wps:wsp>
                      <wps:wsp>
                        <wps:cNvPr id="80" name="直接连接符 80"/>
                        <wps:cNvSpPr/>
                        <wps:spPr>
                          <a:xfrm>
                            <a:off x="24812" y="217703"/>
                            <a:ext cx="2" cy="390"/>
                          </a:xfrm>
                          <a:prstGeom prst="line">
                            <a:avLst/>
                          </a:prstGeom>
                          <a:ln w="9525" cap="flat" cmpd="sng">
                            <a:solidFill>
                              <a:srgbClr val="000000"/>
                            </a:solidFill>
                            <a:prstDash val="solid"/>
                            <a:headEnd type="none" w="med" len="med"/>
                            <a:tailEnd type="triangle" w="med" len="med"/>
                          </a:ln>
                        </wps:spPr>
                        <wps:bodyPr upright="1"/>
                      </wps:wsp>
                      <wps:wsp>
                        <wps:cNvPr id="81" name="矩形 81"/>
                        <wps:cNvSpPr/>
                        <wps:spPr>
                          <a:xfrm>
                            <a:off x="27551" y="211424"/>
                            <a:ext cx="2169" cy="826"/>
                          </a:xfrm>
                          <a:prstGeom prst="rect">
                            <a:avLst/>
                          </a:prstGeom>
                          <a:solidFill>
                            <a:srgbClr val="FFFFFF"/>
                          </a:solidFill>
                          <a:ln w="6350" cap="flat" cmpd="sng">
                            <a:solidFill>
                              <a:srgbClr val="000000"/>
                            </a:solidFill>
                            <a:prstDash val="dash"/>
                            <a:miter/>
                            <a:headEnd type="none" w="med" len="med"/>
                            <a:tailEnd type="none" w="med" len="med"/>
                          </a:ln>
                        </wps:spPr>
                        <wps:txbx id="13">
                          <w:txbxContent>
                            <w:p w14:paraId="2D273B97">
                              <w:pPr>
                                <w:spacing w:line="160" w:lineRule="exact"/>
                                <w:rPr>
                                  <w:rFonts w:hint="eastAsia"/>
                                  <w:sz w:val="13"/>
                                </w:rPr>
                              </w:pPr>
                              <w:r>
                                <w:rPr>
                                  <w:rFonts w:hint="eastAsia"/>
                                  <w:sz w:val="13"/>
                                </w:rPr>
                                <w:t>磋商小组</w:t>
                              </w:r>
                              <w:r>
                                <w:rPr>
                                  <w:sz w:val="13"/>
                                </w:rPr>
                                <w:t>由采购人代表和</w:t>
                              </w:r>
                              <w:r>
                                <w:rPr>
                                  <w:rFonts w:hint="eastAsia"/>
                                  <w:sz w:val="13"/>
                                </w:rPr>
                                <w:t>评审</w:t>
                              </w:r>
                              <w:r>
                                <w:rPr>
                                  <w:sz w:val="13"/>
                                </w:rPr>
                                <w:t>专家</w:t>
                              </w:r>
                              <w:r>
                                <w:rPr>
                                  <w:rFonts w:hint="eastAsia"/>
                                  <w:sz w:val="13"/>
                                </w:rPr>
                                <w:t>共3人</w:t>
                              </w:r>
                              <w:r>
                                <w:rPr>
                                  <w:sz w:val="13"/>
                                </w:rPr>
                                <w:t>以上单数组成，其中</w:t>
                              </w:r>
                              <w:r>
                                <w:rPr>
                                  <w:rFonts w:hint="eastAsia"/>
                                  <w:sz w:val="13"/>
                                </w:rPr>
                                <w:t>评审</w:t>
                              </w:r>
                              <w:r>
                                <w:rPr>
                                  <w:sz w:val="13"/>
                                </w:rPr>
                                <w:t>专家人数</w:t>
                              </w:r>
                              <w:r>
                                <w:rPr>
                                  <w:rFonts w:hint="eastAsia"/>
                                  <w:sz w:val="13"/>
                                </w:rPr>
                                <w:t>不</w:t>
                              </w:r>
                              <w:r>
                                <w:rPr>
                                  <w:sz w:val="13"/>
                                </w:rPr>
                                <w:t>得少于</w:t>
                              </w:r>
                              <w:r>
                                <w:rPr>
                                  <w:rFonts w:hint="eastAsia"/>
                                  <w:sz w:val="13"/>
                                </w:rPr>
                                <w:t>成员</w:t>
                              </w:r>
                              <w:r>
                                <w:rPr>
                                  <w:sz w:val="13"/>
                                </w:rPr>
                                <w:t>总数的</w:t>
                              </w:r>
                              <w:r>
                                <w:rPr>
                                  <w:rFonts w:hint="eastAsia"/>
                                  <w:sz w:val="13"/>
                                </w:rPr>
                                <w:t>2/3（技术</w:t>
                              </w:r>
                              <w:r>
                                <w:rPr>
                                  <w:sz w:val="13"/>
                                </w:rPr>
                                <w:t>复杂、专业性强的采购</w:t>
                              </w:r>
                              <w:r>
                                <w:rPr>
                                  <w:rFonts w:hint="eastAsia"/>
                                  <w:sz w:val="13"/>
                                </w:rPr>
                                <w:t>）</w:t>
                              </w:r>
                            </w:p>
                          </w:txbxContent>
                        </wps:txbx>
                        <wps:bodyPr upright="1"/>
                      </wps:wsp>
                      <wps:wsp>
                        <wps:cNvPr id="82" name="文本框 82"/>
                        <wps:cNvSpPr txBox="1"/>
                        <wps:spPr>
                          <a:xfrm>
                            <a:off x="23699" y="219809"/>
                            <a:ext cx="2144" cy="35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E8B3B7B">
                              <w:pPr>
                                <w:spacing w:line="200" w:lineRule="exact"/>
                                <w:jc w:val="center"/>
                                <w:rPr>
                                  <w:rFonts w:hint="eastAsia"/>
                                  <w:sz w:val="15"/>
                                  <w:szCs w:val="15"/>
                                </w:rPr>
                              </w:pPr>
                              <w:r>
                                <w:rPr>
                                  <w:rFonts w:hint="eastAsia"/>
                                  <w:sz w:val="15"/>
                                  <w:szCs w:val="15"/>
                                </w:rPr>
                                <w:t>合同履约及验收</w:t>
                              </w:r>
                            </w:p>
                          </w:txbxContent>
                        </wps:txbx>
                        <wps:bodyPr upright="1"/>
                      </wps:wsp>
                      <wps:wsp>
                        <wps:cNvPr id="83" name="文本框 83"/>
                        <wps:cNvSpPr txBox="1"/>
                        <wps:spPr>
                          <a:xfrm>
                            <a:off x="23699" y="217365"/>
                            <a:ext cx="2174" cy="344"/>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7763BE9">
                              <w:pPr>
                                <w:spacing w:line="200" w:lineRule="exact"/>
                                <w:jc w:val="center"/>
                                <w:rPr>
                                  <w:rFonts w:hint="eastAsia"/>
                                  <w:sz w:val="15"/>
                                  <w:szCs w:val="15"/>
                                </w:rPr>
                              </w:pPr>
                              <w:r>
                                <w:rPr>
                                  <w:rFonts w:hint="eastAsia"/>
                                  <w:sz w:val="15"/>
                                  <w:szCs w:val="15"/>
                                </w:rPr>
                                <w:t>确定成交供应商</w:t>
                              </w:r>
                            </w:p>
                          </w:txbxContent>
                        </wps:txbx>
                        <wps:bodyPr upright="1"/>
                      </wps:wsp>
                      <wps:wsp>
                        <wps:cNvPr id="84" name="矩形 84"/>
                        <wps:cNvSpPr/>
                        <wps:spPr>
                          <a:xfrm>
                            <a:off x="23696" y="219142"/>
                            <a:ext cx="2177" cy="344"/>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96700D5">
                              <w:pPr>
                                <w:spacing w:line="200" w:lineRule="exact"/>
                                <w:jc w:val="center"/>
                                <w:rPr>
                                  <w:sz w:val="15"/>
                                  <w:szCs w:val="15"/>
                                </w:rPr>
                              </w:pPr>
                              <w:r>
                                <w:rPr>
                                  <w:rFonts w:hint="eastAsia"/>
                                  <w:sz w:val="15"/>
                                  <w:szCs w:val="15"/>
                                </w:rPr>
                                <w:t>与成交供应商签订合同</w:t>
                              </w:r>
                            </w:p>
                          </w:txbxContent>
                        </wps:txbx>
                        <wps:bodyPr upright="1"/>
                      </wps:wsp>
                      <wps:wsp>
                        <wps:cNvPr id="85" name="矩形 85"/>
                        <wps:cNvSpPr/>
                        <wps:spPr>
                          <a:xfrm>
                            <a:off x="23708" y="220406"/>
                            <a:ext cx="2143"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3F9444C">
                              <w:pPr>
                                <w:spacing w:line="200" w:lineRule="exact"/>
                                <w:jc w:val="center"/>
                                <w:textAlignment w:val="center"/>
                                <w:rPr>
                                  <w:sz w:val="15"/>
                                  <w:szCs w:val="15"/>
                                </w:rPr>
                              </w:pPr>
                              <w:r>
                                <w:rPr>
                                  <w:rFonts w:hint="eastAsia"/>
                                  <w:sz w:val="15"/>
                                  <w:szCs w:val="15"/>
                                </w:rPr>
                                <w:t>申请支付资金</w:t>
                              </w:r>
                            </w:p>
                            <w:p w14:paraId="4791A677">
                              <w:pPr>
                                <w:spacing w:line="200" w:lineRule="exact"/>
                              </w:pPr>
                            </w:p>
                          </w:txbxContent>
                        </wps:txbx>
                        <wps:bodyPr upright="1"/>
                      </wps:wsp>
                      <wps:wsp>
                        <wps:cNvPr id="86" name="文本框 86"/>
                        <wps:cNvSpPr txBox="1"/>
                        <wps:spPr>
                          <a:xfrm>
                            <a:off x="23699" y="218094"/>
                            <a:ext cx="2174" cy="499"/>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BB3F978">
                              <w:pPr>
                                <w:spacing w:line="160" w:lineRule="exact"/>
                                <w:jc w:val="center"/>
                                <w:rPr>
                                  <w:rFonts w:hint="eastAsia"/>
                                  <w:color w:val="FF0000"/>
                                  <w:sz w:val="20"/>
                                  <w:szCs w:val="22"/>
                                </w:rPr>
                              </w:pPr>
                              <w:r>
                                <w:rPr>
                                  <w:rFonts w:hint="eastAsia"/>
                                  <w:sz w:val="15"/>
                                  <w:szCs w:val="15"/>
                                </w:rPr>
                                <w:t>发</w:t>
                              </w:r>
                              <w:r>
                                <w:rPr>
                                  <w:sz w:val="15"/>
                                  <w:szCs w:val="15"/>
                                </w:rPr>
                                <w:t>出成交通知书，并</w:t>
                              </w:r>
                              <w:r>
                                <w:rPr>
                                  <w:rFonts w:hint="eastAsia"/>
                                  <w:sz w:val="15"/>
                                  <w:szCs w:val="15"/>
                                </w:rPr>
                                <w:t>在财政部门指定媒体公布结果</w:t>
                              </w:r>
                            </w:p>
                          </w:txbxContent>
                        </wps:txbx>
                        <wps:bodyPr upright="1"/>
                      </wps:wsp>
                      <wps:wsp>
                        <wps:cNvPr id="87" name="文本框 87"/>
                        <wps:cNvSpPr txBox="1"/>
                        <wps:spPr>
                          <a:xfrm>
                            <a:off x="23740" y="212080"/>
                            <a:ext cx="2164" cy="367"/>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0831069">
                              <w:pPr>
                                <w:spacing w:line="200" w:lineRule="exact"/>
                                <w:jc w:val="center"/>
                                <w:rPr>
                                  <w:rFonts w:hint="eastAsia"/>
                                  <w:sz w:val="15"/>
                                  <w:szCs w:val="15"/>
                                </w:rPr>
                              </w:pPr>
                              <w:r>
                                <w:rPr>
                                  <w:rFonts w:hint="eastAsia"/>
                                  <w:sz w:val="15"/>
                                  <w:szCs w:val="15"/>
                                </w:rPr>
                                <w:t>成立磋商</w:t>
                              </w:r>
                              <w:r>
                                <w:rPr>
                                  <w:sz w:val="15"/>
                                  <w:szCs w:val="15"/>
                                </w:rPr>
                                <w:t>小组</w:t>
                              </w:r>
                            </w:p>
                          </w:txbxContent>
                        </wps:txbx>
                        <wps:bodyPr upright="1"/>
                      </wps:wsp>
                      <wps:wsp>
                        <wps:cNvPr id="88" name="直接连接符 88"/>
                        <wps:cNvSpPr/>
                        <wps:spPr>
                          <a:xfrm>
                            <a:off x="24808" y="213472"/>
                            <a:ext cx="7" cy="1424"/>
                          </a:xfrm>
                          <a:prstGeom prst="line">
                            <a:avLst/>
                          </a:prstGeom>
                          <a:ln w="9525" cap="flat" cmpd="sng">
                            <a:solidFill>
                              <a:srgbClr val="000000"/>
                            </a:solidFill>
                            <a:prstDash val="solid"/>
                            <a:headEnd type="none" w="med" len="med"/>
                            <a:tailEnd type="triangle" w="med" len="med"/>
                          </a:ln>
                        </wps:spPr>
                        <wps:bodyPr upright="1"/>
                      </wps:wsp>
                      <wps:wsp>
                        <wps:cNvPr id="89" name="直接连接符 89"/>
                        <wps:cNvSpPr/>
                        <wps:spPr>
                          <a:xfrm>
                            <a:off x="24818" y="211804"/>
                            <a:ext cx="2" cy="264"/>
                          </a:xfrm>
                          <a:prstGeom prst="line">
                            <a:avLst/>
                          </a:prstGeom>
                          <a:ln w="9525" cap="flat" cmpd="sng">
                            <a:solidFill>
                              <a:srgbClr val="000000"/>
                            </a:solidFill>
                            <a:prstDash val="solid"/>
                            <a:headEnd type="none" w="med" len="med"/>
                            <a:tailEnd type="triangle" w="med" len="med"/>
                          </a:ln>
                        </wps:spPr>
                        <wps:bodyPr upright="1"/>
                      </wps:wsp>
                      <wps:wsp>
                        <wps:cNvPr id="90" name="文本框 90"/>
                        <wps:cNvSpPr txBox="1"/>
                        <wps:spPr>
                          <a:xfrm>
                            <a:off x="23695" y="214911"/>
                            <a:ext cx="2202" cy="36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229186E">
                              <w:pPr>
                                <w:spacing w:line="200" w:lineRule="exact"/>
                                <w:jc w:val="center"/>
                                <w:rPr>
                                  <w:rFonts w:hint="eastAsia"/>
                                  <w:sz w:val="13"/>
                                  <w:szCs w:val="15"/>
                                </w:rPr>
                              </w:pPr>
                              <w:r>
                                <w:rPr>
                                  <w:rFonts w:hint="eastAsia"/>
                                  <w:sz w:val="13"/>
                                  <w:szCs w:val="15"/>
                                </w:rPr>
                                <w:t>确定邀请</w:t>
                              </w:r>
                              <w:r>
                                <w:rPr>
                                  <w:sz w:val="13"/>
                                  <w:szCs w:val="15"/>
                                </w:rPr>
                                <w:t>参加磋商的供应商</w:t>
                              </w:r>
                              <w:r>
                                <w:rPr>
                                  <w:rFonts w:hint="eastAsia"/>
                                  <w:sz w:val="13"/>
                                  <w:szCs w:val="15"/>
                                </w:rPr>
                                <w:t>名单</w:t>
                              </w:r>
                            </w:p>
                          </w:txbxContent>
                        </wps:txbx>
                        <wps:bodyPr upright="1"/>
                      </wps:wsp>
                      <wps:wsp>
                        <wps:cNvPr id="91" name="文本框 91"/>
                        <wps:cNvSpPr txBox="1"/>
                        <wps:spPr>
                          <a:xfrm>
                            <a:off x="23740" y="211456"/>
                            <a:ext cx="2151" cy="344"/>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4BC1874">
                              <w:pPr>
                                <w:spacing w:line="180" w:lineRule="exact"/>
                                <w:jc w:val="center"/>
                                <w:rPr>
                                  <w:rFonts w:hint="eastAsia"/>
                                  <w:sz w:val="15"/>
                                  <w:szCs w:val="15"/>
                                </w:rPr>
                              </w:pPr>
                              <w:r>
                                <w:rPr>
                                  <w:rFonts w:hint="eastAsia"/>
                                  <w:sz w:val="15"/>
                                  <w:szCs w:val="15"/>
                                </w:rPr>
                                <w:t>在财政部门专家库抽取专家</w:t>
                              </w:r>
                            </w:p>
                          </w:txbxContent>
                        </wps:txbx>
                        <wps:bodyPr upright="1"/>
                      </wps:wsp>
                      <wps:wsp>
                        <wps:cNvPr id="92" name="直接连接符 92"/>
                        <wps:cNvSpPr/>
                        <wps:spPr>
                          <a:xfrm>
                            <a:off x="21682" y="215115"/>
                            <a:ext cx="0" cy="1210"/>
                          </a:xfrm>
                          <a:prstGeom prst="line">
                            <a:avLst/>
                          </a:prstGeom>
                          <a:ln w="9525" cap="flat" cmpd="sng">
                            <a:solidFill>
                              <a:srgbClr val="000000"/>
                            </a:solidFill>
                            <a:prstDash val="solid"/>
                            <a:headEnd type="none" w="med" len="med"/>
                            <a:tailEnd type="triangle" w="med" len="med"/>
                          </a:ln>
                        </wps:spPr>
                        <wps:bodyPr upright="1"/>
                      </wps:wsp>
                      <wps:wsp>
                        <wps:cNvPr id="93" name="直接连接符 93"/>
                        <wps:cNvSpPr/>
                        <wps:spPr>
                          <a:xfrm>
                            <a:off x="24808" y="212457"/>
                            <a:ext cx="6" cy="653"/>
                          </a:xfrm>
                          <a:prstGeom prst="line">
                            <a:avLst/>
                          </a:prstGeom>
                          <a:ln w="9525" cap="flat" cmpd="sng">
                            <a:solidFill>
                              <a:srgbClr val="000000"/>
                            </a:solidFill>
                            <a:prstDash val="solid"/>
                            <a:headEnd type="none" w="med" len="med"/>
                            <a:tailEnd type="triangle" w="med" len="med"/>
                          </a:ln>
                        </wps:spPr>
                        <wps:bodyPr upright="1"/>
                      </wps:wsp>
                      <wps:wsp>
                        <wps:cNvPr id="94" name="直接连接符 94"/>
                        <wps:cNvSpPr/>
                        <wps:spPr>
                          <a:xfrm>
                            <a:off x="24805" y="216710"/>
                            <a:ext cx="8" cy="642"/>
                          </a:xfrm>
                          <a:prstGeom prst="line">
                            <a:avLst/>
                          </a:prstGeom>
                          <a:ln w="9525" cap="flat" cmpd="sng">
                            <a:solidFill>
                              <a:srgbClr val="000000"/>
                            </a:solidFill>
                            <a:prstDash val="solid"/>
                            <a:headEnd type="none" w="med" len="med"/>
                            <a:tailEnd type="triangle" w="med" len="med"/>
                          </a:ln>
                        </wps:spPr>
                        <wps:bodyPr upright="1"/>
                      </wps:wsp>
                      <wps:wsp>
                        <wps:cNvPr id="95" name="直接连接符 95"/>
                        <wps:cNvSpPr/>
                        <wps:spPr>
                          <a:xfrm>
                            <a:off x="24811" y="218605"/>
                            <a:ext cx="2" cy="542"/>
                          </a:xfrm>
                          <a:prstGeom prst="line">
                            <a:avLst/>
                          </a:prstGeom>
                          <a:ln w="9525" cap="flat" cmpd="sng">
                            <a:solidFill>
                              <a:srgbClr val="000000"/>
                            </a:solidFill>
                            <a:prstDash val="solid"/>
                            <a:headEnd type="none" w="med" len="med"/>
                            <a:tailEnd type="triangle" w="med" len="med"/>
                          </a:ln>
                        </wps:spPr>
                        <wps:bodyPr upright="1"/>
                      </wps:wsp>
                      <wps:wsp>
                        <wps:cNvPr id="96" name="直接连接符 96"/>
                        <wps:cNvSpPr/>
                        <wps:spPr>
                          <a:xfrm flipH="1">
                            <a:off x="24817" y="219501"/>
                            <a:ext cx="0" cy="302"/>
                          </a:xfrm>
                          <a:prstGeom prst="line">
                            <a:avLst/>
                          </a:prstGeom>
                          <a:ln w="9525" cap="flat" cmpd="sng">
                            <a:solidFill>
                              <a:srgbClr val="000000"/>
                            </a:solidFill>
                            <a:prstDash val="solid"/>
                            <a:headEnd type="none" w="med" len="med"/>
                            <a:tailEnd type="triangle" w="med" len="med"/>
                          </a:ln>
                        </wps:spPr>
                        <wps:bodyPr upright="1"/>
                      </wps:wsp>
                      <wps:wsp>
                        <wps:cNvPr id="97" name="直接连接符 97"/>
                        <wps:cNvSpPr/>
                        <wps:spPr>
                          <a:xfrm flipH="1">
                            <a:off x="24822" y="220159"/>
                            <a:ext cx="0" cy="256"/>
                          </a:xfrm>
                          <a:prstGeom prst="line">
                            <a:avLst/>
                          </a:prstGeom>
                          <a:ln w="9525" cap="flat" cmpd="sng">
                            <a:solidFill>
                              <a:srgbClr val="000000"/>
                            </a:solidFill>
                            <a:prstDash val="solid"/>
                            <a:headEnd type="none" w="med" len="med"/>
                            <a:tailEnd type="triangle" w="med" len="med"/>
                          </a:ln>
                        </wps:spPr>
                        <wps:bodyPr upright="1"/>
                      </wps:wsp>
                      <wps:wsp>
                        <wps:cNvPr id="98" name="肘形连接符 98"/>
                        <wps:cNvCnPr/>
                        <wps:spPr>
                          <a:xfrm>
                            <a:off x="25874" y="217559"/>
                            <a:ext cx="1691" cy="1"/>
                          </a:xfrm>
                          <a:prstGeom prst="bentConnector3">
                            <a:avLst>
                              <a:gd name="adj1" fmla="val 50000"/>
                            </a:avLst>
                          </a:prstGeom>
                          <a:ln w="9525" cap="flat" cmpd="sng">
                            <a:solidFill>
                              <a:srgbClr val="000000"/>
                            </a:solidFill>
                            <a:prstDash val="dash"/>
                            <a:miter/>
                            <a:headEnd type="none" w="med" len="med"/>
                            <a:tailEnd type="triangle" w="med" len="med"/>
                          </a:ln>
                        </wps:spPr>
                        <wps:bodyPr/>
                      </wps:wsp>
                      <wps:wsp>
                        <wps:cNvPr id="99" name="直接箭头连接符 99"/>
                        <wps:cNvCnPr/>
                        <wps:spPr>
                          <a:xfrm>
                            <a:off x="25907" y="216413"/>
                            <a:ext cx="1657" cy="0"/>
                          </a:xfrm>
                          <a:prstGeom prst="straightConnector1">
                            <a:avLst/>
                          </a:prstGeom>
                          <a:ln w="9525" cap="flat" cmpd="sng">
                            <a:solidFill>
                              <a:srgbClr val="000000"/>
                            </a:solidFill>
                            <a:prstDash val="dash"/>
                            <a:headEnd type="none" w="med" len="med"/>
                            <a:tailEnd type="triangle" w="med" len="med"/>
                          </a:ln>
                        </wps:spPr>
                        <wps:bodyPr/>
                      </wps:wsp>
                      <wps:wsp>
                        <wps:cNvPr id="100" name="肘形连接符 100"/>
                        <wps:cNvCnPr/>
                        <wps:spPr>
                          <a:xfrm flipV="1">
                            <a:off x="25910" y="212213"/>
                            <a:ext cx="1630" cy="4"/>
                          </a:xfrm>
                          <a:prstGeom prst="bentConnector3">
                            <a:avLst>
                              <a:gd name="adj1" fmla="val 49972"/>
                            </a:avLst>
                          </a:prstGeom>
                          <a:ln w="9525" cap="flat" cmpd="sng">
                            <a:solidFill>
                              <a:srgbClr val="000000"/>
                            </a:solidFill>
                            <a:prstDash val="dash"/>
                            <a:miter/>
                            <a:headEnd type="none" w="med" len="med"/>
                            <a:tailEnd type="triangle" w="med" len="med"/>
                          </a:ln>
                        </wps:spPr>
                        <wps:bodyPr/>
                      </wps:wsp>
                      <wps:wsp>
                        <wps:cNvPr id="101" name="矩形 101"/>
                        <wps:cNvSpPr/>
                        <wps:spPr>
                          <a:xfrm>
                            <a:off x="27551" y="212426"/>
                            <a:ext cx="2169" cy="1825"/>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034AA835">
                              <w:pPr>
                                <w:spacing w:line="140" w:lineRule="exact"/>
                                <w:rPr>
                                  <w:rFonts w:hint="eastAsia"/>
                                  <w:sz w:val="13"/>
                                </w:rPr>
                              </w:pPr>
                              <w:r>
                                <w:rPr>
                                  <w:rFonts w:hint="eastAsia"/>
                                  <w:sz w:val="13"/>
                                </w:rPr>
                                <w:t>磋商</w:t>
                              </w:r>
                              <w:r>
                                <w:rPr>
                                  <w:sz w:val="13"/>
                                </w:rPr>
                                <w:t>文件应当包括供应商资格条件、采购邀请、</w:t>
                              </w:r>
                              <w:r>
                                <w:rPr>
                                  <w:rFonts w:hint="eastAsia"/>
                                  <w:sz w:val="13"/>
                                </w:rPr>
                                <w:t>采购</w:t>
                              </w:r>
                              <w:r>
                                <w:rPr>
                                  <w:sz w:val="13"/>
                                </w:rPr>
                                <w:t>方式、采购预算、采购需求、政府采购政策要求、评审程序</w:t>
                              </w:r>
                              <w:r>
                                <w:rPr>
                                  <w:rFonts w:hint="eastAsia"/>
                                  <w:sz w:val="13"/>
                                </w:rPr>
                                <w:t>、</w:t>
                              </w:r>
                              <w:r>
                                <w:rPr>
                                  <w:sz w:val="13"/>
                                </w:rPr>
                                <w:t>评审方法、评审标准、价格构成或者报价要求、响应文件编制要求、保证金交纳数额和形式以及不</w:t>
                              </w:r>
                              <w:r>
                                <w:rPr>
                                  <w:rFonts w:hint="eastAsia"/>
                                  <w:sz w:val="13"/>
                                </w:rPr>
                                <w:t>予</w:t>
                              </w:r>
                              <w:r>
                                <w:rPr>
                                  <w:sz w:val="13"/>
                                </w:rPr>
                                <w:t>退还保证金的情形、磋商过程中可能实质性变动的内容，响应文件提交的截止时间</w:t>
                              </w:r>
                              <w:r>
                                <w:rPr>
                                  <w:rFonts w:hint="eastAsia"/>
                                  <w:sz w:val="13"/>
                                </w:rPr>
                                <w:t>、</w:t>
                              </w:r>
                              <w:r>
                                <w:rPr>
                                  <w:sz w:val="13"/>
                                </w:rPr>
                                <w:t>开启时间及地点及合同草案条款等</w:t>
                              </w:r>
                            </w:p>
                          </w:txbxContent>
                        </wps:txbx>
                        <wps:bodyPr upright="1"/>
                      </wps:wsp>
                      <wps:wsp>
                        <wps:cNvPr id="102" name="矩形 102"/>
                        <wps:cNvSpPr/>
                        <wps:spPr>
                          <a:xfrm>
                            <a:off x="27549" y="214339"/>
                            <a:ext cx="2168" cy="883"/>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769E7D69">
                              <w:pPr>
                                <w:spacing w:line="140" w:lineRule="exact"/>
                                <w:rPr>
                                  <w:rFonts w:hint="eastAsia"/>
                                  <w:sz w:val="13"/>
                                </w:rPr>
                              </w:pPr>
                              <w:r>
                                <w:rPr>
                                  <w:rFonts w:hint="eastAsia"/>
                                  <w:sz w:val="13"/>
                                </w:rPr>
                                <w:t>通过发布</w:t>
                              </w:r>
                              <w:r>
                                <w:rPr>
                                  <w:sz w:val="13"/>
                                </w:rPr>
                                <w:t>公告、从省级以上财政部门建立的供应商库中随机抽取或者采购人和评审专家分别书面推荐的方式，邀请不少于</w:t>
                              </w:r>
                              <w:r>
                                <w:rPr>
                                  <w:rFonts w:hint="eastAsia"/>
                                  <w:sz w:val="13"/>
                                </w:rPr>
                                <w:t>3家</w:t>
                              </w:r>
                              <w:r>
                                <w:rPr>
                                  <w:sz w:val="13"/>
                                </w:rPr>
                                <w:t>符合相应资格条件的供应商</w:t>
                              </w:r>
                            </w:p>
                          </w:txbxContent>
                        </wps:txbx>
                        <wps:bodyPr upright="1"/>
                      </wps:wsp>
                      <wps:wsp>
                        <wps:cNvPr id="103" name="矩形 103"/>
                        <wps:cNvSpPr/>
                        <wps:spPr>
                          <a:xfrm>
                            <a:off x="27566" y="215292"/>
                            <a:ext cx="2151" cy="1333"/>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1FE6D908">
                              <w:pPr>
                                <w:spacing w:line="140" w:lineRule="exact"/>
                                <w:rPr>
                                  <w:rFonts w:hint="eastAsia"/>
                                  <w:sz w:val="13"/>
                                </w:rPr>
                              </w:pPr>
                              <w:r>
                                <w:rPr>
                                  <w:rFonts w:hint="eastAsia"/>
                                  <w:sz w:val="13"/>
                                </w:rPr>
                                <w:t>磋商小组</w:t>
                              </w:r>
                              <w:r>
                                <w:rPr>
                                  <w:sz w:val="13"/>
                                </w:rPr>
                                <w:t>所有成员集中与单一供应商分别进行</w:t>
                              </w:r>
                              <w:r>
                                <w:rPr>
                                  <w:rFonts w:hint="eastAsia"/>
                                  <w:sz w:val="13"/>
                                </w:rPr>
                                <w:t>磋商</w:t>
                              </w:r>
                              <w:r>
                                <w:rPr>
                                  <w:sz w:val="13"/>
                                </w:rPr>
                                <w:t>。</w:t>
                              </w:r>
                              <w:r>
                                <w:rPr>
                                  <w:rFonts w:hint="eastAsia"/>
                                  <w:sz w:val="13"/>
                                </w:rPr>
                                <w:t>磋商中</w:t>
                              </w:r>
                              <w:r>
                                <w:rPr>
                                  <w:sz w:val="13"/>
                                </w:rPr>
                                <w:t>，</w:t>
                              </w:r>
                              <w:r>
                                <w:rPr>
                                  <w:rFonts w:hint="eastAsia"/>
                                  <w:sz w:val="13"/>
                                </w:rPr>
                                <w:t>磋商小组</w:t>
                              </w:r>
                              <w:r>
                                <w:rPr>
                                  <w:sz w:val="13"/>
                                </w:rPr>
                                <w:t>可以根据磋商文件和磋商情况实质性变动采购需求中的技术、服务要求以及合同草案条款，但不得变动磋商文件中的其他内容。</w:t>
                              </w:r>
                              <w:r>
                                <w:rPr>
                                  <w:rFonts w:hint="eastAsia"/>
                                  <w:sz w:val="13"/>
                                </w:rPr>
                                <w:t>实质</w:t>
                              </w:r>
                              <w:r>
                                <w:rPr>
                                  <w:sz w:val="13"/>
                                </w:rPr>
                                <w:t>性变动的内容，须经采购人代表确认</w:t>
                              </w:r>
                            </w:p>
                          </w:txbxContent>
                        </wps:txbx>
                        <wps:bodyPr upright="1"/>
                      </wps:wsp>
                      <wps:wsp>
                        <wps:cNvPr id="104" name="矩形 104"/>
                        <wps:cNvSpPr/>
                        <wps:spPr>
                          <a:xfrm>
                            <a:off x="27574" y="216699"/>
                            <a:ext cx="2142" cy="1372"/>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7879F38E">
                              <w:pPr>
                                <w:spacing w:line="150" w:lineRule="exact"/>
                                <w:rPr>
                                  <w:rFonts w:hint="eastAsia"/>
                                  <w:sz w:val="13"/>
                                </w:rPr>
                              </w:pPr>
                              <w:r>
                                <w:rPr>
                                  <w:rFonts w:hint="eastAsia"/>
                                  <w:sz w:val="13"/>
                                </w:rPr>
                                <w:t>经磋商</w:t>
                              </w:r>
                              <w:r>
                                <w:rPr>
                                  <w:sz w:val="13"/>
                                </w:rPr>
                                <w:t>小组确定最终采购需求和最后报价的供应商后，由磋商小组采用综合评分法推荐</w:t>
                              </w:r>
                              <w:r>
                                <w:rPr>
                                  <w:rFonts w:hint="eastAsia"/>
                                  <w:sz w:val="13"/>
                                </w:rPr>
                                <w:t>3名</w:t>
                              </w:r>
                              <w:r>
                                <w:rPr>
                                  <w:sz w:val="13"/>
                                </w:rPr>
                                <w:t>以上成交候选供应商，并编写评审报告，</w:t>
                              </w:r>
                              <w:r>
                                <w:rPr>
                                  <w:rFonts w:hint="eastAsia"/>
                                  <w:sz w:val="13"/>
                                </w:rPr>
                                <w:t>送</w:t>
                              </w:r>
                              <w:r>
                                <w:rPr>
                                  <w:sz w:val="13"/>
                                </w:rPr>
                                <w:t>采购人确认，采购人在收到评审报告</w:t>
                              </w:r>
                              <w:r>
                                <w:rPr>
                                  <w:rFonts w:hint="eastAsia"/>
                                  <w:sz w:val="13"/>
                                </w:rPr>
                                <w:t>5个</w:t>
                              </w:r>
                              <w:r>
                                <w:rPr>
                                  <w:sz w:val="13"/>
                                </w:rPr>
                                <w:t>工作日内按由高到低原则确定</w:t>
                              </w:r>
                              <w:r>
                                <w:rPr>
                                  <w:rFonts w:hint="eastAsia"/>
                                  <w:sz w:val="13"/>
                                </w:rPr>
                                <w:t>成交</w:t>
                              </w:r>
                              <w:r>
                                <w:rPr>
                                  <w:sz w:val="13"/>
                                </w:rPr>
                                <w:t>供应商，也可书面授权磋商小组直接确定</w:t>
                              </w:r>
                            </w:p>
                          </w:txbxContent>
                        </wps:txbx>
                        <wps:bodyPr upright="1"/>
                      </wps:wsp>
                      <wps:wsp>
                        <wps:cNvPr id="105" name="文本框 105"/>
                        <wps:cNvSpPr txBox="1"/>
                        <wps:spPr>
                          <a:xfrm>
                            <a:off x="20761" y="210006"/>
                            <a:ext cx="2525" cy="2785"/>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618A87CC">
                              <w:pPr>
                                <w:spacing w:line="220" w:lineRule="exact"/>
                                <w:rPr>
                                  <w:rFonts w:hint="eastAsia"/>
                                  <w:sz w:val="13"/>
                                </w:rPr>
                              </w:pPr>
                              <w:r>
                                <w:rPr>
                                  <w:rFonts w:hint="eastAsia"/>
                                  <w:sz w:val="13"/>
                                </w:rPr>
                                <w:t>1.政府购买服务项目</w:t>
                              </w:r>
                            </w:p>
                            <w:p w14:paraId="51EC086D">
                              <w:pPr>
                                <w:spacing w:line="220" w:lineRule="exact"/>
                                <w:rPr>
                                  <w:rFonts w:hint="eastAsia"/>
                                  <w:sz w:val="13"/>
                                </w:rPr>
                              </w:pPr>
                              <w:r>
                                <w:rPr>
                                  <w:rFonts w:hint="eastAsia"/>
                                  <w:sz w:val="13"/>
                                </w:rPr>
                                <w:t>2.技术复杂或者性能特殊，不能确定详细规格或者具体要求的</w:t>
                              </w:r>
                            </w:p>
                            <w:p w14:paraId="013789D8">
                              <w:pPr>
                                <w:spacing w:line="220" w:lineRule="exact"/>
                                <w:rPr>
                                  <w:rFonts w:hint="eastAsia"/>
                                  <w:sz w:val="13"/>
                                </w:rPr>
                              </w:pPr>
                              <w:r>
                                <w:rPr>
                                  <w:rFonts w:hint="eastAsia"/>
                                  <w:sz w:val="13"/>
                                </w:rPr>
                                <w:t>3.因艺术品采购、专利、专有技术或者服务的时间、数量事先不能确定等原因不能事先计算出价格总额的</w:t>
                              </w:r>
                            </w:p>
                            <w:p w14:paraId="44A6C906">
                              <w:pPr>
                                <w:spacing w:line="220" w:lineRule="exact"/>
                                <w:rPr>
                                  <w:sz w:val="13"/>
                                </w:rPr>
                              </w:pPr>
                              <w:r>
                                <w:rPr>
                                  <w:rFonts w:hint="eastAsia"/>
                                  <w:sz w:val="13"/>
                                </w:rPr>
                                <w:t>4.市场竞争不充分的科研项目，以及需要扶持的科技成果转化项目</w:t>
                              </w:r>
                            </w:p>
                            <w:p w14:paraId="6CCA7657">
                              <w:pPr>
                                <w:spacing w:line="220" w:lineRule="exact"/>
                                <w:rPr>
                                  <w:rFonts w:hint="eastAsia"/>
                                  <w:sz w:val="13"/>
                                </w:rPr>
                              </w:pPr>
                              <w:r>
                                <w:rPr>
                                  <w:rFonts w:hint="eastAsia"/>
                                  <w:sz w:val="13"/>
                                </w:rPr>
                                <w:t>5.按照招标</w:t>
                              </w:r>
                              <w:r>
                                <w:rPr>
                                  <w:sz w:val="13"/>
                                </w:rPr>
                                <w:t>投标法及其实施条件必须进行招标的工程建设项目以外的工程建设项目</w:t>
                              </w:r>
                            </w:p>
                            <w:p w14:paraId="2CFC9E85"/>
                          </w:txbxContent>
                        </wps:txbx>
                        <wps:bodyPr upright="1"/>
                      </wps:wsp>
                      <wps:wsp>
                        <wps:cNvPr id="106" name="文本框 106"/>
                        <wps:cNvSpPr txBox="1"/>
                        <wps:spPr>
                          <a:xfrm>
                            <a:off x="26282" y="209966"/>
                            <a:ext cx="1137" cy="804"/>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0C9A91EB">
                              <w:pPr>
                                <w:spacing w:line="160" w:lineRule="exact"/>
                                <w:rPr>
                                  <w:rFonts w:hint="eastAsia"/>
                                  <w:sz w:val="13"/>
                                </w:rPr>
                              </w:pPr>
                              <w:r>
                                <w:rPr>
                                  <w:rFonts w:hint="eastAsia"/>
                                  <w:sz w:val="13"/>
                                </w:rPr>
                                <w:t>达到公开招标</w:t>
                              </w:r>
                              <w:r>
                                <w:rPr>
                                  <w:sz w:val="13"/>
                                </w:rPr>
                                <w:t>数额</w:t>
                              </w:r>
                              <w:r>
                                <w:rPr>
                                  <w:rFonts w:hint="eastAsia"/>
                                  <w:sz w:val="13"/>
                                </w:rPr>
                                <w:t>的，报</w:t>
                              </w:r>
                              <w:r>
                                <w:rPr>
                                  <w:sz w:val="13"/>
                                </w:rPr>
                                <w:t>经主管预算单位同意</w:t>
                              </w:r>
                            </w:p>
                          </w:txbxContent>
                        </wps:txbx>
                        <wps:bodyPr upright="1"/>
                      </wps:wsp>
                      <wps:wsp>
                        <wps:cNvPr id="107" name="直接连接符 107"/>
                        <wps:cNvSpPr/>
                        <wps:spPr>
                          <a:xfrm flipV="1">
                            <a:off x="25924" y="211024"/>
                            <a:ext cx="1640" cy="0"/>
                          </a:xfrm>
                          <a:prstGeom prst="line">
                            <a:avLst/>
                          </a:prstGeom>
                          <a:ln w="9525" cap="flat" cmpd="sng">
                            <a:solidFill>
                              <a:srgbClr val="000000"/>
                            </a:solidFill>
                            <a:prstDash val="solid"/>
                            <a:headEnd type="none" w="med" len="med"/>
                            <a:tailEnd type="triangle" w="med" len="med"/>
                          </a:ln>
                        </wps:spPr>
                        <wps:bodyPr upright="1"/>
                      </wps:wsp>
                      <wps:wsp>
                        <wps:cNvPr id="108" name="直接连接符 108"/>
                        <wps:cNvSpPr/>
                        <wps:spPr>
                          <a:xfrm flipH="1" flipV="1">
                            <a:off x="23275" y="211003"/>
                            <a:ext cx="460" cy="0"/>
                          </a:xfrm>
                          <a:prstGeom prst="line">
                            <a:avLst/>
                          </a:prstGeom>
                          <a:ln w="9525" cap="flat" cmpd="sng">
                            <a:solidFill>
                              <a:srgbClr val="000000"/>
                            </a:solidFill>
                            <a:prstDash val="dash"/>
                            <a:headEnd type="none" w="med" len="med"/>
                            <a:tailEnd type="triangle" w="med" len="med"/>
                          </a:ln>
                        </wps:spPr>
                        <wps:bodyPr upright="1"/>
                      </wps:wsp>
                      <wps:wsp>
                        <wps:cNvPr id="109" name="直接箭头连接符 109"/>
                        <wps:cNvCnPr/>
                        <wps:spPr>
                          <a:xfrm>
                            <a:off x="26839" y="210771"/>
                            <a:ext cx="1" cy="237"/>
                          </a:xfrm>
                          <a:prstGeom prst="straightConnector1">
                            <a:avLst/>
                          </a:prstGeom>
                          <a:ln w="9525" cap="flat" cmpd="sng">
                            <a:solidFill>
                              <a:srgbClr val="000000"/>
                            </a:solidFill>
                            <a:prstDash val="solid"/>
                            <a:headEnd type="none" w="med" len="med"/>
                            <a:tailEnd type="none" w="med" len="med"/>
                          </a:ln>
                        </wps:spPr>
                        <wps:bodyPr/>
                      </wps:wsp>
                      <wps:wsp>
                        <wps:cNvPr id="110" name="直接箭头连接符 110"/>
                        <wps:cNvCnPr/>
                        <wps:spPr>
                          <a:xfrm flipH="1">
                            <a:off x="21671" y="215114"/>
                            <a:ext cx="2025" cy="0"/>
                          </a:xfrm>
                          <a:prstGeom prst="straightConnector1">
                            <a:avLst/>
                          </a:prstGeom>
                          <a:ln w="9525" cap="flat" cmpd="sng">
                            <a:solidFill>
                              <a:srgbClr val="000000"/>
                            </a:solidFill>
                            <a:prstDash val="solid"/>
                            <a:headEnd type="none" w="med" len="med"/>
                            <a:tailEnd type="none" w="med" len="med"/>
                          </a:ln>
                        </wps:spPr>
                        <wps:bodyPr/>
                      </wps:wsp>
                      <wps:wsp>
                        <wps:cNvPr id="111" name="肘形连接符 111"/>
                        <wps:cNvCnPr/>
                        <wps:spPr>
                          <a:xfrm flipV="1">
                            <a:off x="25905" y="213279"/>
                            <a:ext cx="1630" cy="4"/>
                          </a:xfrm>
                          <a:prstGeom prst="bentConnector3">
                            <a:avLst>
                              <a:gd name="adj1" fmla="val 49972"/>
                            </a:avLst>
                          </a:prstGeom>
                          <a:ln w="9525" cap="flat" cmpd="sng">
                            <a:solidFill>
                              <a:srgbClr val="000000"/>
                            </a:solidFill>
                            <a:prstDash val="dash"/>
                            <a:miter/>
                            <a:headEnd type="none" w="med" len="med"/>
                            <a:tailEnd type="triangle" w="med" len="med"/>
                          </a:ln>
                        </wps:spPr>
                        <wps:bodyPr/>
                      </wps:wsp>
                      <wps:wsp>
                        <wps:cNvPr id="112" name="肘形连接符 112"/>
                        <wps:cNvCnPr/>
                        <wps:spPr>
                          <a:xfrm flipV="1">
                            <a:off x="25900" y="215111"/>
                            <a:ext cx="1630" cy="4"/>
                          </a:xfrm>
                          <a:prstGeom prst="bentConnector3">
                            <a:avLst>
                              <a:gd name="adj1" fmla="val 49972"/>
                            </a:avLst>
                          </a:prstGeom>
                          <a:ln w="9525" cap="flat" cmpd="sng">
                            <a:solidFill>
                              <a:srgbClr val="000000"/>
                            </a:solidFill>
                            <a:prstDash val="dash"/>
                            <a:miter/>
                            <a:headEnd type="none" w="med" len="med"/>
                            <a:tailEnd type="triangle" w="med" len="med"/>
                          </a:ln>
                        </wps:spPr>
                        <wps:bodyPr/>
                      </wps:wsp>
                      <wps:wsp>
                        <wps:cNvPr id="113" name="矩形 113"/>
                        <wps:cNvSpPr/>
                        <wps:spPr>
                          <a:xfrm>
                            <a:off x="27578" y="219267"/>
                            <a:ext cx="2150" cy="676"/>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13C83E65">
                              <w:pPr>
                                <w:spacing w:line="160" w:lineRule="exact"/>
                                <w:rPr>
                                  <w:sz w:val="13"/>
                                </w:rPr>
                              </w:pPr>
                              <w:r>
                                <w:rPr>
                                  <w:rFonts w:hint="eastAsia"/>
                                  <w:sz w:val="13"/>
                                </w:rPr>
                                <w:t>采购人应当</w:t>
                              </w:r>
                              <w:r>
                                <w:rPr>
                                  <w:sz w:val="13"/>
                                </w:rPr>
                                <w:t>自</w:t>
                              </w:r>
                              <w:r>
                                <w:rPr>
                                  <w:rFonts w:hint="eastAsia"/>
                                  <w:sz w:val="13"/>
                                </w:rPr>
                                <w:t>成交</w:t>
                              </w:r>
                              <w:r>
                                <w:rPr>
                                  <w:sz w:val="13"/>
                                </w:rPr>
                                <w:t>通知书发出之日起</w:t>
                              </w:r>
                              <w:r>
                                <w:rPr>
                                  <w:rFonts w:hint="eastAsia"/>
                                  <w:sz w:val="13"/>
                                </w:rPr>
                                <w:t>30日</w:t>
                              </w:r>
                              <w:r>
                                <w:rPr>
                                  <w:sz w:val="13"/>
                                </w:rPr>
                                <w:t>内与</w:t>
                              </w:r>
                              <w:r>
                                <w:rPr>
                                  <w:rFonts w:hint="eastAsia"/>
                                  <w:sz w:val="13"/>
                                </w:rPr>
                                <w:t>成交供应</w:t>
                              </w:r>
                              <w:r>
                                <w:rPr>
                                  <w:sz w:val="13"/>
                                </w:rPr>
                                <w:t>商签订</w:t>
                              </w:r>
                              <w:r>
                                <w:rPr>
                                  <w:rFonts w:hint="eastAsia"/>
                                  <w:sz w:val="13"/>
                                </w:rPr>
                                <w:t>政府</w:t>
                              </w:r>
                              <w:r>
                                <w:rPr>
                                  <w:sz w:val="13"/>
                                </w:rPr>
                                <w:t>采购合同</w:t>
                              </w:r>
                            </w:p>
                          </w:txbxContent>
                        </wps:txbx>
                        <wps:bodyPr upright="1"/>
                      </wps:wsp>
                      <wps:wsp>
                        <wps:cNvPr id="114" name="直接箭头连接符 114"/>
                        <wps:cNvCnPr/>
                        <wps:spPr>
                          <a:xfrm>
                            <a:off x="25874" y="219376"/>
                            <a:ext cx="1707" cy="0"/>
                          </a:xfrm>
                          <a:prstGeom prst="straightConnector1">
                            <a:avLst/>
                          </a:prstGeom>
                          <a:ln w="9525" cap="flat" cmpd="sng">
                            <a:solidFill>
                              <a:srgbClr val="000000"/>
                            </a:solidFill>
                            <a:prstDash val="dash"/>
                            <a:headEnd type="none" w="med" len="med"/>
                            <a:tailEnd type="triangle" w="med" len="med"/>
                          </a:ln>
                        </wps:spPr>
                        <wps:bodyPr/>
                      </wps:wsp>
                      <wps:wsp>
                        <wps:cNvPr id="115" name="文本框 115"/>
                        <wps:cNvSpPr txBox="1"/>
                        <wps:spPr>
                          <a:xfrm>
                            <a:off x="22177" y="215228"/>
                            <a:ext cx="1436" cy="1019"/>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4A8D92D1">
                              <w:pPr>
                                <w:spacing w:line="220" w:lineRule="exact"/>
                                <w:rPr>
                                  <w:rFonts w:hint="eastAsia"/>
                                  <w:sz w:val="13"/>
                                </w:rPr>
                              </w:pPr>
                              <w:r>
                                <w:rPr>
                                  <w:rFonts w:hint="eastAsia"/>
                                  <w:sz w:val="13"/>
                                </w:rPr>
                                <w:t>从磋商文件</w:t>
                              </w:r>
                              <w:r>
                                <w:rPr>
                                  <w:sz w:val="13"/>
                                </w:rPr>
                                <w:t>发出之日起至</w:t>
                              </w:r>
                              <w:r>
                                <w:rPr>
                                  <w:rFonts w:hint="eastAsia"/>
                                  <w:sz w:val="13"/>
                                </w:rPr>
                                <w:t>供应</w:t>
                              </w:r>
                              <w:r>
                                <w:rPr>
                                  <w:sz w:val="13"/>
                                </w:rPr>
                                <w:t>商提交</w:t>
                              </w:r>
                              <w:r>
                                <w:rPr>
                                  <w:rFonts w:hint="eastAsia"/>
                                  <w:sz w:val="13"/>
                                </w:rPr>
                                <w:t>首次</w:t>
                              </w:r>
                              <w:r>
                                <w:rPr>
                                  <w:sz w:val="13"/>
                                </w:rPr>
                                <w:t>响应文件截止之日不得少于10日</w:t>
                              </w:r>
                            </w:p>
                          </w:txbxContent>
                        </wps:txbx>
                        <wps:bodyPr upright="1"/>
                      </wps:wsp>
                      <wps:wsp>
                        <wps:cNvPr id="116" name="直接箭头连接符 116"/>
                        <wps:cNvCnPr/>
                        <wps:spPr>
                          <a:xfrm>
                            <a:off x="22752" y="216238"/>
                            <a:ext cx="1" cy="308"/>
                          </a:xfrm>
                          <a:prstGeom prst="straightConnector1">
                            <a:avLst/>
                          </a:prstGeom>
                          <a:ln w="9525" cap="flat" cmpd="sng">
                            <a:solidFill>
                              <a:srgbClr val="000000"/>
                            </a:solidFill>
                            <a:prstDash val="solid"/>
                            <a:headEnd type="none" w="med" len="med"/>
                            <a:tailEnd type="none" w="med" len="med"/>
                          </a:ln>
                        </wps:spPr>
                        <wps:bodyPr/>
                      </wps:wsp>
                      <wps:wsp>
                        <wps:cNvPr id="117" name="肘形连接符 117"/>
                        <wps:cNvCnPr/>
                        <wps:spPr>
                          <a:xfrm flipV="1">
                            <a:off x="25874" y="218337"/>
                            <a:ext cx="1684" cy="3"/>
                          </a:xfrm>
                          <a:prstGeom prst="bentConnector3">
                            <a:avLst>
                              <a:gd name="adj1" fmla="val 49972"/>
                            </a:avLst>
                          </a:prstGeom>
                          <a:ln w="9525" cap="flat" cmpd="sng">
                            <a:solidFill>
                              <a:srgbClr val="000000"/>
                            </a:solidFill>
                            <a:prstDash val="dash"/>
                            <a:miter/>
                            <a:headEnd type="none" w="med" len="med"/>
                            <a:tailEnd type="triangle" w="med" len="med"/>
                          </a:ln>
                        </wps:spPr>
                        <wps:bodyPr/>
                      </wps:wsp>
                      <wps:wsp>
                        <wps:cNvPr id="118" name="矩形 118"/>
                        <wps:cNvSpPr/>
                        <wps:spPr>
                          <a:xfrm>
                            <a:off x="27574" y="218107"/>
                            <a:ext cx="2150" cy="1067"/>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5F84814E">
                              <w:pPr>
                                <w:spacing w:line="150" w:lineRule="exact"/>
                                <w:rPr>
                                  <w:sz w:val="13"/>
                                </w:rPr>
                              </w:pPr>
                              <w:r>
                                <w:rPr>
                                  <w:rFonts w:hint="eastAsia"/>
                                  <w:sz w:val="13"/>
                                </w:rPr>
                                <w:t>采购人或者采购代理机构应当在成交供应商确定后2个工作日内，在省级以上财政部门指定的媒体上公告成交结果，同时</w:t>
                              </w:r>
                              <w:r>
                                <w:rPr>
                                  <w:sz w:val="13"/>
                                </w:rPr>
                                <w:t>向成交供应商发出成交通知书，</w:t>
                              </w:r>
                              <w:r>
                                <w:rPr>
                                  <w:rFonts w:hint="eastAsia"/>
                                  <w:sz w:val="13"/>
                                </w:rPr>
                                <w:t>并将磋商文件随成交结果同时公告</w:t>
                              </w:r>
                            </w:p>
                          </w:txbxContent>
                        </wps:txbx>
                        <wps:bodyPr upright="1"/>
                      </wps:wsp>
                    </wpg:wgp>
                  </a:graphicData>
                </a:graphic>
              </wp:anchor>
            </w:drawing>
          </mc:Choice>
          <mc:Fallback>
            <w:pict>
              <v:group id="_x0000_s1026" o:spid="_x0000_s1026" o:spt="203" style="position:absolute;left:0pt;margin-left:-3.35pt;margin-top:0.9pt;height:604.7pt;width:457.75pt;z-index:251661312;mso-width-relative:page;mso-height-relative:page;" coordorigin="20624,208567" coordsize="9207,12340" o:gfxdata="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">
                <o:lock v:ext="edit" aspectratio="f"/>
                <v:rect id="_x0000_s1026" o:spid="_x0000_s1026" o:spt="1" style="position:absolute;left:20624;top:208593;height:12315;width:9205;v-text-anchor:middle;" fillcolor="#FFFFFF" filled="t" stroked="t" coordsize="21600,21600" o:gfxdata="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OW4YOvQAA&#10;ANsAAAAPAAAAAAAAAAEAIAAAACIAAABkcnMvZG93bnJldi54bWxQSwECFAAUAAAACACHTuJAMy8F&#10;njsAAAA5AAAAEAAAAAAAAAABACAAAAAMAQAAZHJzL3NoYXBleG1sLnhtbFBLBQYAAAAABgAGAFsB&#10;AAC2AwAAAAA=&#10;">
                  <v:fill on="t" focussize="0,0"/>
                  <v:stroke weight="1pt" color="#000000" joinstyle="miter"/>
                  <v:imagedata o:title=""/>
                  <o:lock v:ext="edit" aspectratio="f"/>
                  <v:textbox>
                    <w:txbxContent/>
                  </v:textbox>
                </v:rect>
                <v:shape id="_x0000_s1026" o:spid="_x0000_s1026" o:spt="32" type="#_x0000_t32" style="position:absolute;left:20655;top:209305;height:13;width:9177;" filled="f" stroked="t" coordsize="21600,21600" o:gfxdata="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dg7z+vQAA&#10;ANsAAAAPAAAAAAAAAAEAIAAAACIAAABkcnMvZG93bnJldi54bWxQSwECFAAUAAAACACHTuJAMy8F&#10;njsAAAA5AAAAEAAAAAAAAAABACAAAAAMAQAAZHJzL3NoYXBleG1sLnhtbFBLBQYAAAAABgAGAFsB&#10;AAC2AwAAAAA=&#10;">
                  <v:fill on="f" focussize="0,0"/>
                  <v:stroke weight="0.5pt" color="#5B9BD5" joinstyle="miter"/>
                  <v:imagedata o:title=""/>
                  <o:lock v:ext="edit" aspectratio="f"/>
                </v:shape>
                <v:shape id="_x0000_s1026" o:spid="_x0000_s1026" o:spt="34" type="#_x0000_t34" style="position:absolute;left:16678;top:214687;height:1;width:12322;rotation:5898240f;" filled="f" stroked="t" coordsize="21600,21600" o:gfxdata="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ZMRJwvQAA&#10;ANsAAAAPAAAAAAAAAAEAIAAAACIAAABkcnMvZG93bnJldi54bWxQSwECFAAUAAAACACHTuJAMy8F&#10;njsAAAA5AAAAEAAAAAAAAAABACAAAAAMAQAAZHJzL3NoYXBleG1sLnhtbFBLBQYAAAAABgAGAFsB&#10;AAC2AwAAAAA=&#10;" adj="10799">
                  <v:fill on="f" focussize="0,0"/>
                  <v:stroke weight="0.5pt" color="#5B9BD5" joinstyle="miter"/>
                  <v:imagedata o:title=""/>
                  <o:lock v:ext="edit" aspectratio="f"/>
                </v:shape>
                <v:shape id="_x0000_s1026" o:spid="_x0000_s1026" o:spt="32" type="#_x0000_t32" style="position:absolute;left:18654;top:214728;height:0;width:12322;rotation:5898240f;" filled="f" stroked="t" coordsize="21600,21600" o:gfxdata="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POxQLsAAADb&#10;AAAADwAAAAAAAAABACAAAAAiAAAAZHJzL2Rvd25yZXYueG1sUEsBAhQAFAAAAAgAh07iQDMvBZ47&#10;AAAAOQAAABAAAAAAAAAAAQAgAAAACgEAAGRycy9zaGFwZXhtbC54bWxQSwUGAAAAAAYABgBbAQAA&#10;tAMAAAAA&#10;">
                  <v:fill on="f" focussize="0,0"/>
                  <v:stroke weight="0.5pt" color="#5B9BD5" joinstyle="round"/>
                  <v:imagedata o:title=""/>
                  <o:lock v:ext="edit" aspectratio="f"/>
                </v:shape>
                <v:shape id="_x0000_s1026" o:spid="_x0000_s1026" o:spt="202" type="#_x0000_t202" style="position:absolute;left:21211;top:208659;height:505;width:1520;" fillcolor="#FFFFFF" filled="t" stroked="f" coordsize="21600,21600" o:gfxdata="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">
                  <v:fill on="t" focussize="0,0"/>
                  <v:stroke on="f" weight="0.5pt"/>
                  <v:imagedata o:title=""/>
                  <o:lock v:ext="edit" aspectratio="f"/>
                  <v:textbox>
                    <w:txbxContent>
                      <w:p w14:paraId="62882D09">
                        <w:pPr>
                          <w:rPr>
                            <w:rFonts w:hint="eastAsia"/>
                          </w:rPr>
                        </w:pPr>
                        <w:r>
                          <w:rPr>
                            <w:rFonts w:hint="eastAsia"/>
                          </w:rPr>
                          <w:t xml:space="preserve">   供应商</w:t>
                        </w:r>
                      </w:p>
                    </w:txbxContent>
                  </v:textbox>
                </v:shape>
                <v:shape id="_x0000_s1026" o:spid="_x0000_s1026" o:spt="202" type="#_x0000_t202" style="position:absolute;left:22968;top:208638;height:630;width:1613;" fillcolor="#FFFFFF" filled="t" stroked="f" coordsize="21600,21600" o:gfxdata="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UYfpS8AAAA&#10;2wAAAA8AAAAAAAAAAQAgAAAAIgAAAGRycy9kb3ducmV2LnhtbFBLAQIUABQAAAAIAIdO4kAzLwWe&#10;OwAAADkAAAAQAAAAAAAAAAEAIAAAAAsBAABkcnMvc2hhcGV4bWwueG1sUEsFBgAAAAAGAAYAWwEA&#10;ALUDAAAAAA==&#10;">
                  <v:fill on="t" focussize="0,0"/>
                  <v:stroke on="f"/>
                  <v:imagedata o:title=""/>
                  <o:lock v:ext="edit" aspectratio="f"/>
                  <v:textbox>
                    <w:txbxContent>
                      <w:p w14:paraId="20E6899C">
                        <w:pPr>
                          <w:spacing w:line="240" w:lineRule="exact"/>
                          <w:jc w:val="center"/>
                          <w:rPr>
                            <w:rFonts w:hint="eastAsia"/>
                            <w:spacing w:val="-16"/>
                            <w:sz w:val="20"/>
                            <w:szCs w:val="22"/>
                          </w:rPr>
                        </w:pPr>
                        <w:r>
                          <w:rPr>
                            <w:rFonts w:hint="eastAsia"/>
                            <w:spacing w:val="-16"/>
                            <w:sz w:val="20"/>
                            <w:szCs w:val="22"/>
                          </w:rPr>
                          <w:t>采购代理机构</w:t>
                        </w:r>
                      </w:p>
                      <w:p w14:paraId="621C54D3">
                        <w:pPr>
                          <w:spacing w:line="240" w:lineRule="exact"/>
                          <w:jc w:val="center"/>
                          <w:rPr>
                            <w:rFonts w:hint="eastAsia"/>
                            <w:spacing w:val="-16"/>
                            <w:sz w:val="20"/>
                            <w:szCs w:val="22"/>
                          </w:rPr>
                        </w:pPr>
                        <w:r>
                          <w:rPr>
                            <w:rFonts w:hint="eastAsia"/>
                            <w:spacing w:val="-16"/>
                            <w:sz w:val="20"/>
                            <w:szCs w:val="22"/>
                          </w:rPr>
                          <w:t>（集中采购机构）</w:t>
                        </w:r>
                      </w:p>
                    </w:txbxContent>
                  </v:textbox>
                </v:shape>
                <v:shape id="_x0000_s1026" o:spid="_x0000_s1026" o:spt="202" type="#_x0000_t202" style="position:absolute;left:26350;top:208691;height:450;width:2013;" fillcolor="#FFFFFF" filled="t" stroked="f" coordsize="21600,21600" o:gfxdata="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FXK4OO5AAAA2wAA&#10;AA8AAAAAAAAAAQAgAAAAIgAAAGRycy9kb3ducmV2LnhtbFBLAQIUABQAAAAIAIdO4kAzLwWeOwAA&#10;ADkAAAAQAAAAAAAAAAEAIAAAAAgBAABkcnMvc2hhcGV4bWwueG1sUEsFBgAAAAAGAAYAWwEAALID&#10;AAAAAA==&#10;">
                  <v:fill on="t" focussize="0,0"/>
                  <v:stroke on="f"/>
                  <v:imagedata o:title=""/>
                  <o:lock v:ext="edit" aspectratio="f"/>
                  <v:textbox>
                    <w:txbxContent>
                      <w:p w14:paraId="330E9406">
                        <w:pPr>
                          <w:rPr>
                            <w:rFonts w:hint="eastAsia"/>
                          </w:rPr>
                        </w:pPr>
                        <w:r>
                          <w:rPr>
                            <w:rFonts w:hint="eastAsia"/>
                          </w:rPr>
                          <w:t xml:space="preserve">     采购人</w:t>
                        </w:r>
                      </w:p>
                    </w:txbxContent>
                  </v:textbox>
                </v:shape>
                <v:shape id="_x0000_s1026" o:spid="_x0000_s1026" o:spt="202" type="#_x0000_t202" style="position:absolute;left:25094;top:209392;height:357;width:1092;" fillcolor="#FFFFFF" filled="t" stroked="t" coordsize="21600,21600" o:gfxdata="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ZAy0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1FF01DB3">
                        <w:pPr>
                          <w:spacing w:line="220" w:lineRule="exact"/>
                          <w:jc w:val="center"/>
                          <w:rPr>
                            <w:rFonts w:hint="eastAsia"/>
                            <w:sz w:val="15"/>
                            <w:szCs w:val="15"/>
                          </w:rPr>
                        </w:pPr>
                        <w:r>
                          <w:rPr>
                            <w:rFonts w:hint="eastAsia"/>
                            <w:sz w:val="15"/>
                            <w:szCs w:val="15"/>
                          </w:rPr>
                          <w:t xml:space="preserve"> 采购项目</w:t>
                        </w:r>
                      </w:p>
                    </w:txbxContent>
                  </v:textbox>
                </v:shape>
                <v:line id="_x0000_s1026" o:spid="_x0000_s1026" o:spt="20" style="position:absolute;left:24522;top:209603;flip:x y;height:8;width:561;" filled="f" stroked="t" coordsize="21600,21600" o:gfxdata="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a/V5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shape id="_x0000_s1026" o:spid="_x0000_s1026" o:spt="202" type="#_x0000_t202" style="position:absolute;left:23396;top:209392;height:370;width:1129;" fillcolor="#FFFFFF" filled="t" stroked="t" coordsize="21600,21600" o:gfxdata="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TUPP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399DF42C">
                        <w:pPr>
                          <w:spacing w:line="220" w:lineRule="exact"/>
                          <w:jc w:val="center"/>
                          <w:rPr>
                            <w:rFonts w:hint="eastAsia"/>
                            <w:sz w:val="15"/>
                            <w:szCs w:val="15"/>
                          </w:rPr>
                        </w:pPr>
                        <w:r>
                          <w:rPr>
                            <w:rFonts w:hint="eastAsia"/>
                            <w:sz w:val="15"/>
                            <w:szCs w:val="15"/>
                          </w:rPr>
                          <w:t>签订委托协议</w:t>
                        </w:r>
                      </w:p>
                    </w:txbxContent>
                  </v:textbox>
                </v:shape>
                <v:line id="_x0000_s1026" o:spid="_x0000_s1026" o:spt="20" style="position:absolute;left:23965;top:209760;height:329;width:2;" filled="f" stroked="t" coordsize="21600,21600" o:gfxdata="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EKsjm/&#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25613;top:209757;height:332;width:0;" filled="f" stroked="t" coordsize="21600,21600" o:gfxdata="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kYXo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shape id="_x0000_s1026" o:spid="_x0000_s1026" o:spt="202" type="#_x0000_t202" style="position:absolute;left:23393;top:210078;height:391;width:1129;" fillcolor="#FFFFFF" filled="t" stroked="t" coordsize="21600,21600" o:gfxdata="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zSgo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14:paraId="1F85B58D">
                        <w:pPr>
                          <w:spacing w:line="220" w:lineRule="exact"/>
                          <w:jc w:val="center"/>
                          <w:rPr>
                            <w:rFonts w:hint="eastAsia"/>
                            <w:sz w:val="15"/>
                            <w:szCs w:val="15"/>
                          </w:rPr>
                        </w:pPr>
                        <w:r>
                          <w:rPr>
                            <w:rFonts w:hint="eastAsia"/>
                            <w:sz w:val="15"/>
                            <w:szCs w:val="15"/>
                          </w:rPr>
                          <w:t>接受委托</w:t>
                        </w:r>
                      </w:p>
                    </w:txbxContent>
                  </v:textbox>
                </v:shape>
                <v:shape id="_x0000_s1026" o:spid="_x0000_s1026" o:spt="202" type="#_x0000_t202" style="position:absolute;left:25094;top:210079;height:378;width:1086;" fillcolor="#FFFFFF" filled="t" stroked="t" coordsize="21600,21600" o:gfxdata="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HgFO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2265862E">
                        <w:pPr>
                          <w:spacing w:line="220" w:lineRule="exact"/>
                          <w:jc w:val="center"/>
                          <w:rPr>
                            <w:rFonts w:hint="eastAsia"/>
                            <w:sz w:val="18"/>
                            <w:szCs w:val="18"/>
                          </w:rPr>
                        </w:pPr>
                        <w:r>
                          <w:rPr>
                            <w:rFonts w:hint="eastAsia"/>
                          </w:rPr>
                          <w:t xml:space="preserve"> </w:t>
                        </w:r>
                        <w:r>
                          <w:rPr>
                            <w:rFonts w:hint="eastAsia"/>
                            <w:sz w:val="15"/>
                            <w:szCs w:val="15"/>
                          </w:rPr>
                          <w:t>自行组织</w:t>
                        </w:r>
                      </w:p>
                    </w:txbxContent>
                  </v:textbox>
                </v:shape>
                <v:line id="_x0000_s1026" o:spid="_x0000_s1026" o:spt="20" style="position:absolute;left:24522;top:210253;height:0;width:572;" filled="f" stroked="t" coordsize="21600,21600" o:gfxdata="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64zUI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_x0000_s1026" o:spid="_x0000_s1026" o:spt="20" style="position:absolute;left:24808;top:210271;height:545;width:5;" filled="f" stroked="t" coordsize="21600,21600" o:gfxdata="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zq8k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shape id="_x0000_s1026" o:spid="_x0000_s1026" o:spt="202" type="#_x0000_t202" style="position:absolute;left:23746;top:210792;height:351;width:2157;" fillcolor="#FFFFFF" filled="t" stroked="t" coordsize="21600,21600" o:gfxdata="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sFAZW/&#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14:paraId="730A9687">
                        <w:pPr>
                          <w:spacing w:line="200" w:lineRule="exact"/>
                          <w:jc w:val="center"/>
                          <w:rPr>
                            <w:rFonts w:hint="eastAsia"/>
                            <w:sz w:val="15"/>
                            <w:szCs w:val="15"/>
                          </w:rPr>
                        </w:pPr>
                        <w:r>
                          <w:rPr>
                            <w:rFonts w:hint="eastAsia"/>
                            <w:sz w:val="15"/>
                            <w:szCs w:val="15"/>
                          </w:rPr>
                          <w:t>采用</w:t>
                        </w:r>
                        <w:r>
                          <w:rPr>
                            <w:sz w:val="15"/>
                            <w:szCs w:val="15"/>
                          </w:rPr>
                          <w:t>竞争性</w:t>
                        </w:r>
                        <w:r>
                          <w:rPr>
                            <w:rFonts w:hint="eastAsia"/>
                            <w:sz w:val="15"/>
                            <w:szCs w:val="15"/>
                          </w:rPr>
                          <w:t>磋商</w:t>
                        </w:r>
                        <w:r>
                          <w:rPr>
                            <w:sz w:val="15"/>
                            <w:szCs w:val="15"/>
                          </w:rPr>
                          <w:t>采购方式</w:t>
                        </w:r>
                      </w:p>
                    </w:txbxContent>
                  </v:textbox>
                </v:shape>
                <v:line id="_x0000_s1026" o:spid="_x0000_s1026" o:spt="20" style="position:absolute;left:24808;top:211137;height:317;width:10;" filled="f" stroked="t" coordsize="21600,21600" o:gfxdata="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Skh3y/&#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shape id="_x0000_s1026" o:spid="_x0000_s1026" o:spt="202" type="#_x0000_t202" style="position:absolute;left:23708;top:213116;height:350;width:2203;" fillcolor="#FFFFFF" filled="t" stroked="t" coordsize="21600,21600" o:gfxdata="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6A8e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20429129">
                        <w:pPr>
                          <w:spacing w:line="200" w:lineRule="exact"/>
                          <w:jc w:val="center"/>
                          <w:rPr>
                            <w:rFonts w:hint="eastAsia"/>
                            <w:sz w:val="15"/>
                            <w:szCs w:val="15"/>
                          </w:rPr>
                        </w:pPr>
                        <w:r>
                          <w:rPr>
                            <w:rFonts w:hint="eastAsia"/>
                            <w:sz w:val="15"/>
                            <w:szCs w:val="15"/>
                          </w:rPr>
                          <w:t>制定磋商</w:t>
                        </w:r>
                        <w:r>
                          <w:rPr>
                            <w:sz w:val="15"/>
                            <w:szCs w:val="15"/>
                          </w:rPr>
                          <w:t>文件</w:t>
                        </w:r>
                      </w:p>
                    </w:txbxContent>
                  </v:textbox>
                </v:shape>
                <v:shape id="_x0000_s1026" o:spid="_x0000_s1026" o:spt="202" type="#_x0000_t202" style="position:absolute;left:23696;top:216339;height:365;width:2194;" fillcolor="#FFFFFF" filled="t" stroked="t" coordsize="21600,21600" o:gfxdata="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07Jnh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14:paraId="5D8CB6E3">
                        <w:pPr>
                          <w:spacing w:line="200" w:lineRule="exact"/>
                          <w:jc w:val="center"/>
                          <w:rPr>
                            <w:rFonts w:hint="eastAsia"/>
                            <w:sz w:val="15"/>
                            <w:szCs w:val="15"/>
                          </w:rPr>
                        </w:pPr>
                        <w:r>
                          <w:rPr>
                            <w:rFonts w:hint="eastAsia"/>
                            <w:sz w:val="15"/>
                            <w:szCs w:val="15"/>
                          </w:rPr>
                          <w:t>磋商</w:t>
                        </w:r>
                      </w:p>
                    </w:txbxContent>
                  </v:textbox>
                </v:shape>
                <v:shape id="_x0000_s1026" o:spid="_x0000_s1026" o:spt="202" type="#_x0000_t202" style="position:absolute;left:21136;top:216326;height:565;width:1041;" fillcolor="#FFFFFF" filled="t" stroked="t" coordsize="21600,21600" o:gfxdata="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D4Hl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3ED636C9">
                        <w:pPr>
                          <w:spacing w:line="180" w:lineRule="exact"/>
                          <w:jc w:val="center"/>
                          <w:rPr>
                            <w:sz w:val="13"/>
                            <w:szCs w:val="15"/>
                          </w:rPr>
                        </w:pPr>
                        <w:r>
                          <w:rPr>
                            <w:rFonts w:hint="eastAsia"/>
                            <w:sz w:val="13"/>
                            <w:szCs w:val="15"/>
                          </w:rPr>
                          <w:t>编制</w:t>
                        </w:r>
                        <w:r>
                          <w:rPr>
                            <w:sz w:val="13"/>
                            <w:szCs w:val="15"/>
                          </w:rPr>
                          <w:t>并</w:t>
                        </w:r>
                        <w:r>
                          <w:rPr>
                            <w:rFonts w:hint="eastAsia"/>
                            <w:sz w:val="13"/>
                            <w:szCs w:val="15"/>
                          </w:rPr>
                          <w:t>提交</w:t>
                        </w:r>
                      </w:p>
                      <w:p w14:paraId="40C0A82E">
                        <w:pPr>
                          <w:spacing w:line="180" w:lineRule="exact"/>
                          <w:jc w:val="center"/>
                          <w:rPr>
                            <w:rFonts w:hint="eastAsia"/>
                            <w:sz w:val="13"/>
                            <w:szCs w:val="15"/>
                          </w:rPr>
                        </w:pPr>
                        <w:r>
                          <w:rPr>
                            <w:rFonts w:hint="eastAsia"/>
                            <w:sz w:val="13"/>
                            <w:szCs w:val="15"/>
                          </w:rPr>
                          <w:t>响应文件</w:t>
                        </w:r>
                      </w:p>
                    </w:txbxContent>
                  </v:textbox>
                </v:shape>
                <v:line id="_x0000_s1026" o:spid="_x0000_s1026" o:spt="20" style="position:absolute;left:22187;top:216562;height:0;width:1495;" filled="f" stroked="t" coordsize="21600,21600" o:gfxdata="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ufgX+/&#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24808;top:215278;height:1072;width:7;" filled="f" stroked="t" coordsize="21600,21600" o:gfxdata="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gAVDb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shape id="_x0000_s1026" o:spid="_x0000_s1026" o:spt="202" type="#_x0000_t202" style="position:absolute;left:27558;top:210244;height:874;width:2161;" fillcolor="#FFFFFF" filled="t" stroked="t" coordsize="21600,21600" o:gfxdata="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wEc4btwAAANsAAAAP&#10;AAAAAAAAAAEAIAAAACIAAABkcnMvZG93bnJldi54bWxQSwECFAAUAAAACACHTuJAMy8FnjsAAAA5&#10;AAAAEAAAAAAAAAABACAAAAAGAQAAZHJzL3NoYXBleG1sLnhtbFBLBQYAAAAABgAGAFsBAACwAwAA&#10;AAA=&#10;">
                  <v:fill on="t" focussize="0,0"/>
                  <v:stroke weight="0.5pt" color="#000000" joinstyle="miter"/>
                  <v:imagedata o:title=""/>
                  <o:lock v:ext="edit" aspectratio="f"/>
                  <v:textbox>
                    <w:txbxContent>
                      <w:p w14:paraId="00BBC7AA">
                        <w:pPr>
                          <w:spacing w:line="180" w:lineRule="exact"/>
                          <w:rPr>
                            <w:rFonts w:hint="eastAsia"/>
                            <w:sz w:val="15"/>
                            <w:szCs w:val="18"/>
                          </w:rPr>
                        </w:pPr>
                        <w:r>
                          <w:rPr>
                            <w:rFonts w:hint="eastAsia"/>
                            <w:sz w:val="15"/>
                            <w:szCs w:val="18"/>
                          </w:rPr>
                          <w:t>向设区的市、自治州以上人民政府财政部门或省</w:t>
                        </w:r>
                        <w:r>
                          <w:rPr>
                            <w:sz w:val="15"/>
                            <w:szCs w:val="18"/>
                          </w:rPr>
                          <w:t>级人民政府授权的地方人民政府财政部门</w:t>
                        </w:r>
                        <w:r>
                          <w:rPr>
                            <w:rFonts w:hint="eastAsia"/>
                            <w:sz w:val="15"/>
                            <w:szCs w:val="18"/>
                          </w:rPr>
                          <w:t>申请批准</w:t>
                        </w:r>
                      </w:p>
                    </w:txbxContent>
                  </v:textbox>
                </v:shape>
                <v:line id="_x0000_s1026" o:spid="_x0000_s1026" o:spt="20" style="position:absolute;left:24812;top:217703;height:390;width:2;" filled="f" stroked="t" coordsize="21600,21600" o:gfxdata="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aNpLL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rect id="_x0000_s1026" o:spid="_x0000_s1026" o:spt="1" style="position:absolute;left:27551;top:211424;height:826;width:2169;" fillcolor="#FFFFFF" filled="t" stroked="t" coordsize="21600,21600" o:gfxdata="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ERD8rsAAADb&#10;AAAADwAAAAAAAAABACAAAAAiAAAAZHJzL2Rvd25yZXYueG1sUEsBAhQAFAAAAAgAh07iQDMvBZ47&#10;AAAAOQAAABAAAAAAAAAAAQAgAAAACgEAAGRycy9zaGFwZXhtbC54bWxQSwUGAAAAAAYABgBbAQAA&#10;tAMAAAAA&#10;">
                  <v:fill on="t" focussize="0,0"/>
                  <v:stroke weight="0.5pt" color="#000000" joinstyle="miter" dashstyle="dash"/>
                  <v:imagedata o:title=""/>
                  <o:lock v:ext="edit" aspectratio="f"/>
                  <v:textbox>
                    <w:txbxContent>
                      <w:p w14:paraId="2D273B97">
                        <w:pPr>
                          <w:spacing w:line="160" w:lineRule="exact"/>
                          <w:rPr>
                            <w:rFonts w:hint="eastAsia"/>
                            <w:sz w:val="13"/>
                          </w:rPr>
                        </w:pPr>
                        <w:r>
                          <w:rPr>
                            <w:rFonts w:hint="eastAsia"/>
                            <w:sz w:val="13"/>
                          </w:rPr>
                          <w:t>磋商小组</w:t>
                        </w:r>
                        <w:r>
                          <w:rPr>
                            <w:sz w:val="13"/>
                          </w:rPr>
                          <w:t>由采购人代表和</w:t>
                        </w:r>
                        <w:r>
                          <w:rPr>
                            <w:rFonts w:hint="eastAsia"/>
                            <w:sz w:val="13"/>
                          </w:rPr>
                          <w:t>评审</w:t>
                        </w:r>
                        <w:r>
                          <w:rPr>
                            <w:sz w:val="13"/>
                          </w:rPr>
                          <w:t>专家</w:t>
                        </w:r>
                        <w:r>
                          <w:rPr>
                            <w:rFonts w:hint="eastAsia"/>
                            <w:sz w:val="13"/>
                          </w:rPr>
                          <w:t>共3人</w:t>
                        </w:r>
                        <w:r>
                          <w:rPr>
                            <w:sz w:val="13"/>
                          </w:rPr>
                          <w:t>以上单数组成，其中</w:t>
                        </w:r>
                        <w:r>
                          <w:rPr>
                            <w:rFonts w:hint="eastAsia"/>
                            <w:sz w:val="13"/>
                          </w:rPr>
                          <w:t>评审</w:t>
                        </w:r>
                        <w:r>
                          <w:rPr>
                            <w:sz w:val="13"/>
                          </w:rPr>
                          <w:t>专家人数</w:t>
                        </w:r>
                        <w:r>
                          <w:rPr>
                            <w:rFonts w:hint="eastAsia"/>
                            <w:sz w:val="13"/>
                          </w:rPr>
                          <w:t>不</w:t>
                        </w:r>
                        <w:r>
                          <w:rPr>
                            <w:sz w:val="13"/>
                          </w:rPr>
                          <w:t>得少于</w:t>
                        </w:r>
                        <w:r>
                          <w:rPr>
                            <w:rFonts w:hint="eastAsia"/>
                            <w:sz w:val="13"/>
                          </w:rPr>
                          <w:t>成员</w:t>
                        </w:r>
                        <w:r>
                          <w:rPr>
                            <w:sz w:val="13"/>
                          </w:rPr>
                          <w:t>总数的</w:t>
                        </w:r>
                        <w:r>
                          <w:rPr>
                            <w:rFonts w:hint="eastAsia"/>
                            <w:sz w:val="13"/>
                          </w:rPr>
                          <w:t>2/3（技术</w:t>
                        </w:r>
                        <w:r>
                          <w:rPr>
                            <w:sz w:val="13"/>
                          </w:rPr>
                          <w:t>复杂、专业性强的采购</w:t>
                        </w:r>
                        <w:r>
                          <w:rPr>
                            <w:rFonts w:hint="eastAsia"/>
                            <w:sz w:val="13"/>
                          </w:rPr>
                          <w:t>）</w:t>
                        </w:r>
                      </w:p>
                    </w:txbxContent>
                  </v:textbox>
                </v:rect>
                <v:shape id="_x0000_s1026" o:spid="_x0000_s1026" o:spt="202" type="#_x0000_t202" style="position:absolute;left:23699;top:219809;height:350;width:2144;"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14:paraId="0E8B3B7B">
                        <w:pPr>
                          <w:spacing w:line="200" w:lineRule="exact"/>
                          <w:jc w:val="center"/>
                          <w:rPr>
                            <w:rFonts w:hint="eastAsia"/>
                            <w:sz w:val="15"/>
                            <w:szCs w:val="15"/>
                          </w:rPr>
                        </w:pPr>
                        <w:r>
                          <w:rPr>
                            <w:rFonts w:hint="eastAsia"/>
                            <w:sz w:val="15"/>
                            <w:szCs w:val="15"/>
                          </w:rPr>
                          <w:t>合同履约及验收</w:t>
                        </w:r>
                      </w:p>
                    </w:txbxContent>
                  </v:textbox>
                </v:shape>
                <v:shape id="_x0000_s1026" o:spid="_x0000_s1026" o:spt="202" type="#_x0000_t202" style="position:absolute;left:23699;top:217365;height:344;width:2174;"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14:paraId="47763BE9">
                        <w:pPr>
                          <w:spacing w:line="200" w:lineRule="exact"/>
                          <w:jc w:val="center"/>
                          <w:rPr>
                            <w:rFonts w:hint="eastAsia"/>
                            <w:sz w:val="15"/>
                            <w:szCs w:val="15"/>
                          </w:rPr>
                        </w:pPr>
                        <w:r>
                          <w:rPr>
                            <w:rFonts w:hint="eastAsia"/>
                            <w:sz w:val="15"/>
                            <w:szCs w:val="15"/>
                          </w:rPr>
                          <w:t>确定成交供应商</w:t>
                        </w:r>
                      </w:p>
                    </w:txbxContent>
                  </v:textbox>
                </v:shape>
                <v:rect id="_x0000_s1026" o:spid="_x0000_s1026" o:spt="1" style="position:absolute;left:23696;top:219142;height:344;width:2177;" fillcolor="#FFFFFF" filled="t" stroked="t" coordsize="21600,21600" o:gfxdata="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q2NF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396700D5">
                        <w:pPr>
                          <w:spacing w:line="200" w:lineRule="exact"/>
                          <w:jc w:val="center"/>
                          <w:rPr>
                            <w:sz w:val="15"/>
                            <w:szCs w:val="15"/>
                          </w:rPr>
                        </w:pPr>
                        <w:r>
                          <w:rPr>
                            <w:rFonts w:hint="eastAsia"/>
                            <w:sz w:val="15"/>
                            <w:szCs w:val="15"/>
                          </w:rPr>
                          <w:t>与成交供应商签订合同</w:t>
                        </w:r>
                      </w:p>
                    </w:txbxContent>
                  </v:textbox>
                </v:rect>
                <v:rect id="_x0000_s1026" o:spid="_x0000_s1026" o:spt="1" style="position:absolute;left:23708;top:220406;height:369;width:2143;" fillcolor="#FFFFFF" filled="t" stroked="t" coordsize="21600,21600" o:gfxdata="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eEoj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63F9444C">
                        <w:pPr>
                          <w:spacing w:line="200" w:lineRule="exact"/>
                          <w:jc w:val="center"/>
                          <w:textAlignment w:val="center"/>
                          <w:rPr>
                            <w:sz w:val="15"/>
                            <w:szCs w:val="15"/>
                          </w:rPr>
                        </w:pPr>
                        <w:r>
                          <w:rPr>
                            <w:rFonts w:hint="eastAsia"/>
                            <w:sz w:val="15"/>
                            <w:szCs w:val="15"/>
                          </w:rPr>
                          <w:t>申请支付资金</w:t>
                        </w:r>
                      </w:p>
                      <w:p w14:paraId="4791A677">
                        <w:pPr>
                          <w:spacing w:line="200" w:lineRule="exact"/>
                        </w:pPr>
                      </w:p>
                    </w:txbxContent>
                  </v:textbox>
                </v:rect>
                <v:shape id="_x0000_s1026" o:spid="_x0000_s1026" o:spt="202" type="#_x0000_t202" style="position:absolute;left:23699;top:218094;height:499;width:2174;"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1BB3F978">
                        <w:pPr>
                          <w:spacing w:line="160" w:lineRule="exact"/>
                          <w:jc w:val="center"/>
                          <w:rPr>
                            <w:rFonts w:hint="eastAsia"/>
                            <w:color w:val="FF0000"/>
                            <w:sz w:val="20"/>
                            <w:szCs w:val="22"/>
                          </w:rPr>
                        </w:pPr>
                        <w:r>
                          <w:rPr>
                            <w:rFonts w:hint="eastAsia"/>
                            <w:sz w:val="15"/>
                            <w:szCs w:val="15"/>
                          </w:rPr>
                          <w:t>发</w:t>
                        </w:r>
                        <w:r>
                          <w:rPr>
                            <w:sz w:val="15"/>
                            <w:szCs w:val="15"/>
                          </w:rPr>
                          <w:t>出成交通知书，并</w:t>
                        </w:r>
                        <w:r>
                          <w:rPr>
                            <w:rFonts w:hint="eastAsia"/>
                            <w:sz w:val="15"/>
                            <w:szCs w:val="15"/>
                          </w:rPr>
                          <w:t>在财政部门指定媒体公布结果</w:t>
                        </w:r>
                      </w:p>
                    </w:txbxContent>
                  </v:textbox>
                </v:shape>
                <v:shape id="_x0000_s1026" o:spid="_x0000_s1026" o:spt="202" type="#_x0000_t202" style="position:absolute;left:23740;top:212080;height:367;width:2164;"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30831069">
                        <w:pPr>
                          <w:spacing w:line="200" w:lineRule="exact"/>
                          <w:jc w:val="center"/>
                          <w:rPr>
                            <w:rFonts w:hint="eastAsia"/>
                            <w:sz w:val="15"/>
                            <w:szCs w:val="15"/>
                          </w:rPr>
                        </w:pPr>
                        <w:r>
                          <w:rPr>
                            <w:rFonts w:hint="eastAsia"/>
                            <w:sz w:val="15"/>
                            <w:szCs w:val="15"/>
                          </w:rPr>
                          <w:t>成立磋商</w:t>
                        </w:r>
                        <w:r>
                          <w:rPr>
                            <w:sz w:val="15"/>
                            <w:szCs w:val="15"/>
                          </w:rPr>
                          <w:t>小组</w:t>
                        </w:r>
                      </w:p>
                    </w:txbxContent>
                  </v:textbox>
                </v:shape>
                <v:line id="_x0000_s1026" o:spid="_x0000_s1026" o:spt="20" style="position:absolute;left:24808;top:213472;height:1424;width:7;" filled="f" stroked="t" coordsize="21600,21600" o:gfxdata="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9VlKr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line id="_x0000_s1026" o:spid="_x0000_s1026" o:spt="20" style="position:absolute;left:24818;top:211804;height:264;width:2;" filled="f" stroked="t" coordsize="21600,21600" o:gfxdata="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JnAs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shape id="_x0000_s1026" o:spid="_x0000_s1026" o:spt="202" type="#_x0000_t202" style="position:absolute;left:23695;top:214911;height:365;width:2202;"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14:paraId="5229186E">
                        <w:pPr>
                          <w:spacing w:line="200" w:lineRule="exact"/>
                          <w:jc w:val="center"/>
                          <w:rPr>
                            <w:rFonts w:hint="eastAsia"/>
                            <w:sz w:val="13"/>
                            <w:szCs w:val="15"/>
                          </w:rPr>
                        </w:pPr>
                        <w:r>
                          <w:rPr>
                            <w:rFonts w:hint="eastAsia"/>
                            <w:sz w:val="13"/>
                            <w:szCs w:val="15"/>
                          </w:rPr>
                          <w:t>确定邀请</w:t>
                        </w:r>
                        <w:r>
                          <w:rPr>
                            <w:sz w:val="13"/>
                            <w:szCs w:val="15"/>
                          </w:rPr>
                          <w:t>参加磋商的供应商</w:t>
                        </w:r>
                        <w:r>
                          <w:rPr>
                            <w:rFonts w:hint="eastAsia"/>
                            <w:sz w:val="13"/>
                            <w:szCs w:val="15"/>
                          </w:rPr>
                          <w:t>名单</w:t>
                        </w:r>
                      </w:p>
                    </w:txbxContent>
                  </v:textbox>
                </v:shape>
                <v:shape id="_x0000_s1026" o:spid="_x0000_s1026" o:spt="202" type="#_x0000_t202" style="position:absolute;left:23740;top:211456;height:344;width:2151;"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14:paraId="24BC1874">
                        <w:pPr>
                          <w:spacing w:line="180" w:lineRule="exact"/>
                          <w:jc w:val="center"/>
                          <w:rPr>
                            <w:rFonts w:hint="eastAsia"/>
                            <w:sz w:val="15"/>
                            <w:szCs w:val="15"/>
                          </w:rPr>
                        </w:pPr>
                        <w:r>
                          <w:rPr>
                            <w:rFonts w:hint="eastAsia"/>
                            <w:sz w:val="15"/>
                            <w:szCs w:val="15"/>
                          </w:rPr>
                          <w:t>在财政部门专家库抽取专家</w:t>
                        </w:r>
                      </w:p>
                    </w:txbxContent>
                  </v:textbox>
                </v:shape>
                <v:line id="_x0000_s1026" o:spid="_x0000_s1026" o:spt="20" style="position:absolute;left:21682;top:215115;height:1210;width:0;" filled="f" stroked="t" coordsize="21600,21600" o:gfxdata="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vkxB2/&#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24808;top:212457;height:653;width:6;" filled="f" stroked="t" coordsize="21600,21600" o:gfxdata="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SoYYa/&#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24805;top:216710;height:642;width:8;" filled="f" stroked="t" coordsize="21600,21600" o:gfxdata="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tB+fK/&#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24811;top:218605;height:542;width:2;" filled="f" stroked="t" coordsize="21600,21600" o:gfxdata="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QNXGm/&#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24817;top:219501;flip:x;height:302;width:0;" filled="f" stroked="t" coordsize="21600,21600" o:gfxdata="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gTkw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_x0000_s1026" o:spid="_x0000_s1026" o:spt="20" style="position:absolute;left:24822;top:220159;flip:x;height:256;width:0;" filled="f" stroked="t" coordsize="21600,21600" o:gfxdata="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FIQVm/&#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shape id="_x0000_s1026" o:spid="_x0000_s1026" o:spt="34" type="#_x0000_t34" style="position:absolute;left:25874;top:217559;height:1;width:1691;" filled="f" stroked="t" coordsize="21600,21600" o:gfxdata="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8zBSbsAAADb&#10;AAAADwAAAAAAAAABACAAAAAiAAAAZHJzL2Rvd25yZXYueG1sUEsBAhQAFAAAAAgAh07iQDMvBZ47&#10;AAAAOQAAABAAAAAAAAAAAQAgAAAACgEAAGRycy9zaGFwZXhtbC54bWxQSwUGAAAAAAYABgBbAQAA&#10;tAMAAAAA&#10;" adj="10800">
                  <v:fill on="f" focussize="0,0"/>
                  <v:stroke color="#000000" joinstyle="miter" dashstyle="dash" endarrow="block"/>
                  <v:imagedata o:title=""/>
                  <o:lock v:ext="edit" aspectratio="f"/>
                </v:shape>
                <v:shape id="_x0000_s1026" o:spid="_x0000_s1026" o:spt="32" type="#_x0000_t32" style="position:absolute;left:25907;top:216413;height:0;width:1657;" filled="f" stroked="t" coordsize="21600,21600" o:gfxdata="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E34Mq8AAAA&#10;2wAAAA8AAAAAAAAAAQAgAAAAIgAAAGRycy9kb3ducmV2LnhtbFBLAQIUABQAAAAIAIdO4kAzLwWe&#10;OwAAADkAAAAQAAAAAAAAAAEAIAAAAAsBAABkcnMvc2hhcGV4bWwueG1sUEsFBgAAAAAGAAYAWwEA&#10;ALUDAAAAAA==&#10;">
                  <v:fill on="f" focussize="0,0"/>
                  <v:stroke color="#000000" joinstyle="round" dashstyle="dash" endarrow="block"/>
                  <v:imagedata o:title=""/>
                  <o:lock v:ext="edit" aspectratio="f"/>
                </v:shape>
                <v:shape id="_x0000_s1026" o:spid="_x0000_s1026" o:spt="34" type="#_x0000_t34" style="position:absolute;left:25910;top:212213;flip:y;height:4;width:1630;" filled="f" stroked="t" coordsize="21600,21600" o:gfxdata="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8N+yC/&#10;AAAA3AAAAA8AAAAAAAAAAQAgAAAAIgAAAGRycy9kb3ducmV2LnhtbFBLAQIUABQAAAAIAIdO4kAz&#10;LwWeOwAAADkAAAAQAAAAAAAAAAEAIAAAAA4BAABkcnMvc2hhcGV4bWwueG1sUEsFBgAAAAAGAAYA&#10;WwEAALgDAAAAAA==&#10;" adj="10794">
                  <v:fill on="f" focussize="0,0"/>
                  <v:stroke color="#000000" joinstyle="miter" dashstyle="dash" endarrow="block"/>
                  <v:imagedata o:title=""/>
                  <o:lock v:ext="edit" aspectratio="f"/>
                </v:shape>
                <v:rect id="_x0000_s1026" o:spid="_x0000_s1026" o:spt="1" style="position:absolute;left:27551;top:212426;height:1825;width:2169;" fillcolor="#FFFFFF" filled="t" stroked="t" coordsize="21600,21600" o:gfxdata="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lZHCUbgAAADcAAAA&#10;DwAAAAAAAAABACAAAAAiAAAAZHJzL2Rvd25yZXYueG1sUEsBAhQAFAAAAAgAh07iQDMvBZ47AAAA&#10;OQAAABAAAAAAAAAAAQAgAAAABwEAAGRycy9zaGFwZXhtbC54bWxQSwUGAAAAAAYABgBbAQAAsQMA&#10;AAAA&#10;">
                  <v:fill on="t" focussize="0,0"/>
                  <v:stroke weight="0.5pt" color="#000000" joinstyle="miter" dashstyle="dash"/>
                  <v:imagedata o:title=""/>
                  <o:lock v:ext="edit" aspectratio="f"/>
                  <v:textbox>
                    <w:txbxContent>
                      <w:p w14:paraId="034AA835">
                        <w:pPr>
                          <w:spacing w:line="140" w:lineRule="exact"/>
                          <w:rPr>
                            <w:rFonts w:hint="eastAsia"/>
                            <w:sz w:val="13"/>
                          </w:rPr>
                        </w:pPr>
                        <w:r>
                          <w:rPr>
                            <w:rFonts w:hint="eastAsia"/>
                            <w:sz w:val="13"/>
                          </w:rPr>
                          <w:t>磋商</w:t>
                        </w:r>
                        <w:r>
                          <w:rPr>
                            <w:sz w:val="13"/>
                          </w:rPr>
                          <w:t>文件应当包括供应商资格条件、采购邀请、</w:t>
                        </w:r>
                        <w:r>
                          <w:rPr>
                            <w:rFonts w:hint="eastAsia"/>
                            <w:sz w:val="13"/>
                          </w:rPr>
                          <w:t>采购</w:t>
                        </w:r>
                        <w:r>
                          <w:rPr>
                            <w:sz w:val="13"/>
                          </w:rPr>
                          <w:t>方式、采购预算、采购需求、政府采购政策要求、评审程序</w:t>
                        </w:r>
                        <w:r>
                          <w:rPr>
                            <w:rFonts w:hint="eastAsia"/>
                            <w:sz w:val="13"/>
                          </w:rPr>
                          <w:t>、</w:t>
                        </w:r>
                        <w:r>
                          <w:rPr>
                            <w:sz w:val="13"/>
                          </w:rPr>
                          <w:t>评审方法、评审标准、价格构成或者报价要求、响应文件编制要求、保证金交纳数额和形式以及不</w:t>
                        </w:r>
                        <w:r>
                          <w:rPr>
                            <w:rFonts w:hint="eastAsia"/>
                            <w:sz w:val="13"/>
                          </w:rPr>
                          <w:t>予</w:t>
                        </w:r>
                        <w:r>
                          <w:rPr>
                            <w:sz w:val="13"/>
                          </w:rPr>
                          <w:t>退还保证金的情形、磋商过程中可能实质性变动的内容，响应文件提交的截止时间</w:t>
                        </w:r>
                        <w:r>
                          <w:rPr>
                            <w:rFonts w:hint="eastAsia"/>
                            <w:sz w:val="13"/>
                          </w:rPr>
                          <w:t>、</w:t>
                        </w:r>
                        <w:r>
                          <w:rPr>
                            <w:sz w:val="13"/>
                          </w:rPr>
                          <w:t>开启时间及地点及合同草案条款等</w:t>
                        </w:r>
                      </w:p>
                    </w:txbxContent>
                  </v:textbox>
                </v:rect>
                <v:rect id="_x0000_s1026" o:spid="_x0000_s1026" o:spt="1" style="position:absolute;left:27549;top:214339;height:883;width:2168;" fillcolor="#FFFFFF" filled="t" stroked="t" coordsize="21600,21600" o:gfxdata="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ZUNcJrgAAADcAAAA&#10;DwAAAAAAAAABACAAAAAiAAAAZHJzL2Rvd25yZXYueG1sUEsBAhQAFAAAAAgAh07iQDMvBZ47AAAA&#10;OQAAABAAAAAAAAAAAQAgAAAABwEAAGRycy9zaGFwZXhtbC54bWxQSwUGAAAAAAYABgBbAQAAsQMA&#10;AAAA&#10;">
                  <v:fill on="t" focussize="0,0"/>
                  <v:stroke weight="0.5pt" color="#000000" joinstyle="miter" dashstyle="dash"/>
                  <v:imagedata o:title=""/>
                  <o:lock v:ext="edit" aspectratio="f"/>
                  <v:textbox>
                    <w:txbxContent>
                      <w:p w14:paraId="769E7D69">
                        <w:pPr>
                          <w:spacing w:line="140" w:lineRule="exact"/>
                          <w:rPr>
                            <w:rFonts w:hint="eastAsia"/>
                            <w:sz w:val="13"/>
                          </w:rPr>
                        </w:pPr>
                        <w:r>
                          <w:rPr>
                            <w:rFonts w:hint="eastAsia"/>
                            <w:sz w:val="13"/>
                          </w:rPr>
                          <w:t>通过发布</w:t>
                        </w:r>
                        <w:r>
                          <w:rPr>
                            <w:sz w:val="13"/>
                          </w:rPr>
                          <w:t>公告、从省级以上财政部门建立的供应商库中随机抽取或者采购人和评审专家分别书面推荐的方式，邀请不少于</w:t>
                        </w:r>
                        <w:r>
                          <w:rPr>
                            <w:rFonts w:hint="eastAsia"/>
                            <w:sz w:val="13"/>
                          </w:rPr>
                          <w:t>3家</w:t>
                        </w:r>
                        <w:r>
                          <w:rPr>
                            <w:sz w:val="13"/>
                          </w:rPr>
                          <w:t>符合相应资格条件的供应商</w:t>
                        </w:r>
                      </w:p>
                    </w:txbxContent>
                  </v:textbox>
                </v:rect>
                <v:rect id="_x0000_s1026" o:spid="_x0000_s1026" o:spt="1" style="position:absolute;left:27566;top:215292;height:1333;width:2151;" fillcolor="#FFFFFF" filled="t" stroked="t" coordsize="21600,21600" o:gfxdata="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AoP+b25AAAA3AAA&#10;AA8AAAAAAAAAAQAgAAAAIgAAAGRycy9kb3ducmV2LnhtbFBLAQIUABQAAAAIAIdO4kAzLwWeOwAA&#10;ADkAAAAQAAAAAAAAAAEAIAAAAAgBAABkcnMvc2hhcGV4bWwueG1sUEsFBgAAAAAGAAYAWwEAALID&#10;AAAAAA==&#10;">
                  <v:fill on="t" focussize="0,0"/>
                  <v:stroke weight="0.5pt" color="#000000" joinstyle="miter" dashstyle="dash"/>
                  <v:imagedata o:title=""/>
                  <o:lock v:ext="edit" aspectratio="f"/>
                  <v:textbox>
                    <w:txbxContent>
                      <w:p w14:paraId="1FE6D908">
                        <w:pPr>
                          <w:spacing w:line="140" w:lineRule="exact"/>
                          <w:rPr>
                            <w:rFonts w:hint="eastAsia"/>
                            <w:sz w:val="13"/>
                          </w:rPr>
                        </w:pPr>
                        <w:r>
                          <w:rPr>
                            <w:rFonts w:hint="eastAsia"/>
                            <w:sz w:val="13"/>
                          </w:rPr>
                          <w:t>磋商小组</w:t>
                        </w:r>
                        <w:r>
                          <w:rPr>
                            <w:sz w:val="13"/>
                          </w:rPr>
                          <w:t>所有成员集中与单一供应商分别进行</w:t>
                        </w:r>
                        <w:r>
                          <w:rPr>
                            <w:rFonts w:hint="eastAsia"/>
                            <w:sz w:val="13"/>
                          </w:rPr>
                          <w:t>磋商</w:t>
                        </w:r>
                        <w:r>
                          <w:rPr>
                            <w:sz w:val="13"/>
                          </w:rPr>
                          <w:t>。</w:t>
                        </w:r>
                        <w:r>
                          <w:rPr>
                            <w:rFonts w:hint="eastAsia"/>
                            <w:sz w:val="13"/>
                          </w:rPr>
                          <w:t>磋商中</w:t>
                        </w:r>
                        <w:r>
                          <w:rPr>
                            <w:sz w:val="13"/>
                          </w:rPr>
                          <w:t>，</w:t>
                        </w:r>
                        <w:r>
                          <w:rPr>
                            <w:rFonts w:hint="eastAsia"/>
                            <w:sz w:val="13"/>
                          </w:rPr>
                          <w:t>磋商小组</w:t>
                        </w:r>
                        <w:r>
                          <w:rPr>
                            <w:sz w:val="13"/>
                          </w:rPr>
                          <w:t>可以根据磋商文件和磋商情况实质性变动采购需求中的技术、服务要求以及合同草案条款，但不得变动磋商文件中的其他内容。</w:t>
                        </w:r>
                        <w:r>
                          <w:rPr>
                            <w:rFonts w:hint="eastAsia"/>
                            <w:sz w:val="13"/>
                          </w:rPr>
                          <w:t>实质</w:t>
                        </w:r>
                        <w:r>
                          <w:rPr>
                            <w:sz w:val="13"/>
                          </w:rPr>
                          <w:t>性变动的内容，须经采购人代表确认</w:t>
                        </w:r>
                      </w:p>
                    </w:txbxContent>
                  </v:textbox>
                </v:rect>
                <v:rect id="_x0000_s1026" o:spid="_x0000_s1026" o:spt="1" style="position:absolute;left:27574;top:216699;height:1372;width:2142;" fillcolor="#FFFFFF" filled="t" stroked="t" coordsize="21600,21600" o:gfxdata="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XmYcm5AAAA3AAA&#10;AA8AAAAAAAAAAQAgAAAAIgAAAGRycy9kb3ducmV2LnhtbFBLAQIUABQAAAAIAIdO4kAzLwWeOwAA&#10;ADkAAAAQAAAAAAAAAAEAIAAAAAgBAABkcnMvc2hhcGV4bWwueG1sUEsFBgAAAAAGAAYAWwEAALID&#10;AAAAAA==&#10;">
                  <v:fill on="t" focussize="0,0"/>
                  <v:stroke weight="0.5pt" color="#000000" joinstyle="miter" dashstyle="dash"/>
                  <v:imagedata o:title=""/>
                  <o:lock v:ext="edit" aspectratio="f"/>
                  <v:textbox>
                    <w:txbxContent>
                      <w:p w14:paraId="7879F38E">
                        <w:pPr>
                          <w:spacing w:line="150" w:lineRule="exact"/>
                          <w:rPr>
                            <w:rFonts w:hint="eastAsia"/>
                            <w:sz w:val="13"/>
                          </w:rPr>
                        </w:pPr>
                        <w:r>
                          <w:rPr>
                            <w:rFonts w:hint="eastAsia"/>
                            <w:sz w:val="13"/>
                          </w:rPr>
                          <w:t>经磋商</w:t>
                        </w:r>
                        <w:r>
                          <w:rPr>
                            <w:sz w:val="13"/>
                          </w:rPr>
                          <w:t>小组确定最终采购需求和最后报价的供应商后，由磋商小组采用综合评分法推荐</w:t>
                        </w:r>
                        <w:r>
                          <w:rPr>
                            <w:rFonts w:hint="eastAsia"/>
                            <w:sz w:val="13"/>
                          </w:rPr>
                          <w:t>3名</w:t>
                        </w:r>
                        <w:r>
                          <w:rPr>
                            <w:sz w:val="13"/>
                          </w:rPr>
                          <w:t>以上成交候选供应商，并编写评审报告，</w:t>
                        </w:r>
                        <w:r>
                          <w:rPr>
                            <w:rFonts w:hint="eastAsia"/>
                            <w:sz w:val="13"/>
                          </w:rPr>
                          <w:t>送</w:t>
                        </w:r>
                        <w:r>
                          <w:rPr>
                            <w:sz w:val="13"/>
                          </w:rPr>
                          <w:t>采购人确认，采购人在收到评审报告</w:t>
                        </w:r>
                        <w:r>
                          <w:rPr>
                            <w:rFonts w:hint="eastAsia"/>
                            <w:sz w:val="13"/>
                          </w:rPr>
                          <w:t>5个</w:t>
                        </w:r>
                        <w:r>
                          <w:rPr>
                            <w:sz w:val="13"/>
                          </w:rPr>
                          <w:t>工作日内按由高到低原则确定</w:t>
                        </w:r>
                        <w:r>
                          <w:rPr>
                            <w:rFonts w:hint="eastAsia"/>
                            <w:sz w:val="13"/>
                          </w:rPr>
                          <w:t>成交</w:t>
                        </w:r>
                        <w:r>
                          <w:rPr>
                            <w:sz w:val="13"/>
                          </w:rPr>
                          <w:t>供应商，也可书面授权磋商小组直接确定</w:t>
                        </w:r>
                      </w:p>
                    </w:txbxContent>
                  </v:textbox>
                </v:rect>
                <v:shape id="_x0000_s1026" o:spid="_x0000_s1026" o:spt="202" type="#_x0000_t202" style="position:absolute;left:20761;top:210006;height:2785;width:2525;" fillcolor="#FFFFFF" filled="t" stroked="t" coordsize="21600,21600" o:gfxdata="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S0X+LsAAADc&#10;AAAADwAAAAAAAAABACAAAAAiAAAAZHJzL2Rvd25yZXYueG1sUEsBAhQAFAAAAAgAh07iQDMvBZ47&#10;AAAAOQAAABAAAAAAAAAAAQAgAAAACgEAAGRycy9zaGFwZXhtbC54bWxQSwUGAAAAAAYABgBbAQAA&#10;tAMAAAAA&#10;">
                  <v:fill on="t" focussize="0,0"/>
                  <v:stroke weight="0.5pt" color="#000000" joinstyle="miter" dashstyle="dash"/>
                  <v:imagedata o:title=""/>
                  <o:lock v:ext="edit" aspectratio="f"/>
                  <v:textbox>
                    <w:txbxContent>
                      <w:p w14:paraId="618A87CC">
                        <w:pPr>
                          <w:spacing w:line="220" w:lineRule="exact"/>
                          <w:rPr>
                            <w:rFonts w:hint="eastAsia"/>
                            <w:sz w:val="13"/>
                          </w:rPr>
                        </w:pPr>
                        <w:r>
                          <w:rPr>
                            <w:rFonts w:hint="eastAsia"/>
                            <w:sz w:val="13"/>
                          </w:rPr>
                          <w:t>1.政府购买服务项目</w:t>
                        </w:r>
                      </w:p>
                      <w:p w14:paraId="51EC086D">
                        <w:pPr>
                          <w:spacing w:line="220" w:lineRule="exact"/>
                          <w:rPr>
                            <w:rFonts w:hint="eastAsia"/>
                            <w:sz w:val="13"/>
                          </w:rPr>
                        </w:pPr>
                        <w:r>
                          <w:rPr>
                            <w:rFonts w:hint="eastAsia"/>
                            <w:sz w:val="13"/>
                          </w:rPr>
                          <w:t>2.技术复杂或者性能特殊，不能确定详细规格或者具体要求的</w:t>
                        </w:r>
                      </w:p>
                      <w:p w14:paraId="013789D8">
                        <w:pPr>
                          <w:spacing w:line="220" w:lineRule="exact"/>
                          <w:rPr>
                            <w:rFonts w:hint="eastAsia"/>
                            <w:sz w:val="13"/>
                          </w:rPr>
                        </w:pPr>
                        <w:r>
                          <w:rPr>
                            <w:rFonts w:hint="eastAsia"/>
                            <w:sz w:val="13"/>
                          </w:rPr>
                          <w:t>3.因艺术品采购、专利、专有技术或者服务的时间、数量事先不能确定等原因不能事先计算出价格总额的</w:t>
                        </w:r>
                      </w:p>
                      <w:p w14:paraId="44A6C906">
                        <w:pPr>
                          <w:spacing w:line="220" w:lineRule="exact"/>
                          <w:rPr>
                            <w:sz w:val="13"/>
                          </w:rPr>
                        </w:pPr>
                        <w:r>
                          <w:rPr>
                            <w:rFonts w:hint="eastAsia"/>
                            <w:sz w:val="13"/>
                          </w:rPr>
                          <w:t>4.市场竞争不充分的科研项目，以及需要扶持的科技成果转化项目</w:t>
                        </w:r>
                      </w:p>
                      <w:p w14:paraId="6CCA7657">
                        <w:pPr>
                          <w:spacing w:line="220" w:lineRule="exact"/>
                          <w:rPr>
                            <w:rFonts w:hint="eastAsia"/>
                            <w:sz w:val="13"/>
                          </w:rPr>
                        </w:pPr>
                        <w:r>
                          <w:rPr>
                            <w:rFonts w:hint="eastAsia"/>
                            <w:sz w:val="13"/>
                          </w:rPr>
                          <w:t>5.按照招标</w:t>
                        </w:r>
                        <w:r>
                          <w:rPr>
                            <w:sz w:val="13"/>
                          </w:rPr>
                          <w:t>投标法及其实施条件必须进行招标的工程建设项目以外的工程建设项目</w:t>
                        </w:r>
                      </w:p>
                      <w:p w14:paraId="2CFC9E85"/>
                    </w:txbxContent>
                  </v:textbox>
                </v:shape>
                <v:shape id="_x0000_s1026" o:spid="_x0000_s1026" o:spt="202" type="#_x0000_t202" style="position:absolute;left:26282;top:209966;height:804;width:1137;" fillcolor="#FFFFFF" filled="t" stroked="t" coordsize="21600,21600" o:gfxdata="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f+Jj7sAAADc&#10;AAAADwAAAAAAAAABACAAAAAiAAAAZHJzL2Rvd25yZXYueG1sUEsBAhQAFAAAAAgAh07iQDMvBZ47&#10;AAAAOQAAABAAAAAAAAAAAQAgAAAACgEAAGRycy9zaGFwZXhtbC54bWxQSwUGAAAAAAYABgBbAQAA&#10;tAMAAAAA&#10;">
                  <v:fill on="t" focussize="0,0"/>
                  <v:stroke weight="0.5pt" color="#000000" joinstyle="miter" dashstyle="dash"/>
                  <v:imagedata o:title=""/>
                  <o:lock v:ext="edit" aspectratio="f"/>
                  <v:textbox>
                    <w:txbxContent>
                      <w:p w14:paraId="0C9A91EB">
                        <w:pPr>
                          <w:spacing w:line="160" w:lineRule="exact"/>
                          <w:rPr>
                            <w:rFonts w:hint="eastAsia"/>
                            <w:sz w:val="13"/>
                          </w:rPr>
                        </w:pPr>
                        <w:r>
                          <w:rPr>
                            <w:rFonts w:hint="eastAsia"/>
                            <w:sz w:val="13"/>
                          </w:rPr>
                          <w:t>达到公开招标</w:t>
                        </w:r>
                        <w:r>
                          <w:rPr>
                            <w:sz w:val="13"/>
                          </w:rPr>
                          <w:t>数额</w:t>
                        </w:r>
                        <w:r>
                          <w:rPr>
                            <w:rFonts w:hint="eastAsia"/>
                            <w:sz w:val="13"/>
                          </w:rPr>
                          <w:t>的，报</w:t>
                        </w:r>
                        <w:r>
                          <w:rPr>
                            <w:sz w:val="13"/>
                          </w:rPr>
                          <w:t>经主管预算单位同意</w:t>
                        </w:r>
                      </w:p>
                    </w:txbxContent>
                  </v:textbox>
                </v:shape>
                <v:line id="_x0000_s1026" o:spid="_x0000_s1026" o:spt="20" style="position:absolute;left:25924;top:211024;flip:y;height:0;width:1640;" filled="f" stroked="t" coordsize="21600,21600" o:gfxdata="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Q6mpy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_x0000_s1026" o:spid="_x0000_s1026" o:spt="20" style="position:absolute;left:23275;top:211003;flip:x y;height:0;width:460;" filled="f" stroked="t" coordsize="21600,21600" o:gfxdata="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VEZADvQAA&#10;ANwAAAAPAAAAAAAAAAEAIAAAACIAAABkcnMvZG93bnJldi54bWxQSwECFAAUAAAACACHTuJAMy8F&#10;njsAAAA5AAAAEAAAAAAAAAABACAAAAAMAQAAZHJzL3NoYXBleG1sLnhtbFBLBQYAAAAABgAGAFsB&#10;AAC2AwAAAAA=&#10;">
                  <v:fill on="f" focussize="0,0"/>
                  <v:stroke color="#000000" joinstyle="round" dashstyle="dash" endarrow="block"/>
                  <v:imagedata o:title=""/>
                  <o:lock v:ext="edit" aspectratio="f"/>
                </v:line>
                <v:shape id="_x0000_s1026" o:spid="_x0000_s1026" o:spt="32" type="#_x0000_t32" style="position:absolute;left:26839;top:210771;height:237;width:1;" filled="f" stroked="t" coordsize="21600,21600" o:gfxdata="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F5mGC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shape>
                <v:shape id="_x0000_s1026" o:spid="_x0000_s1026" o:spt="32" type="#_x0000_t32" style="position:absolute;left:21671;top:215114;flip:x;height:0;width:2025;" filled="f" stroked="t" coordsize="21600,21600" o:gfxdata="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8svyy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shape>
                <v:shape id="_x0000_s1026" o:spid="_x0000_s1026" o:spt="34" type="#_x0000_t34" style="position:absolute;left:25905;top:213279;flip:y;height:4;width:1630;" filled="f" stroked="t" coordsize="21600,21600" o:gfxdata="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1mMhmvQAA&#10;ANwAAAAPAAAAAAAAAAEAIAAAACIAAABkcnMvZG93bnJldi54bWxQSwECFAAUAAAACACHTuJAMy8F&#10;njsAAAA5AAAAEAAAAAAAAAABACAAAAAMAQAAZHJzL3NoYXBleG1sLnhtbFBLBQYAAAAABgAGAFsB&#10;AAC2AwAAAAA=&#10;" adj="10794">
                  <v:fill on="f" focussize="0,0"/>
                  <v:stroke color="#000000" joinstyle="miter" dashstyle="dash" endarrow="block"/>
                  <v:imagedata o:title=""/>
                  <o:lock v:ext="edit" aspectratio="f"/>
                </v:shape>
                <v:shape id="_x0000_s1026" o:spid="_x0000_s1026" o:spt="34" type="#_x0000_t34" style="position:absolute;left:25900;top:215111;flip:y;height:4;width:1630;" filled="f" stroked="t" coordsize="21600,21600" o:gfxdata="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VKVhG8AAAA&#10;3AAAAA8AAAAAAAAAAQAgAAAAIgAAAGRycy9kb3ducmV2LnhtbFBLAQIUABQAAAAIAIdO4kAzLwWe&#10;OwAAADkAAAAQAAAAAAAAAAEAIAAAAAsBAABkcnMvc2hhcGV4bWwueG1sUEsFBgAAAAAGAAYAWwEA&#10;ALUDAAAAAA==&#10;" adj="10794">
                  <v:fill on="f" focussize="0,0"/>
                  <v:stroke color="#000000" joinstyle="miter" dashstyle="dash" endarrow="block"/>
                  <v:imagedata o:title=""/>
                  <o:lock v:ext="edit" aspectratio="f"/>
                </v:shape>
                <v:rect id="_x0000_s1026" o:spid="_x0000_s1026" o:spt="1" style="position:absolute;left:27578;top:219267;height:676;width:2150;" fillcolor="#FFFFFF" filled="t" stroked="t" coordsize="21600,21600" o:gfxdata="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Wb2C5AAAA3AAA&#10;AA8AAAAAAAAAAQAgAAAAIgAAAGRycy9kb3ducmV2LnhtbFBLAQIUABQAAAAIAIdO4kAzLwWeOwAA&#10;ADkAAAAQAAAAAAAAAAEAIAAAAAgBAABkcnMvc2hhcGV4bWwueG1sUEsFBgAAAAAGAAYAWwEAALID&#10;AAAAAA==&#10;">
                  <v:fill on="t" focussize="0,0"/>
                  <v:stroke weight="0.5pt" color="#000000" joinstyle="miter" dashstyle="dash"/>
                  <v:imagedata o:title=""/>
                  <o:lock v:ext="edit" aspectratio="f"/>
                  <v:textbox>
                    <w:txbxContent>
                      <w:p w14:paraId="13C83E65">
                        <w:pPr>
                          <w:spacing w:line="160" w:lineRule="exact"/>
                          <w:rPr>
                            <w:sz w:val="13"/>
                          </w:rPr>
                        </w:pPr>
                        <w:r>
                          <w:rPr>
                            <w:rFonts w:hint="eastAsia"/>
                            <w:sz w:val="13"/>
                          </w:rPr>
                          <w:t>采购人应当</w:t>
                        </w:r>
                        <w:r>
                          <w:rPr>
                            <w:sz w:val="13"/>
                          </w:rPr>
                          <w:t>自</w:t>
                        </w:r>
                        <w:r>
                          <w:rPr>
                            <w:rFonts w:hint="eastAsia"/>
                            <w:sz w:val="13"/>
                          </w:rPr>
                          <w:t>成交</w:t>
                        </w:r>
                        <w:r>
                          <w:rPr>
                            <w:sz w:val="13"/>
                          </w:rPr>
                          <w:t>通知书发出之日起</w:t>
                        </w:r>
                        <w:r>
                          <w:rPr>
                            <w:rFonts w:hint="eastAsia"/>
                            <w:sz w:val="13"/>
                          </w:rPr>
                          <w:t>30日</w:t>
                        </w:r>
                        <w:r>
                          <w:rPr>
                            <w:sz w:val="13"/>
                          </w:rPr>
                          <w:t>内与</w:t>
                        </w:r>
                        <w:r>
                          <w:rPr>
                            <w:rFonts w:hint="eastAsia"/>
                            <w:sz w:val="13"/>
                          </w:rPr>
                          <w:t>成交供应</w:t>
                        </w:r>
                        <w:r>
                          <w:rPr>
                            <w:sz w:val="13"/>
                          </w:rPr>
                          <w:t>商签订</w:t>
                        </w:r>
                        <w:r>
                          <w:rPr>
                            <w:rFonts w:hint="eastAsia"/>
                            <w:sz w:val="13"/>
                          </w:rPr>
                          <w:t>政府</w:t>
                        </w:r>
                        <w:r>
                          <w:rPr>
                            <w:sz w:val="13"/>
                          </w:rPr>
                          <w:t>采购合同</w:t>
                        </w:r>
                      </w:p>
                    </w:txbxContent>
                  </v:textbox>
                </v:rect>
                <v:shape id="_x0000_s1026" o:spid="_x0000_s1026" o:spt="32" type="#_x0000_t32" style="position:absolute;left:25874;top:219376;height:0;width:1707;" filled="f" stroked="t" coordsize="21600,21600" o:gfxdata="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v926bsAAADc&#10;AAAADwAAAAAAAAABACAAAAAiAAAAZHJzL2Rvd25yZXYueG1sUEsBAhQAFAAAAAgAh07iQDMvBZ47&#10;AAAAOQAAABAAAAAAAAAAAQAgAAAACgEAAGRycy9zaGFwZXhtbC54bWxQSwUGAAAAAAYABgBbAQAA&#10;tAMAAAAA&#10;">
                  <v:fill on="f" focussize="0,0"/>
                  <v:stroke color="#000000" joinstyle="round" dashstyle="dash" endarrow="block"/>
                  <v:imagedata o:title=""/>
                  <o:lock v:ext="edit" aspectratio="f"/>
                </v:shape>
                <v:shape id="_x0000_s1026" o:spid="_x0000_s1026" o:spt="202" type="#_x0000_t202" style="position:absolute;left:22177;top:215228;height:1019;width:1436;" fillcolor="#FFFFFF" filled="t" stroked="t" coordsize="21600,21600" o:gfxdata="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z0gSW8AAAA&#10;3AAAAA8AAAAAAAAAAQAgAAAAIgAAAGRycy9kb3ducmV2LnhtbFBLAQIUABQAAAAIAIdO4kAzLwWe&#10;OwAAADkAAAAQAAAAAAAAAAEAIAAAAAsBAABkcnMvc2hhcGV4bWwueG1sUEsFBgAAAAAGAAYAWwEA&#10;ALUDAAAAAA==&#10;">
                  <v:fill on="t" focussize="0,0"/>
                  <v:stroke weight="0.5pt" color="#000000" joinstyle="miter" dashstyle="dash"/>
                  <v:imagedata o:title=""/>
                  <o:lock v:ext="edit" aspectratio="f"/>
                  <v:textbox>
                    <w:txbxContent>
                      <w:p w14:paraId="4A8D92D1">
                        <w:pPr>
                          <w:spacing w:line="220" w:lineRule="exact"/>
                          <w:rPr>
                            <w:rFonts w:hint="eastAsia"/>
                            <w:sz w:val="13"/>
                          </w:rPr>
                        </w:pPr>
                        <w:r>
                          <w:rPr>
                            <w:rFonts w:hint="eastAsia"/>
                            <w:sz w:val="13"/>
                          </w:rPr>
                          <w:t>从磋商文件</w:t>
                        </w:r>
                        <w:r>
                          <w:rPr>
                            <w:sz w:val="13"/>
                          </w:rPr>
                          <w:t>发出之日起至</w:t>
                        </w:r>
                        <w:r>
                          <w:rPr>
                            <w:rFonts w:hint="eastAsia"/>
                            <w:sz w:val="13"/>
                          </w:rPr>
                          <w:t>供应</w:t>
                        </w:r>
                        <w:r>
                          <w:rPr>
                            <w:sz w:val="13"/>
                          </w:rPr>
                          <w:t>商提交</w:t>
                        </w:r>
                        <w:r>
                          <w:rPr>
                            <w:rFonts w:hint="eastAsia"/>
                            <w:sz w:val="13"/>
                          </w:rPr>
                          <w:t>首次</w:t>
                        </w:r>
                        <w:r>
                          <w:rPr>
                            <w:sz w:val="13"/>
                          </w:rPr>
                          <w:t>响应文件截止之日不得少于10日</w:t>
                        </w:r>
                      </w:p>
                    </w:txbxContent>
                  </v:textbox>
                </v:shape>
                <v:shape id="_x0000_s1026" o:spid="_x0000_s1026" o:spt="32" type="#_x0000_t32" style="position:absolute;left:22752;top:216238;height:308;width:1;" filled="f" stroked="t" coordsize="21600,21600" o:gfxdata="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CU/ms+5AAAA3AAA&#10;AA8AAAAAAAAAAQAgAAAAIgAAAGRycy9kb3ducmV2LnhtbFBLAQIUABQAAAAIAIdO4kAzLwWeOwAA&#10;ADkAAAAQAAAAAAAAAAEAIAAAAAgBAABkcnMvc2hhcGV4bWwueG1sUEsFBgAAAAAGAAYAWwEAALID&#10;AAAAAA==&#10;">
                  <v:fill on="f" focussize="0,0"/>
                  <v:stroke color="#000000" joinstyle="round"/>
                  <v:imagedata o:title=""/>
                  <o:lock v:ext="edit" aspectratio="f"/>
                </v:shape>
                <v:shape id="_x0000_s1026" o:spid="_x0000_s1026" o:spt="34" type="#_x0000_t34" style="position:absolute;left:25874;top:218337;flip:y;height:3;width:1684;" filled="f" stroked="t" coordsize="21600,21600" o:gfxdata="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U99Ym8AAAA&#10;3AAAAA8AAAAAAAAAAQAgAAAAIgAAAGRycy9kb3ducmV2LnhtbFBLAQIUABQAAAAIAIdO4kAzLwWe&#10;OwAAADkAAAAQAAAAAAAAAAEAIAAAAAsBAABkcnMvc2hhcGV4bWwueG1sUEsFBgAAAAAGAAYAWwEA&#10;ALUDAAAAAA==&#10;" adj="10794">
                  <v:fill on="f" focussize="0,0"/>
                  <v:stroke color="#000000" joinstyle="miter" dashstyle="dash" endarrow="block"/>
                  <v:imagedata o:title=""/>
                  <o:lock v:ext="edit" aspectratio="f"/>
                </v:shape>
                <v:rect id="_x0000_s1026" o:spid="_x0000_s1026" o:spt="1" style="position:absolute;left:27574;top:218107;height:1067;width:2150;" fillcolor="#FFFFFF" filled="t" stroked="t" coordsize="21600,21600" o:gfxdata="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Fy/RG8AAAA&#10;3AAAAA8AAAAAAAAAAQAgAAAAIgAAAGRycy9kb3ducmV2LnhtbFBLAQIUABQAAAAIAIdO4kAzLwWe&#10;OwAAADkAAAAQAAAAAAAAAAEAIAAAAAsBAABkcnMvc2hhcGV4bWwueG1sUEsFBgAAAAAGAAYAWwEA&#10;ALUDAAAAAA==&#10;">
                  <v:fill on="t" focussize="0,0"/>
                  <v:stroke weight="0.5pt" color="#000000" joinstyle="miter" dashstyle="dash"/>
                  <v:imagedata o:title=""/>
                  <o:lock v:ext="edit" aspectratio="f"/>
                  <v:textbox>
                    <w:txbxContent>
                      <w:p w14:paraId="5F84814E">
                        <w:pPr>
                          <w:spacing w:line="150" w:lineRule="exact"/>
                          <w:rPr>
                            <w:sz w:val="13"/>
                          </w:rPr>
                        </w:pPr>
                        <w:r>
                          <w:rPr>
                            <w:rFonts w:hint="eastAsia"/>
                            <w:sz w:val="13"/>
                          </w:rPr>
                          <w:t>采购人或者采购代理机构应当在成交供应商确定后2个工作日内，在省级以上财政部门指定的媒体上公告成交结果，同时</w:t>
                        </w:r>
                        <w:r>
                          <w:rPr>
                            <w:sz w:val="13"/>
                          </w:rPr>
                          <w:t>向成交供应商发出成交通知书，</w:t>
                        </w:r>
                        <w:r>
                          <w:rPr>
                            <w:rFonts w:hint="eastAsia"/>
                            <w:sz w:val="13"/>
                          </w:rPr>
                          <w:t>并将磋商文件随成交结果同时公告</w:t>
                        </w:r>
                      </w:p>
                    </w:txbxContent>
                  </v:textbox>
                </v:rect>
              </v:group>
            </w:pict>
          </mc:Fallback>
        </mc:AlternateContent>
      </w:r>
    </w:p>
    <w:p w14:paraId="540F9E80">
      <w:pPr>
        <w:rPr>
          <w:rFonts w:hint="eastAsia"/>
          <w:b/>
          <w:bCs/>
          <w:sz w:val="32"/>
          <w:szCs w:val="40"/>
        </w:rPr>
      </w:pPr>
    </w:p>
    <w:p w14:paraId="74299581">
      <w:pPr>
        <w:rPr>
          <w:rFonts w:hint="eastAsia"/>
          <w:b/>
          <w:bCs/>
          <w:sz w:val="32"/>
          <w:szCs w:val="40"/>
        </w:rPr>
      </w:pPr>
      <w:r>
        <w:rPr>
          <w:sz w:val="32"/>
        </w:rPr>
        <mc:AlternateContent>
          <mc:Choice Requires="wps">
            <w:drawing>
              <wp:anchor distT="0" distB="0" distL="114300" distR="114300" simplePos="0" relativeHeight="251660288" behindDoc="0" locked="0" layoutInCell="1" allowOverlap="1">
                <wp:simplePos x="0" y="0"/>
                <wp:positionH relativeFrom="column">
                  <wp:posOffset>-5163185</wp:posOffset>
                </wp:positionH>
                <wp:positionV relativeFrom="paragraph">
                  <wp:posOffset>6237605</wp:posOffset>
                </wp:positionV>
                <wp:extent cx="1525905" cy="485140"/>
                <wp:effectExtent l="4445" t="4445" r="12700" b="5715"/>
                <wp:wrapNone/>
                <wp:docPr id="120" name="矩形 120"/>
                <wp:cNvGraphicFramePr/>
                <a:graphic xmlns:a="http://schemas.openxmlformats.org/drawingml/2006/main">
                  <a:graphicData uri="http://schemas.microsoft.com/office/word/2010/wordprocessingShape">
                    <wps:wsp>
                      <wps:cNvSpPr/>
                      <wps:spPr>
                        <a:xfrm>
                          <a:off x="0" y="0"/>
                          <a:ext cx="1525905" cy="485140"/>
                        </a:xfrm>
                        <a:prstGeom prst="rect">
                          <a:avLst/>
                        </a:prstGeom>
                        <a:solidFill>
                          <a:srgbClr val="FFFFFF"/>
                        </a:solidFill>
                        <a:ln w="6350" cap="flat" cmpd="sng">
                          <a:solidFill>
                            <a:srgbClr val="000000"/>
                          </a:solidFill>
                          <a:prstDash val="dash"/>
                          <a:miter/>
                          <a:headEnd type="none" w="med" len="med"/>
                          <a:tailEnd type="none" w="med" len="med"/>
                        </a:ln>
                      </wps:spPr>
                      <wps:txbx>
                        <w:txbxContent>
                          <w:p w14:paraId="1D6EDEBF">
                            <w:pPr>
                              <w:rPr>
                                <w:sz w:val="15"/>
                              </w:rPr>
                            </w:pPr>
                            <w:r>
                              <w:rPr>
                                <w:rFonts w:hint="eastAsia"/>
                                <w:sz w:val="15"/>
                              </w:rPr>
                              <w:t>财政部门参照“江苏省政府采购投诉处理流程图”进行处理</w:t>
                            </w:r>
                          </w:p>
                        </w:txbxContent>
                      </wps:txbx>
                      <wps:bodyPr upright="1"/>
                    </wps:wsp>
                  </a:graphicData>
                </a:graphic>
              </wp:anchor>
            </w:drawing>
          </mc:Choice>
          <mc:Fallback>
            <w:pict>
              <v:rect id="_x0000_s1026" o:spid="_x0000_s1026" o:spt="1" style="position:absolute;left:0pt;margin-left:-406.55pt;margin-top:491.15pt;height:38.2pt;width:120.15pt;z-index:251660288;mso-width-relative:page;mso-height-relative:page;" stroked="t" coordsize="21600,21600" o:gfxdata="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MwQScPbAAAADgEAAA8AAAAAAAAAAQAgAAAAIgAA&#10;AGRycy9kb3ducmV2LnhtbFBLAQIUABQAAAAIAIdO4kBbqGjSBQIAACwEAAAOAAAAAAAAAAEAIAAA&#10;ACoBAABkcnMvZTJvRG9jLnhtbFBLBQYAAAAABgAGAFkBAAChBQAAAAA=&#10;">
                <v:path/>
                <v:fill focussize="0,0"/>
                <v:stroke weight="0.5pt" dashstyle="dash"/>
                <v:imagedata o:title=""/>
                <o:lock v:ext="edit"/>
                <v:textbox>
                  <w:txbxContent>
                    <w:p w14:paraId="1D6EDEBF">
                      <w:pPr>
                        <w:rPr>
                          <w:sz w:val="15"/>
                        </w:rPr>
                      </w:pPr>
                      <w:r>
                        <w:rPr>
                          <w:rFonts w:hint="eastAsia"/>
                          <w:sz w:val="15"/>
                        </w:rPr>
                        <w:t>财政部门参照“江苏省政府采购投诉处理流程图”进行处理</w:t>
                      </w:r>
                    </w:p>
                  </w:txbxContent>
                </v:textbox>
              </v:rect>
            </w:pict>
          </mc:Fallback>
        </mc:AlternateContent>
      </w:r>
      <w:r>
        <w:rPr>
          <w:sz w:val="32"/>
        </w:rPr>
        <mc:AlternateContent>
          <mc:Choice Requires="wps">
            <w:drawing>
              <wp:anchor distT="0" distB="0" distL="114300" distR="114300" simplePos="0" relativeHeight="251659264" behindDoc="0" locked="0" layoutInCell="1" allowOverlap="1">
                <wp:simplePos x="0" y="0"/>
                <wp:positionH relativeFrom="column">
                  <wp:posOffset>-4373880</wp:posOffset>
                </wp:positionH>
                <wp:positionV relativeFrom="paragraph">
                  <wp:posOffset>5527675</wp:posOffset>
                </wp:positionV>
                <wp:extent cx="887095" cy="361950"/>
                <wp:effectExtent l="5080" t="5080" r="22225" b="13970"/>
                <wp:wrapNone/>
                <wp:docPr id="121" name="文本框 121"/>
                <wp:cNvGraphicFramePr/>
                <a:graphic xmlns:a="http://schemas.openxmlformats.org/drawingml/2006/main">
                  <a:graphicData uri="http://schemas.microsoft.com/office/word/2010/wordprocessingShape">
                    <wps:wsp>
                      <wps:cNvSpPr txBox="1"/>
                      <wps:spPr>
                        <a:xfrm>
                          <a:off x="0" y="0"/>
                          <a:ext cx="887095" cy="361950"/>
                        </a:xfrm>
                        <a:prstGeom prst="rect">
                          <a:avLst/>
                        </a:prstGeom>
                        <a:solidFill>
                          <a:srgbClr val="FFFFFF"/>
                        </a:solidFill>
                        <a:ln w="6350" cap="flat" cmpd="sng">
                          <a:solidFill>
                            <a:srgbClr val="000000"/>
                          </a:solidFill>
                          <a:prstDash val="solid"/>
                          <a:miter/>
                          <a:headEnd type="none" w="med" len="med"/>
                          <a:tailEnd type="none" w="med" len="med"/>
                        </a:ln>
                      </wps:spPr>
                      <wps:txbx>
                        <w:txbxContent>
                          <w:p w14:paraId="785CFBA7">
                            <w:pPr>
                              <w:rPr>
                                <w:rFonts w:hint="eastAsia"/>
                                <w:sz w:val="18"/>
                                <w:szCs w:val="21"/>
                              </w:rPr>
                            </w:pPr>
                            <w:r>
                              <w:rPr>
                                <w:rFonts w:hint="eastAsia"/>
                                <w:sz w:val="18"/>
                                <w:szCs w:val="21"/>
                              </w:rPr>
                              <w:t>提出质疑</w:t>
                            </w:r>
                          </w:p>
                        </w:txbxContent>
                      </wps:txbx>
                      <wps:bodyPr upright="1"/>
                    </wps:wsp>
                  </a:graphicData>
                </a:graphic>
              </wp:anchor>
            </w:drawing>
          </mc:Choice>
          <mc:Fallback>
            <w:pict>
              <v:shape id="_x0000_s1026" o:spid="_x0000_s1026" o:spt="202" type="#_x0000_t202" style="position:absolute;left:0pt;margin-left:-344.4pt;margin-top:435.25pt;height:28.5pt;width:69.85pt;z-index:251659264;mso-width-relative:page;mso-height-relative:page;" fillcolor="#FFFFFF" filled="t" stroked="t" coordsize="21600,21600" o:gfxdata="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E9qTgfbAAAADQEAAA8AAAAAAAAA&#10;AQAgAAAAIgAAAGRycy9kb3ducmV2LnhtbFBLAQIUABQAAAAIAIdO4kBSgWwIDgIAADkEAAAOAAAA&#10;AAAAAAEAIAAAACoBAABkcnMvZTJvRG9jLnhtbFBLBQYAAAAABgAGAFkBAACqBQAAAAA=&#10;">
                <v:path/>
                <v:fill on="t" focussize="0,0"/>
                <v:stroke weight="0.5pt"/>
                <v:imagedata o:title=""/>
                <o:lock v:ext="edit" aspectratio="f"/>
                <v:textbox>
                  <w:txbxContent>
                    <w:p w14:paraId="785CFBA7">
                      <w:pPr>
                        <w:rPr>
                          <w:rFonts w:hint="eastAsia"/>
                          <w:sz w:val="18"/>
                          <w:szCs w:val="21"/>
                        </w:rPr>
                      </w:pPr>
                      <w:r>
                        <w:rPr>
                          <w:rFonts w:hint="eastAsia"/>
                          <w:sz w:val="18"/>
                          <w:szCs w:val="21"/>
                        </w:rPr>
                        <w:t>提出质疑</w:t>
                      </w:r>
                    </w:p>
                  </w:txbxContent>
                </v:textbox>
              </v:shape>
            </w:pict>
          </mc:Fallback>
        </mc:AlternateContent>
      </w:r>
    </w:p>
    <w:p w14:paraId="41E5B6E6">
      <w:pPr>
        <w:widowControl w:val="0"/>
        <w:spacing w:before="120" w:after="200" w:line="276" w:lineRule="auto"/>
        <w:jc w:val="both"/>
        <w:rPr>
          <w:rFonts w:hint="eastAsia" w:ascii="黑体" w:hAnsi="黑体" w:eastAsia="黑体" w:cs="黑体"/>
          <w:kern w:val="2"/>
          <w:sz w:val="32"/>
          <w:szCs w:val="32"/>
          <w:lang w:val="en-US" w:eastAsia="zh-CN" w:bidi="ar-SA"/>
        </w:rPr>
      </w:pPr>
    </w:p>
    <w:p w14:paraId="15C81C5C">
      <w:pPr>
        <w:widowControl w:val="0"/>
        <w:spacing w:before="120" w:after="200" w:line="276" w:lineRule="auto"/>
        <w:jc w:val="both"/>
        <w:rPr>
          <w:rFonts w:hint="eastAsia" w:ascii="黑体" w:hAnsi="黑体" w:eastAsia="黑体" w:cs="黑体"/>
          <w:kern w:val="2"/>
          <w:sz w:val="32"/>
          <w:szCs w:val="32"/>
          <w:lang w:val="en-US" w:eastAsia="zh-CN" w:bidi="ar-SA"/>
        </w:rPr>
      </w:pPr>
    </w:p>
    <w:p w14:paraId="043D403D">
      <w:pPr>
        <w:widowControl w:val="0"/>
        <w:spacing w:before="120" w:after="200" w:line="276" w:lineRule="auto"/>
        <w:jc w:val="both"/>
        <w:rPr>
          <w:rFonts w:hint="eastAsia" w:ascii="黑体" w:hAnsi="黑体" w:eastAsia="黑体" w:cs="黑体"/>
          <w:kern w:val="2"/>
          <w:sz w:val="32"/>
          <w:szCs w:val="32"/>
          <w:lang w:val="en-US" w:eastAsia="zh-CN" w:bidi="ar-SA"/>
        </w:rPr>
      </w:pPr>
    </w:p>
    <w:p w14:paraId="333EE09E">
      <w:pPr>
        <w:widowControl w:val="0"/>
        <w:spacing w:before="120" w:after="200" w:line="276" w:lineRule="auto"/>
        <w:jc w:val="both"/>
        <w:rPr>
          <w:rFonts w:hint="eastAsia" w:ascii="黑体" w:hAnsi="黑体" w:eastAsia="黑体" w:cs="黑体"/>
          <w:kern w:val="2"/>
          <w:sz w:val="32"/>
          <w:szCs w:val="32"/>
          <w:lang w:val="en-US" w:eastAsia="zh-CN" w:bidi="ar-SA"/>
        </w:rPr>
      </w:pPr>
    </w:p>
    <w:p w14:paraId="30BB02BF">
      <w:pPr>
        <w:widowControl w:val="0"/>
        <w:spacing w:before="120" w:after="200" w:line="276" w:lineRule="auto"/>
        <w:jc w:val="both"/>
        <w:rPr>
          <w:rFonts w:hint="eastAsia" w:ascii="黑体" w:hAnsi="黑体" w:eastAsia="黑体" w:cs="黑体"/>
          <w:kern w:val="2"/>
          <w:sz w:val="32"/>
          <w:szCs w:val="32"/>
          <w:lang w:val="en-US" w:eastAsia="zh-CN" w:bidi="ar-SA"/>
        </w:rPr>
      </w:pPr>
    </w:p>
    <w:p w14:paraId="63EE3E52">
      <w:pPr>
        <w:widowControl w:val="0"/>
        <w:spacing w:before="120" w:after="200" w:line="276" w:lineRule="auto"/>
        <w:jc w:val="both"/>
        <w:rPr>
          <w:rFonts w:hint="eastAsia" w:ascii="黑体" w:hAnsi="黑体" w:eastAsia="黑体" w:cs="黑体"/>
          <w:kern w:val="2"/>
          <w:sz w:val="32"/>
          <w:szCs w:val="32"/>
          <w:lang w:val="en-US" w:eastAsia="zh-CN" w:bidi="ar-SA"/>
        </w:rPr>
      </w:pPr>
    </w:p>
    <w:p w14:paraId="15BF84E4">
      <w:pPr>
        <w:widowControl w:val="0"/>
        <w:spacing w:before="120" w:after="200" w:line="276" w:lineRule="auto"/>
        <w:jc w:val="both"/>
        <w:rPr>
          <w:rFonts w:hint="eastAsia" w:ascii="黑体" w:hAnsi="黑体" w:eastAsia="黑体" w:cs="黑体"/>
          <w:kern w:val="2"/>
          <w:sz w:val="32"/>
          <w:szCs w:val="32"/>
          <w:lang w:val="en-US" w:eastAsia="zh-CN" w:bidi="ar-SA"/>
        </w:rPr>
      </w:pPr>
    </w:p>
    <w:p w14:paraId="1484EE42">
      <w:pPr>
        <w:widowControl w:val="0"/>
        <w:spacing w:before="120" w:after="200" w:line="276" w:lineRule="auto"/>
        <w:jc w:val="both"/>
        <w:rPr>
          <w:rFonts w:hint="eastAsia" w:ascii="黑体" w:hAnsi="黑体" w:eastAsia="黑体" w:cs="黑体"/>
          <w:kern w:val="2"/>
          <w:sz w:val="32"/>
          <w:szCs w:val="32"/>
          <w:lang w:val="en-US" w:eastAsia="zh-CN" w:bidi="ar-SA"/>
        </w:rPr>
      </w:pPr>
    </w:p>
    <w:p w14:paraId="42DAD6D0">
      <w:pPr>
        <w:widowControl w:val="0"/>
        <w:spacing w:before="120" w:after="200" w:line="276" w:lineRule="auto"/>
        <w:jc w:val="both"/>
        <w:rPr>
          <w:rFonts w:hint="eastAsia" w:ascii="黑体" w:hAnsi="黑体" w:eastAsia="黑体" w:cs="黑体"/>
          <w:kern w:val="2"/>
          <w:sz w:val="32"/>
          <w:szCs w:val="32"/>
          <w:lang w:val="en-US" w:eastAsia="zh-CN" w:bidi="ar-SA"/>
        </w:rPr>
      </w:pPr>
    </w:p>
    <w:p w14:paraId="426A8F9E">
      <w:pPr>
        <w:widowControl w:val="0"/>
        <w:spacing w:before="120" w:after="200" w:line="276" w:lineRule="auto"/>
        <w:jc w:val="both"/>
        <w:rPr>
          <w:rFonts w:hint="eastAsia" w:ascii="黑体" w:hAnsi="黑体" w:eastAsia="黑体" w:cs="黑体"/>
          <w:kern w:val="2"/>
          <w:sz w:val="32"/>
          <w:szCs w:val="32"/>
          <w:lang w:val="en-US" w:eastAsia="zh-CN" w:bidi="ar-SA"/>
        </w:rPr>
      </w:pPr>
    </w:p>
    <w:p w14:paraId="55BAC840">
      <w:pPr>
        <w:widowControl w:val="0"/>
        <w:spacing w:before="120" w:after="200" w:line="276" w:lineRule="auto"/>
        <w:jc w:val="both"/>
        <w:rPr>
          <w:rFonts w:hint="eastAsia" w:ascii="黑体" w:hAnsi="黑体" w:eastAsia="黑体" w:cs="黑体"/>
          <w:kern w:val="2"/>
          <w:sz w:val="32"/>
          <w:szCs w:val="32"/>
          <w:lang w:val="en-US" w:eastAsia="zh-CN" w:bidi="ar-SA"/>
        </w:rPr>
      </w:pPr>
    </w:p>
    <w:p w14:paraId="439FB69A">
      <w:pPr>
        <w:widowControl w:val="0"/>
        <w:spacing w:before="120" w:after="200" w:line="276" w:lineRule="auto"/>
        <w:jc w:val="both"/>
        <w:rPr>
          <w:rFonts w:hint="eastAsia" w:ascii="黑体" w:hAnsi="黑体" w:eastAsia="黑体" w:cs="黑体"/>
          <w:kern w:val="2"/>
          <w:sz w:val="32"/>
          <w:szCs w:val="32"/>
          <w:lang w:val="en-US" w:eastAsia="zh-CN" w:bidi="ar-SA"/>
        </w:rPr>
      </w:pPr>
    </w:p>
    <w:p w14:paraId="292413FD">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大标宋_GBK">
    <w:altName w:val="宋体"/>
    <w:panose1 w:val="03000509000000000000"/>
    <w:charset w:val="86"/>
    <w:family w:val="auto"/>
    <w:pitch w:val="default"/>
    <w:sig w:usb0="00000000" w:usb1="00000000" w:usb2="00000000" w:usb3="00000000" w:csb0="00040000" w:csb1="00000000"/>
  </w:font>
  <w:font w:name="华文中宋">
    <w:altName w:val="宋体"/>
    <w:panose1 w:val="02010600040101010101"/>
    <w:charset w:val="00"/>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CDE46">
    <w:pPr>
      <w:pStyle w:val="4"/>
      <w:jc w:val="right"/>
      <w:rPr>
        <w:rFonts w:ascii="宋体" w:hAnsi="宋体" w:eastAsia="宋体" w:cs="Times New Roman"/>
        <w:sz w:val="28"/>
        <w:szCs w:val="28"/>
      </w:rPr>
    </w:pPr>
    <w:r>
      <w:rPr>
        <w:rFonts w:ascii="宋体" w:hAnsi="宋体" w:eastAsia="宋体" w:cs="Times New Roman"/>
        <w:sz w:val="28"/>
        <w:szCs w:val="28"/>
      </w:rPr>
      <w:fldChar w:fldCharType="begin"/>
    </w:r>
    <w:r>
      <w:rPr>
        <w:rFonts w:ascii="宋体" w:hAnsi="宋体" w:eastAsia="宋体" w:cs="Times New Roman"/>
        <w:sz w:val="28"/>
        <w:szCs w:val="28"/>
      </w:rPr>
      <w:instrText xml:space="preserve"> PAGE   \* MERGEFORMAT </w:instrText>
    </w:r>
    <w:r>
      <w:rPr>
        <w:rFonts w:ascii="宋体" w:hAnsi="宋体" w:eastAsia="宋体" w:cs="Times New Roman"/>
        <w:sz w:val="28"/>
        <w:szCs w:val="28"/>
      </w:rPr>
      <w:fldChar w:fldCharType="separate"/>
    </w:r>
    <w:r>
      <w:rPr>
        <w:rFonts w:ascii="宋体" w:hAnsi="宋体" w:eastAsia="宋体" w:cs="Times New Roman"/>
        <w:sz w:val="28"/>
        <w:szCs w:val="28"/>
        <w:lang w:val="zh-CN"/>
      </w:rPr>
      <w:t>-</w:t>
    </w:r>
    <w:r>
      <w:rPr>
        <w:rFonts w:ascii="宋体" w:hAnsi="宋体" w:eastAsia="宋体" w:cs="Times New Roman"/>
        <w:sz w:val="28"/>
        <w:szCs w:val="28"/>
      </w:rPr>
      <w:t xml:space="preserve"> 23 -</w:t>
    </w:r>
    <w:r>
      <w:rPr>
        <w:rFonts w:ascii="宋体" w:hAnsi="宋体" w:eastAsia="宋体" w:cs="Times New Roman"/>
        <w:sz w:val="28"/>
        <w:szCs w:val="28"/>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DB79A0"/>
    <w:rsid w:val="11C0052E"/>
    <w:rsid w:val="37EA1649"/>
    <w:rsid w:val="456674E7"/>
    <w:rsid w:val="5C6D112F"/>
    <w:rsid w:val="75DB79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BodyText1I2"/>
    <w:qFormat/>
    <w:uiPriority w:val="0"/>
    <w:pPr>
      <w:widowControl w:val="0"/>
      <w:spacing w:after="120"/>
      <w:ind w:left="283" w:firstLine="210"/>
      <w:jc w:val="both"/>
    </w:pPr>
    <w:rPr>
      <w:rFonts w:ascii="Times New Roman" w:hAnsi="Times New Roman" w:eastAsia="宋体" w:cs="Times New Roman"/>
      <w:kern w:val="2"/>
      <w:sz w:val="21"/>
      <w:szCs w:val="24"/>
      <w:lang w:val="en-US" w:eastAsia="zh-CN" w:bidi="ar-SA"/>
    </w:rPr>
  </w:style>
  <w:style w:type="paragraph" w:styleId="3">
    <w:name w:val="toa heading"/>
    <w:next w:val="1"/>
    <w:qFormat/>
    <w:uiPriority w:val="0"/>
    <w:pPr>
      <w:widowControl w:val="0"/>
      <w:spacing w:before="120" w:after="200" w:line="276" w:lineRule="auto"/>
      <w:jc w:val="both"/>
    </w:pPr>
    <w:rPr>
      <w:rFonts w:ascii="Arial" w:hAnsi="Arial" w:eastAsia="宋体" w:cs="Times New Roman"/>
      <w:kern w:val="2"/>
      <w:sz w:val="24"/>
      <w:szCs w:val="24"/>
      <w:lang w:val="en-US" w:eastAsia="zh-CN" w:bidi="ar-SA"/>
    </w:rPr>
  </w:style>
  <w:style w:type="paragraph" w:styleId="4">
    <w:name w:val="footer"/>
    <w:qFormat/>
    <w:uiPriority w:val="99"/>
    <w:pPr>
      <w:widowControl w:val="0"/>
      <w:tabs>
        <w:tab w:val="center" w:pos="4153"/>
        <w:tab w:val="right" w:pos="8306"/>
      </w:tabs>
      <w:snapToGrid w:val="0"/>
      <w:jc w:val="left"/>
    </w:pPr>
    <w:rPr>
      <w:rFonts w:ascii="Times New Roman" w:hAnsi="Times New Roman" w:eastAsia="宋体" w:cs="Times New Roman"/>
      <w:kern w:val="2"/>
      <w:sz w:val="18"/>
      <w:szCs w:val="18"/>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2025-04-30T06:01:00Z</dcterms:created>
  <dc:creator>口天wu</dc:creator>
  <cp:lastModifiedBy>口天wu</cp:lastModifiedBy>
  <dcterms:modified xsi:type="dcterms:W3CDTF">2025-04-30T06:06:52Z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718AF35A518340E3A584B8650120D6A3_13</vt:lpwstr>
  </property>
  <property fmtid="{D5CDD505-2E9C-101B-9397-08002B2CF9AE}" pid="4" name="KSOTemplateDocerSaveRecord">
    <vt:lpwstr>eyJoZGlkIjoiMGY0Njc0ZWM0NzRhZjBmOTRlNGQ2ODllODEzNjM5NTYiLCJ1c2VySWQiOiIyMzMyODk2NjAifQ==</vt:lpwstr>
  </property>
</Properties>
</file>