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502E1" w:rsidRDefault="00605D84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605D84" w:rsidP="006302BD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502E1" w:rsidRDefault="00605D84" w:rsidP="006302BD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502E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%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126.99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89.35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89.35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78.99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EF14B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 w:rsidR="00EF14B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.55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EF14B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 w:rsidR="00EF14B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.55</w:t>
            </w:r>
          </w:p>
        </w:tc>
      </w:tr>
      <w:tr w:rsidR="006302BD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信访专项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EF14B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EF14B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 w:rsidR="00EF14B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EF14B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 w:rsidR="00EF14B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 w:rsidR="00EF14B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17.89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16.56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13.08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605D84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5.96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605D84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5.96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1.52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733CA4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733CA4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0.53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733CA4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733CA4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23.9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Pr="00605D84" w:rsidRDefault="006302BD" w:rsidP="00C9694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23.9</w:t>
            </w:r>
          </w:p>
        </w:tc>
      </w:tr>
      <w:tr w:rsidR="006302BD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115.39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111.91</w:t>
            </w:r>
          </w:p>
        </w:tc>
      </w:tr>
      <w:tr w:rsidR="006302BD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6302BD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6302B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02BD" w:rsidRDefault="006302B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3502E1" w:rsidRDefault="00605D8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3502E1" w:rsidRDefault="003502E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02E1" w:rsidRDefault="00605D84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2E1" w:rsidRDefault="00605D84" w:rsidP="006302BD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3502E1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信访局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172.95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204.74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 w:rsidP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201.26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98.3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9.83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C9694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193.21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C9694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111.91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4B5EDF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C96944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C96944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89.35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C96944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4B5ED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</w:t>
            </w:r>
            <w:r w:rsid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全面畅通民意诉求渠道。规范信访事项受理办理程序。</w:t>
            </w:r>
          </w:p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加大信访事项督查督办力度，攻坚化解疑难突出信访问题。整治信访工作秩序，开展“三无”创建活动。</w:t>
            </w:r>
          </w:p>
          <w:p w:rsidR="00605D84" w:rsidRPr="00C96944" w:rsidRDefault="00605D84" w:rsidP="008D142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C96944" w:rsidP="008D142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以预算绩效管理为基础、提高财政资金使用绩效，促进了管理效能提升，确保了工作任务完成</w:t>
            </w:r>
            <w:r w:rsidR="004B5ED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。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领导包案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37件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信访干部教育培训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及时受理率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积案化解率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C96944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办结率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B5ED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BE0FB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化解矛盾，加强基层治理，服务经济社会发展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化解矛盾，解决合理诉求，促进社会和谐稳定，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无明显影响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EF14B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EF14B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需进一步完善生态指标</w:t>
            </w:r>
          </w:p>
        </w:tc>
      </w:tr>
      <w:tr w:rsidR="00C96944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化解矛盾，解决合理诉求，促进社会和谐稳定，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0F1D5A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97.</w:t>
            </w:r>
            <w:r w:rsid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C96944" w:rsidRDefault="00605D84" w:rsidP="000F1D5A">
      <w:pPr>
        <w:widowControl/>
        <w:spacing w:line="600" w:lineRule="exact"/>
        <w:jc w:val="left"/>
        <w:rPr>
          <w:rFonts w:ascii="Times New Roman" w:eastAsia="仿宋_GB2312" w:hAnsi="Times New Roman" w:hint="eastAsia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C96944" w:rsidRDefault="00C96944" w:rsidP="00C96944">
      <w:pPr>
        <w:spacing w:line="360" w:lineRule="auto"/>
        <w:rPr>
          <w:rFonts w:ascii="Times New Roman" w:eastAsia="仿宋_GB2312" w:hAnsi="Times New Roman"/>
          <w:sz w:val="22"/>
          <w:szCs w:val="22"/>
        </w:rPr>
      </w:pPr>
    </w:p>
    <w:p w:rsidR="00C96944" w:rsidRDefault="00C96944" w:rsidP="00C96944">
      <w:pPr>
        <w:widowControl/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附件3</w:t>
      </w:r>
    </w:p>
    <w:p w:rsidR="00C96944" w:rsidRDefault="00C96944" w:rsidP="00C96944">
      <w:pPr>
        <w:widowControl/>
        <w:spacing w:line="600" w:lineRule="exact"/>
        <w:ind w:firstLineChars="500" w:firstLine="180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10629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2196"/>
      </w:tblGrid>
      <w:tr w:rsidR="00C96944" w:rsidTr="00C96944"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95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信访专项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信访局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F538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 w:rsidR="00CF538B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F538B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F538B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F538B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F538B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F538B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C96944">
        <w:trPr>
          <w:trHeight w:val="9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C96944" w:rsidTr="00C96944">
        <w:trPr>
          <w:trHeight w:val="96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944" w:rsidRDefault="00C96944" w:rsidP="00C96944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加强和改进服务群众工作，持续做好全省信访工作示范区创建，持续做好《信访工作条例宣传》，推动依法及时就地解决群众合理合法诉求，维护社会和谐稳定。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深入</w:t>
            </w:r>
            <w:proofErr w:type="gramStart"/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践行</w:t>
            </w:r>
            <w:proofErr w:type="gramEnd"/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“浦江经验”，区委、区政府主要领导带头，16名区级党政领导深入基层下访接访64人次，推动解决自来水管网扩容改造、道路拓宽硬化升级和征地拆迁补偿等37件事关群众切身利益的实际问题，用心用情办好群众的事，努力实现群众的每一项诉求有人办理，每一项诉求都依法推进，不断提升群众的满意度和幸福感。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解决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事关群众切身利益</w:t>
            </w:r>
            <w:r w:rsidRP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≥30件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60" w:lineRule="exac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37件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064CE0" w:rsidP="00064CE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064CE0" w:rsidP="00064CE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64CE0" w:rsidTr="00C13DCE">
        <w:trPr>
          <w:trHeight w:val="65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信访宣传品数量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8B5F6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≥20000个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8B5F6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20000个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CE0" w:rsidRDefault="00064CE0" w:rsidP="00064CE0">
            <w:pPr>
              <w:jc w:val="center"/>
            </w:pPr>
            <w:r w:rsidRPr="00A2060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CE0" w:rsidRDefault="00064CE0" w:rsidP="00064CE0">
            <w:pPr>
              <w:jc w:val="center"/>
            </w:pPr>
            <w:r w:rsidRPr="00A2060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CE0" w:rsidRDefault="00064CE0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trHeight w:val="50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创建省信访工作示范区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信访事项按期结案率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8B5F6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年12月31日前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8B5F69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E54F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E54FE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E54FE3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E54FE3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E54FE3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（40分）</w:t>
            </w:r>
          </w:p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控制非生产性开支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ind w:firstLineChars="200" w:firstLine="40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有效控制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妥善处理突发事件化解率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8B5F69" w:rsidP="008B5F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</w:t>
            </w:r>
            <w:r w:rsidR="00C9694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不影响生态环境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需进一步完善生态效益指标</w:t>
            </w:r>
          </w:p>
        </w:tc>
      </w:tr>
      <w:tr w:rsidR="00C96944" w:rsidTr="00C96944">
        <w:trPr>
          <w:trHeight w:val="1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信访总量下降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trHeight w:val="64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8B5F6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96944" w:rsidTr="00C96944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44" w:rsidRDefault="00C96944" w:rsidP="00C9694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C96944" w:rsidRDefault="00C96944" w:rsidP="00C96944">
      <w:pPr>
        <w:rPr>
          <w:rFonts w:ascii="Times New Roman" w:eastAsia="仿宋_GB2312" w:hAnsi="Times New Roman"/>
          <w:sz w:val="18"/>
          <w:szCs w:val="18"/>
        </w:rPr>
      </w:pPr>
    </w:p>
    <w:p w:rsidR="00C96944" w:rsidRDefault="00C96944" w:rsidP="00C96944"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0F1D5A" w:rsidRDefault="00605D84" w:rsidP="000F1D5A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3502E1" w:rsidRDefault="00605D8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8B5F69" w:rsidRDefault="008B5F6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5263515" cy="7466330"/>
            <wp:effectExtent l="19050" t="0" r="0" b="0"/>
            <wp:docPr id="1" name="图片 1" descr="\\VMS-FS-02.sumstrong.com\UserData\jscz023\桌面\2024年绩效评价封面\信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S-FS-02.sumstrong.com\UserData\jscz023\桌面\2024年绩效评价封面\信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6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E1" w:rsidRDefault="003502E1">
      <w:pPr>
        <w:jc w:val="center"/>
        <w:rPr>
          <w:rFonts w:ascii="Times New Roman" w:eastAsia="方正小标宋_GBK" w:hAnsi="Times New Roman" w:hint="eastAsia"/>
          <w:sz w:val="52"/>
          <w:szCs w:val="52"/>
        </w:rPr>
      </w:pPr>
    </w:p>
    <w:p w:rsidR="008B5F69" w:rsidRDefault="008B5F69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8B5F69" w:rsidRDefault="00605D84" w:rsidP="008B5F6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8B5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 w:rsidR="008B5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信访局</w:t>
      </w:r>
    </w:p>
    <w:p w:rsidR="003502E1" w:rsidRDefault="00605D8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3502E1" w:rsidRDefault="003502E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502E1" w:rsidRDefault="00605D84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8B5F69" w:rsidRDefault="008B5F69" w:rsidP="008B5F69">
      <w:pPr>
        <w:spacing w:line="640" w:lineRule="exact"/>
        <w:ind w:firstLineChars="150" w:firstLine="48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（一）单位基本情况</w:t>
      </w:r>
    </w:p>
    <w:p w:rsidR="008B5F69" w:rsidRDefault="008B5F69" w:rsidP="008B5F69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岳阳市君山区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信访局（以下简称我局）是区政府工作部门，其职能职责为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8B5F69" w:rsidRDefault="008B5F69" w:rsidP="008B5F69">
      <w:pPr>
        <w:pStyle w:val="a4"/>
        <w:ind w:firstLineChars="200" w:firstLine="620"/>
        <w:rPr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>负责处理人民群众给区委、区政府及其领导同志的来信，接待处理群众来信、来访、网络信访，为领导同志接待上访群众做好组织服务工作。</w:t>
      </w:r>
    </w:p>
    <w:p w:rsidR="008B5F69" w:rsidRDefault="008B5F69" w:rsidP="008B5F69">
      <w:pPr>
        <w:pStyle w:val="a4"/>
        <w:ind w:firstLineChars="200" w:firstLine="620"/>
        <w:rPr>
          <w:lang w:eastAsia="zh-CN"/>
        </w:rPr>
      </w:pPr>
      <w:r>
        <w:rPr>
          <w:rFonts w:hint="eastAsia"/>
          <w:lang w:eastAsia="zh-CN"/>
        </w:rPr>
        <w:t>2、</w:t>
      </w:r>
      <w:r>
        <w:rPr>
          <w:lang w:eastAsia="zh-CN"/>
        </w:rPr>
        <w:t>承办中央、省、市和区委、区政府交办的信访事项，向镇（街道）场、区直部门和市驻区单位交办信访事项，督促检查处理落实情况。</w:t>
      </w:r>
    </w:p>
    <w:p w:rsidR="008B5F69" w:rsidRDefault="008B5F69" w:rsidP="008B5F69">
      <w:pPr>
        <w:pStyle w:val="a4"/>
        <w:ind w:firstLineChars="100" w:firstLine="310"/>
        <w:rPr>
          <w:lang w:eastAsia="zh-CN"/>
        </w:rPr>
      </w:pP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3、</w:t>
      </w:r>
      <w:proofErr w:type="gramStart"/>
      <w:r>
        <w:rPr>
          <w:lang w:eastAsia="zh-CN"/>
        </w:rPr>
        <w:t>办理区</w:t>
      </w:r>
      <w:proofErr w:type="gramEnd"/>
      <w:r>
        <w:rPr>
          <w:lang w:eastAsia="zh-CN"/>
        </w:rPr>
        <w:t>本级信访事项复查复核，指导全区信访事项复查复核工作。</w:t>
      </w:r>
    </w:p>
    <w:p w:rsidR="008B5F69" w:rsidRDefault="008B5F69" w:rsidP="008B5F69">
      <w:pPr>
        <w:pStyle w:val="a4"/>
        <w:ind w:firstLineChars="100" w:firstLine="310"/>
        <w:rPr>
          <w:lang w:eastAsia="zh-CN"/>
        </w:rPr>
      </w:pP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4、</w:t>
      </w:r>
      <w:r>
        <w:rPr>
          <w:lang w:eastAsia="zh-CN"/>
        </w:rPr>
        <w:t>综合、反映群众信访中提出的重要意见、建议和问题，开展调查研究，为区委、区政府提供信访信息。</w:t>
      </w:r>
    </w:p>
    <w:p w:rsidR="008B5F69" w:rsidRDefault="008B5F69" w:rsidP="008B5F69">
      <w:pPr>
        <w:pStyle w:val="a4"/>
        <w:ind w:firstLineChars="200" w:firstLine="620"/>
        <w:rPr>
          <w:lang w:eastAsia="zh-CN"/>
        </w:rPr>
      </w:pPr>
      <w:r>
        <w:rPr>
          <w:rFonts w:hint="eastAsia"/>
          <w:lang w:eastAsia="zh-CN"/>
        </w:rPr>
        <w:t>5、</w:t>
      </w:r>
      <w:r>
        <w:rPr>
          <w:lang w:eastAsia="zh-CN"/>
        </w:rPr>
        <w:t>协同有关部门处理跨地区、跨部门的重大信访问题，协调处理群众到区到市赴省进京上访。</w:t>
      </w:r>
    </w:p>
    <w:p w:rsidR="008B5F69" w:rsidRDefault="008B5F69" w:rsidP="008B5F69">
      <w:pPr>
        <w:pStyle w:val="a4"/>
        <w:ind w:firstLineChars="200" w:firstLine="620"/>
        <w:rPr>
          <w:lang w:eastAsia="zh-CN"/>
        </w:rPr>
      </w:pPr>
      <w:r>
        <w:rPr>
          <w:rFonts w:hint="eastAsia"/>
          <w:lang w:eastAsia="zh-CN"/>
        </w:rPr>
        <w:t>6、</w:t>
      </w:r>
      <w:r>
        <w:rPr>
          <w:lang w:eastAsia="zh-CN"/>
        </w:rPr>
        <w:t>开展信访工作宣传和调研，指导全区信访工作业务，总结推广信访工作经验，提出加强和改进信访工作的意见。</w:t>
      </w:r>
    </w:p>
    <w:p w:rsidR="008B5F69" w:rsidRDefault="008B5F69" w:rsidP="008B5F69">
      <w:pPr>
        <w:pStyle w:val="a4"/>
        <w:ind w:firstLineChars="100" w:firstLine="310"/>
        <w:rPr>
          <w:lang w:eastAsia="zh-CN"/>
        </w:rPr>
      </w:pPr>
      <w:r>
        <w:rPr>
          <w:lang w:eastAsia="zh-CN"/>
        </w:rPr>
        <w:lastRenderedPageBreak/>
        <w:t xml:space="preserve">　</w:t>
      </w:r>
      <w:r>
        <w:rPr>
          <w:rFonts w:hint="eastAsia"/>
          <w:lang w:eastAsia="zh-CN"/>
        </w:rPr>
        <w:t>7、</w:t>
      </w:r>
      <w:r>
        <w:rPr>
          <w:lang w:eastAsia="zh-CN"/>
        </w:rPr>
        <w:t>掌握全区信访工作队伍建设情况，提出加强信访队伍建设措施，对信访工作中失职、渎职行为提出处理建议，组织信访干部培训，指导信访工作机构办公自动化建设。</w:t>
      </w:r>
    </w:p>
    <w:p w:rsidR="008B5F69" w:rsidRDefault="008B5F69" w:rsidP="008B5F69">
      <w:pPr>
        <w:pStyle w:val="a4"/>
        <w:ind w:firstLineChars="200" w:firstLine="620"/>
        <w:rPr>
          <w:lang w:eastAsia="zh-CN"/>
        </w:rPr>
      </w:pPr>
      <w:r>
        <w:rPr>
          <w:rFonts w:hint="eastAsia"/>
          <w:lang w:eastAsia="zh-CN"/>
        </w:rPr>
        <w:t>8、</w:t>
      </w:r>
      <w:r>
        <w:rPr>
          <w:lang w:eastAsia="zh-CN"/>
        </w:rPr>
        <w:t>完成区委、区政府交办的其他任务。</w:t>
      </w:r>
    </w:p>
    <w:p w:rsidR="008B5F69" w:rsidRDefault="008B5F69" w:rsidP="008B5F69">
      <w:pPr>
        <w:pStyle w:val="a6"/>
        <w:widowControl/>
        <w:spacing w:line="640" w:lineRule="exact"/>
        <w:ind w:leftChars="200" w:left="560" w:firstLineChars="0" w:firstLine="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（二）机构设置与人员情况</w:t>
      </w:r>
    </w:p>
    <w:p w:rsidR="008B5F69" w:rsidRDefault="008B5F69" w:rsidP="008B5F69">
      <w:pPr>
        <w:pStyle w:val="a6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我局设</w:t>
      </w:r>
      <w:r>
        <w:rPr>
          <w:rFonts w:ascii="Times New Roman" w:eastAsia="仿宋_GB2312" w:hAnsi="Times New Roman"/>
          <w:color w:val="000000"/>
          <w:sz w:val="32"/>
          <w:szCs w:val="32"/>
        </w:rPr>
        <w:t>办公室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接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访办信室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政策法规室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协调督查室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网络信访室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个职能股室。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年末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共有在职人员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人，其中，行政人员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非参公事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业人员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人。</w:t>
      </w:r>
    </w:p>
    <w:p w:rsidR="008B5F69" w:rsidRDefault="008B5F69" w:rsidP="008B5F69">
      <w:pPr>
        <w:pStyle w:val="a6"/>
        <w:widowControl/>
        <w:numPr>
          <w:ilvl w:val="0"/>
          <w:numId w:val="12"/>
        </w:numPr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单位绩效目标</w:t>
      </w:r>
    </w:p>
    <w:p w:rsidR="008B5F69" w:rsidRDefault="008B5F69" w:rsidP="008B5F69">
      <w:pPr>
        <w:pStyle w:val="a6"/>
        <w:widowControl/>
        <w:spacing w:line="640" w:lineRule="exact"/>
        <w:ind w:firstLineChars="0" w:firstLine="642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整体支出绩效目标：以规范预算绩效管理结构为基础、以预算项目为载体、绩效管理为主线，围绕“存史、资政、育人”职能，进一步加强制度建设，提高财政资金使用绩效，促进管理效能提升。　</w:t>
      </w:r>
    </w:p>
    <w:p w:rsidR="008B5F69" w:rsidRDefault="008B5F69" w:rsidP="008B5F6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项目支出绩效目标：加强和改进服务群众工作，持续做好全省信访工作示范区创建，持续做好《信访工作条例宣传》，推动依法及时就地解决群众合理合法诉求，维护社会和谐稳定。</w:t>
      </w:r>
    </w:p>
    <w:p w:rsidR="00BE624E" w:rsidRDefault="00BE624E" w:rsidP="008B5F69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2024年部门预算资金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2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047.74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115.39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89.35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201.27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111.91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89.35万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元，预算执行率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98.3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%。　　　　　　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（一）基本支出情况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204.74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101.36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76.92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26.43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资本性支出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193.21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万元。本单位202</w:t>
      </w:r>
      <w:r w:rsidR="001476B0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111.91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86.89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13.08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11.94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.0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98.83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8B5F69">
        <w:rPr>
          <w:rFonts w:ascii="仿宋_GB2312" w:eastAsia="仿宋_GB2312" w:hAnsi="仿宋_GB2312" w:cs="仿宋_GB2312" w:hint="eastAsia"/>
          <w:kern w:val="2"/>
          <w:sz w:val="32"/>
          <w:szCs w:val="32"/>
        </w:rPr>
        <w:t>13.08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BE624E" w:rsidRDefault="00BE624E" w:rsidP="00BE624E">
      <w:pPr>
        <w:pStyle w:val="a6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0C1A66" w:rsidRDefault="000C1A66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项目支出89.35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，主要是本部门为完成特定工作任务或事业发展目标而发生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的支出，包括有关事业发展专项、专项业务费、基本建设支出等，含信访局工作经费等项目支出。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286749" w:rsidRPr="005311CB" w:rsidRDefault="005311CB" w:rsidP="005311CB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BE624E" w:rsidRDefault="00BE624E" w:rsidP="00BE624E">
      <w:pPr>
        <w:pStyle w:val="a6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 w:rsidR="000C1A66">
        <w:rPr>
          <w:rFonts w:ascii="仿宋_GB2312" w:eastAsia="仿宋_GB2312" w:hAnsi="仿宋_GB2312" w:cs="仿宋_GB2312" w:hint="eastAsia"/>
          <w:kern w:val="2"/>
          <w:sz w:val="32"/>
          <w:szCs w:val="32"/>
        </w:rPr>
        <w:t>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 w:rsid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 w:rsidR="000C1A66">
        <w:rPr>
          <w:rFonts w:ascii="仿宋_GB2312" w:eastAsia="仿宋_GB2312" w:hAnsi="仿宋_GB2312" w:cs="仿宋_GB2312" w:hint="eastAsia"/>
          <w:kern w:val="2"/>
          <w:sz w:val="32"/>
          <w:szCs w:val="32"/>
        </w:rPr>
        <w:t>.1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 w:rsidR="000C1A66">
        <w:rPr>
          <w:rFonts w:ascii="仿宋_GB2312" w:eastAsia="仿宋_GB2312" w:hAnsi="仿宋_GB2312" w:cs="仿宋_GB2312" w:hint="eastAsia"/>
          <w:kern w:val="2"/>
          <w:sz w:val="32"/>
          <w:szCs w:val="32"/>
        </w:rPr>
        <w:t>16.67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%</w:t>
      </w:r>
      <w:r w:rsidR="001476B0">
        <w:rPr>
          <w:rFonts w:ascii="仿宋_GB2312" w:eastAsia="仿宋_GB2312" w:hAnsi="仿宋_GB2312" w:cs="仿宋_GB2312"/>
          <w:kern w:val="2"/>
          <w:sz w:val="32"/>
          <w:szCs w:val="32"/>
        </w:rPr>
        <w:t>。根据《部门整体支出绩效自评表》自评得</w:t>
      </w:r>
      <w:r w:rsidR="000C1A66">
        <w:rPr>
          <w:rFonts w:ascii="仿宋_GB2312" w:eastAsia="仿宋_GB2312" w:hAnsi="仿宋_GB2312" w:cs="仿宋_GB2312" w:hint="eastAsia"/>
          <w:kern w:val="2"/>
          <w:sz w:val="32"/>
          <w:szCs w:val="32"/>
        </w:rPr>
        <w:t>97.84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BE624E" w:rsidRDefault="00BE624E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1476B0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0C1A66" w:rsidRDefault="000C1A66" w:rsidP="000C1A66">
      <w:pPr>
        <w:widowControl/>
        <w:spacing w:line="580" w:lineRule="exact"/>
        <w:ind w:firstLineChars="200" w:firstLine="640"/>
        <w:rPr>
          <w:rFonts w:ascii="CESI仿宋-GB2312" w:eastAsia="CESI仿宋-GB2312" w:hAnsi="CESI仿宋-GB2312" w:cs="CESI仿宋-GB2312"/>
          <w:color w:val="222222"/>
          <w:spacing w:val="-6"/>
          <w:sz w:val="32"/>
          <w:szCs w:val="32"/>
          <w:shd w:val="clear" w:color="auto" w:fill="FFFFFF"/>
        </w:rPr>
      </w:pPr>
      <w:r>
        <w:rPr>
          <w:rFonts w:ascii="CESI楷体-GB2312" w:eastAsia="CESI楷体-GB2312" w:hAnsi="CESI楷体-GB2312" w:cs="CESI楷体-GB2312" w:hint="eastAsia"/>
          <w:sz w:val="32"/>
          <w:szCs w:val="32"/>
        </w:rPr>
        <w:lastRenderedPageBreak/>
        <w:t>1.下沉接访有成效。</w:t>
      </w:r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深入</w:t>
      </w:r>
      <w:proofErr w:type="gramStart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践行</w:t>
      </w:r>
      <w:proofErr w:type="gramEnd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“浦江经验”，区委、区政府主要领导带头，16名区级党政领导深入基层下访接访64人次，推动解决自来水管网扩容改造、道路拓宽硬化升级和征地拆迁补偿等37件事关群众切身利益的实际问题，用心用情办好群众的事，努力实现群众的每一项诉求有人办理，每一项诉求都依法推进，不断提升群众的满意度和幸福感。</w:t>
      </w:r>
    </w:p>
    <w:p w:rsidR="000C1A66" w:rsidRDefault="000C1A66" w:rsidP="000C1A66">
      <w:pPr>
        <w:widowControl/>
        <w:spacing w:line="580" w:lineRule="exact"/>
        <w:ind w:firstLineChars="200" w:firstLine="640"/>
        <w:rPr>
          <w:rFonts w:ascii="CESI仿宋-GB2312" w:eastAsia="CESI仿宋-GB2312" w:hAnsi="CESI仿宋-GB2312" w:cs="CESI仿宋-GB2312"/>
          <w:color w:val="222222"/>
          <w:spacing w:val="-6"/>
          <w:sz w:val="32"/>
          <w:szCs w:val="32"/>
          <w:shd w:val="clear" w:color="auto" w:fill="FFFFFF"/>
        </w:rPr>
      </w:pPr>
      <w:r>
        <w:rPr>
          <w:rFonts w:ascii="CESI楷体-GB2312" w:eastAsia="CESI楷体-GB2312" w:hAnsi="CESI楷体-GB2312" w:cs="CESI楷体-GB2312" w:hint="eastAsia"/>
          <w:sz w:val="32"/>
          <w:szCs w:val="32"/>
        </w:rPr>
        <w:t>2.工作推进有亮点。</w:t>
      </w:r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深入开展信访工作法治化，大力破解信访“三大难题”（是指信访工作入口不顺、法律程序“空转”、出口不畅等难题），来访人次下降35.12%，及时受理率、办结率、一次性化解率和复查工作质效均达100%。率先在全市召开信访事项听证会，我区调解协议工作在省信访工作联席会专刊、省信访</w:t>
      </w:r>
      <w:proofErr w:type="gramStart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局官网予以</w:t>
      </w:r>
      <w:proofErr w:type="gramEnd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推介，在法制日报上进行报道，信访“三联”工作在中国网上予以报道。</w:t>
      </w:r>
    </w:p>
    <w:p w:rsidR="000C1A66" w:rsidRDefault="000C1A66" w:rsidP="000C1A66">
      <w:pPr>
        <w:widowControl/>
        <w:spacing w:line="580" w:lineRule="exact"/>
        <w:ind w:firstLineChars="200" w:firstLine="640"/>
        <w:rPr>
          <w:rFonts w:ascii="CESI仿宋-GB2312" w:eastAsia="CESI仿宋-GB2312" w:hAnsi="CESI仿宋-GB2312" w:cs="CESI仿宋-GB2312"/>
          <w:color w:val="222222"/>
          <w:spacing w:val="-6"/>
          <w:sz w:val="32"/>
          <w:szCs w:val="32"/>
          <w:shd w:val="clear" w:color="auto" w:fill="FFFFFF"/>
        </w:rPr>
      </w:pPr>
      <w:r>
        <w:rPr>
          <w:rFonts w:ascii="CESI楷体-GB2312" w:eastAsia="CESI楷体-GB2312" w:hAnsi="CESI楷体-GB2312" w:cs="CESI楷体-GB2312" w:hint="eastAsia"/>
          <w:sz w:val="32"/>
          <w:szCs w:val="32"/>
        </w:rPr>
        <w:t>3.积案化解有力度。</w:t>
      </w:r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通过领导包案，区信访工作联席会议召集人调度推动，责任单位专班推进，对重点重复信访积案实行挂号管理、挂牌督办、办结销号，做到控增量、减存量、防变量、提质量，推动化解了</w:t>
      </w:r>
      <w:proofErr w:type="gramStart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一批久访不息</w:t>
      </w:r>
      <w:proofErr w:type="gramEnd"/>
      <w:r>
        <w:rPr>
          <w:rFonts w:ascii="CESI仿宋-GB2312" w:eastAsia="CESI仿宋-GB2312" w:hAnsi="CESI仿宋-GB2312" w:cs="CESI仿宋-GB2312" w:hint="eastAsia"/>
          <w:color w:val="222222"/>
          <w:spacing w:val="-6"/>
          <w:kern w:val="2"/>
          <w:sz w:val="32"/>
          <w:szCs w:val="32"/>
          <w:shd w:val="clear" w:color="auto" w:fill="FFFFFF"/>
        </w:rPr>
        <w:t>的历史遗留重复信访积案。在程序办结的同时，更注重实体办结，确保“案结事了”，如我区向国家信访局写信大户裴勇、网投大户赵联合均签订了息访息诉协议。</w:t>
      </w:r>
    </w:p>
    <w:p w:rsidR="00BE624E" w:rsidRDefault="00BE624E" w:rsidP="00E3479E">
      <w:pPr>
        <w:pStyle w:val="a3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/>
          <w:color w:val="000000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缺乏统一的硬性标准，导致部分资金使用时需要进行指标调剂。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BE624E" w:rsidRDefault="00BE624E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BE624E" w:rsidRDefault="00BE624E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在全单位形成将预算绩效管理意识融入到业务工作中的意识，多向优秀典型案例学习，拓宽工作思路，多想办法，想好办法，自觉提高预算绩效管理能力。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3502E1" w:rsidRDefault="00605D84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报告需要以下附件：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3502E1" w:rsidRDefault="00605D84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3502E1" w:rsidRDefault="00605D84" w:rsidP="006302BD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3502E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jc w:val="center"/>
              <w:rPr>
                <w:rFonts w:ascii="Times New Roman" w:hAnsi="Times New Roman"/>
              </w:rPr>
            </w:pP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502E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502E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5311CB" w:rsidP="000C1A66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97.</w:t>
            </w:r>
            <w:r w:rsidR="000C1A66">
              <w:rPr>
                <w:rFonts w:ascii="Times New Roman" w:eastAsia="仿宋_GB2312" w:hAnsi="Times New Roman" w:hint="eastAsia"/>
                <w:sz w:val="20"/>
                <w:szCs w:val="20"/>
              </w:rPr>
              <w:t>84</w:t>
            </w:r>
          </w:p>
        </w:tc>
      </w:tr>
    </w:tbl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502E1" w:rsidSect="0035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44" w:rsidRDefault="00C96944" w:rsidP="00605D84">
      <w:r>
        <w:separator/>
      </w:r>
    </w:p>
  </w:endnote>
  <w:endnote w:type="continuationSeparator" w:id="1">
    <w:p w:rsidR="00C96944" w:rsidRDefault="00C96944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44" w:rsidRDefault="00C96944" w:rsidP="00605D84">
      <w:r>
        <w:separator/>
      </w:r>
    </w:p>
  </w:footnote>
  <w:footnote w:type="continuationSeparator" w:id="1">
    <w:p w:rsidR="00C96944" w:rsidRDefault="00C96944" w:rsidP="0060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16ACB48"/>
    <w:multiLevelType w:val="singleLevel"/>
    <w:tmpl w:val="516ACB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BABD767"/>
    <w:multiLevelType w:val="singleLevel"/>
    <w:tmpl w:val="5BABD7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abstractNum w:abstractNumId="11">
    <w:nsid w:val="7F66692C"/>
    <w:multiLevelType w:val="singleLevel"/>
    <w:tmpl w:val="7F6669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64CE0"/>
    <w:rsid w:val="000C1A66"/>
    <w:rsid w:val="000F1D5A"/>
    <w:rsid w:val="001476B0"/>
    <w:rsid w:val="00286749"/>
    <w:rsid w:val="003502E1"/>
    <w:rsid w:val="004B5EDF"/>
    <w:rsid w:val="00520D1B"/>
    <w:rsid w:val="005236C6"/>
    <w:rsid w:val="005311CB"/>
    <w:rsid w:val="00605D84"/>
    <w:rsid w:val="006302BD"/>
    <w:rsid w:val="00733CA4"/>
    <w:rsid w:val="008B5F69"/>
    <w:rsid w:val="008D1422"/>
    <w:rsid w:val="00A76CAE"/>
    <w:rsid w:val="00BE0FBD"/>
    <w:rsid w:val="00BE624E"/>
    <w:rsid w:val="00C96944"/>
    <w:rsid w:val="00CA701C"/>
    <w:rsid w:val="00CB2802"/>
    <w:rsid w:val="00CF538B"/>
    <w:rsid w:val="00D81298"/>
    <w:rsid w:val="00DA7522"/>
    <w:rsid w:val="00E3479E"/>
    <w:rsid w:val="00E54FE3"/>
    <w:rsid w:val="00EF14B9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2E1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3502E1"/>
    <w:pPr>
      <w:ind w:firstLineChars="200" w:firstLine="420"/>
    </w:pPr>
  </w:style>
  <w:style w:type="paragraph" w:styleId="a4">
    <w:name w:val="Body Text"/>
    <w:basedOn w:val="a"/>
    <w:qFormat/>
    <w:rsid w:val="003502E1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3502E1"/>
    <w:pPr>
      <w:ind w:firstLineChars="200" w:firstLine="420"/>
    </w:pPr>
  </w:style>
  <w:style w:type="paragraph" w:styleId="a6">
    <w:name w:val="List Paragraph"/>
    <w:basedOn w:val="a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5D84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5D84"/>
    <w:rPr>
      <w:rFonts w:ascii="仿宋" w:hAnsi="仿宋"/>
      <w:sz w:val="18"/>
      <w:szCs w:val="18"/>
    </w:rPr>
  </w:style>
  <w:style w:type="character" w:customStyle="1" w:styleId="vxe-cell--label">
    <w:name w:val="vxe-cell--label"/>
    <w:basedOn w:val="a0"/>
    <w:rsid w:val="00605D84"/>
  </w:style>
  <w:style w:type="paragraph" w:styleId="a9">
    <w:name w:val="Balloon Text"/>
    <w:basedOn w:val="a"/>
    <w:link w:val="Char1"/>
    <w:rsid w:val="008B5F69"/>
    <w:rPr>
      <w:sz w:val="18"/>
      <w:szCs w:val="18"/>
    </w:rPr>
  </w:style>
  <w:style w:type="character" w:customStyle="1" w:styleId="Char1">
    <w:name w:val="批注框文本 Char"/>
    <w:basedOn w:val="a0"/>
    <w:link w:val="a9"/>
    <w:rsid w:val="008B5F69"/>
    <w:rPr>
      <w:rFonts w:ascii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6277</Words>
  <Characters>1473</Characters>
  <Application>Microsoft Office Word</Application>
  <DocSecurity>0</DocSecurity>
  <Lines>12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8</cp:revision>
  <dcterms:created xsi:type="dcterms:W3CDTF">2025-05-14T06:14:00Z</dcterms:created>
  <dcterms:modified xsi:type="dcterms:W3CDTF">2025-05-14T06:46:00Z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