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E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</w:rPr>
      </w:pPr>
    </w:p>
    <w:p w14:paraId="6A861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</w:rPr>
      </w:pPr>
    </w:p>
    <w:p w14:paraId="43E7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</w:rPr>
      </w:pPr>
    </w:p>
    <w:p w14:paraId="3E4B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</w:rPr>
      </w:pPr>
    </w:p>
    <w:p w14:paraId="4675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</w:rPr>
      </w:pPr>
    </w:p>
    <w:p w14:paraId="0E5F8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</w:rPr>
      </w:pPr>
    </w:p>
    <w:p w14:paraId="5891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highlight w:val="none"/>
        </w:rPr>
      </w:pPr>
    </w:p>
    <w:p w14:paraId="1CE5361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岳阳市君山区教育局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整体支出</w:t>
      </w:r>
    </w:p>
    <w:p w14:paraId="44BA35D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绩效自评报告</w:t>
      </w:r>
    </w:p>
    <w:p w14:paraId="4BF5B51C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3B71250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743189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0CD68E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78815DE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F4F165A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C44F9AC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0E9494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506BD3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856EC9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62A5D2E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1853B94C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3FB96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eastAsia="zh-CN"/>
        </w:rPr>
        <w:t>岳阳市君山区教育局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整体支出</w:t>
      </w:r>
    </w:p>
    <w:p w14:paraId="044A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</w:rPr>
        <w:t>绩效自评报告</w:t>
      </w:r>
    </w:p>
    <w:p w14:paraId="3DCFBC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6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为进一步规范财政资金管理，强化绩效和责任意识，切实提高财政资金使用效益，</w:t>
      </w:r>
      <w:r>
        <w:rPr>
          <w:rFonts w:hint="eastAsia" w:ascii="仿宋" w:hAnsi="仿宋" w:eastAsia="仿宋" w:cs="仿宋"/>
          <w:sz w:val="30"/>
          <w:szCs w:val="30"/>
        </w:rPr>
        <w:t>根据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关于开展202</w:t>
      </w:r>
      <w:r>
        <w:rPr>
          <w:rFonts w:hint="eastAsia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财政支出</w:t>
      </w:r>
      <w:r>
        <w:rPr>
          <w:rFonts w:hint="eastAsia" w:ascii="仿宋" w:hAnsi="仿宋" w:eastAsia="仿宋" w:cs="仿宋"/>
          <w:sz w:val="30"/>
          <w:szCs w:val="30"/>
        </w:rPr>
        <w:t>绩效自评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的通知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》（</w:t>
      </w:r>
      <w:r>
        <w:rPr>
          <w:rFonts w:hint="eastAsia" w:ascii="仿宋" w:hAnsi="仿宋" w:eastAsia="仿宋" w:cs="仿宋"/>
          <w:sz w:val="30"/>
          <w:szCs w:val="30"/>
        </w:rPr>
        <w:t>岳君财〔202</w:t>
      </w:r>
      <w:r>
        <w:rPr>
          <w:rFonts w:hint="eastAsia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精神</w:t>
      </w:r>
      <w:r>
        <w:rPr>
          <w:rFonts w:hint="eastAsia" w:ascii="仿宋" w:hAnsi="仿宋" w:eastAsia="仿宋" w:cs="仿宋"/>
          <w:sz w:val="30"/>
          <w:szCs w:val="30"/>
        </w:rPr>
        <w:t>，我局认真开展了202</w:t>
      </w:r>
      <w:r>
        <w:rPr>
          <w:rFonts w:hint="eastAsia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年度部门整体支出绩效自评工作，现将</w:t>
      </w:r>
      <w:r>
        <w:rPr>
          <w:rFonts w:hint="eastAsia" w:eastAsia="仿宋" w:cs="仿宋"/>
          <w:sz w:val="30"/>
          <w:szCs w:val="30"/>
          <w:lang w:eastAsia="zh-CN"/>
        </w:rPr>
        <w:t>我单位整体支出绩效</w:t>
      </w:r>
      <w:r>
        <w:rPr>
          <w:rFonts w:hint="eastAsia" w:ascii="仿宋" w:hAnsi="仿宋" w:eastAsia="仿宋" w:cs="仿宋"/>
          <w:sz w:val="30"/>
          <w:szCs w:val="30"/>
        </w:rPr>
        <w:t>自评情况报告如下：</w:t>
      </w:r>
    </w:p>
    <w:p w14:paraId="4B08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单位基本情况</w:t>
      </w:r>
    </w:p>
    <w:p w14:paraId="6B55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</w:t>
      </w:r>
      <w:r>
        <w:rPr>
          <w:rFonts w:hint="eastAsia" w:eastAsia="仿宋" w:cs="仿宋"/>
          <w:sz w:val="30"/>
          <w:szCs w:val="30"/>
          <w:lang w:eastAsia="zh-CN"/>
        </w:rPr>
        <w:t>君山区教育局</w:t>
      </w:r>
      <w:r>
        <w:rPr>
          <w:rFonts w:hint="eastAsia" w:ascii="仿宋" w:hAnsi="仿宋" w:eastAsia="仿宋" w:cs="仿宋"/>
          <w:sz w:val="30"/>
          <w:szCs w:val="30"/>
        </w:rPr>
        <w:t>主要负责贯彻执行国家、省、市有关教育工作的方针政策和法律法规，统筹管理本地区的学前教育、义务教育、高中教育、职业教育及成人教育等各级各类教育。承担着制定教育事业发展规划、推进教育改革、保障教育公平、提升教育质量等重要职责。同时，负责教育经费的统筹管理，指导学校的财务管理、资产管理等工作，监督教育经费的使用情况。</w:t>
      </w:r>
    </w:p>
    <w:p w14:paraId="50C45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仿宋"/>
          <w:sz w:val="30"/>
          <w:szCs w:val="30"/>
          <w:lang w:eastAsia="zh-CN"/>
        </w:rPr>
        <w:t>为</w:t>
      </w:r>
      <w:r>
        <w:rPr>
          <w:rFonts w:hint="eastAsia" w:ascii="仿宋" w:hAnsi="仿宋" w:eastAsia="仿宋" w:cs="仿宋"/>
          <w:sz w:val="30"/>
          <w:szCs w:val="30"/>
        </w:rPr>
        <w:t>保障</w:t>
      </w:r>
      <w:r>
        <w:rPr>
          <w:rFonts w:hint="eastAsia" w:eastAsia="仿宋" w:cs="仿宋"/>
          <w:sz w:val="30"/>
          <w:szCs w:val="30"/>
          <w:lang w:eastAsia="zh-CN"/>
        </w:rPr>
        <w:t>本部门</w:t>
      </w:r>
      <w:r>
        <w:rPr>
          <w:rFonts w:hint="eastAsia" w:ascii="仿宋" w:hAnsi="仿宋" w:eastAsia="仿宋" w:cs="仿宋"/>
          <w:sz w:val="30"/>
          <w:szCs w:val="30"/>
        </w:rPr>
        <w:t>各项教育工作的</w:t>
      </w:r>
      <w:r>
        <w:rPr>
          <w:rFonts w:hint="eastAsia" w:eastAsia="仿宋" w:cs="仿宋"/>
          <w:sz w:val="30"/>
          <w:szCs w:val="30"/>
          <w:lang w:eastAsia="zh-CN"/>
        </w:rPr>
        <w:t>正常</w:t>
      </w:r>
      <w:r>
        <w:rPr>
          <w:rFonts w:hint="eastAsia" w:ascii="仿宋" w:hAnsi="仿宋" w:eastAsia="仿宋" w:cs="仿宋"/>
          <w:sz w:val="30"/>
          <w:szCs w:val="30"/>
        </w:rPr>
        <w:t>开展</w:t>
      </w:r>
      <w:r>
        <w:rPr>
          <w:rFonts w:hint="eastAsia" w:eastAsia="仿宋" w:cs="仿宋"/>
          <w:sz w:val="30"/>
          <w:szCs w:val="30"/>
          <w:lang w:eastAsia="zh-CN"/>
        </w:rPr>
        <w:t>，经</w:t>
      </w:r>
      <w:r>
        <w:rPr>
          <w:rFonts w:hint="eastAsia" w:ascii="仿宋" w:hAnsi="仿宋" w:eastAsia="仿宋" w:cs="仿宋"/>
          <w:sz w:val="30"/>
          <w:szCs w:val="30"/>
        </w:rPr>
        <w:t>区编办核定，教育局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机关</w:t>
      </w:r>
      <w:r>
        <w:rPr>
          <w:rFonts w:hint="eastAsia" w:ascii="仿宋" w:hAnsi="仿宋" w:eastAsia="仿宋" w:cs="仿宋"/>
          <w:sz w:val="30"/>
          <w:szCs w:val="30"/>
        </w:rPr>
        <w:t>内设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8个职能股室</w:t>
      </w:r>
      <w:r>
        <w:rPr>
          <w:rFonts w:hint="eastAsia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核定行政编制10</w:t>
      </w:r>
      <w:r>
        <w:rPr>
          <w:rFonts w:hint="eastAsia" w:eastAsia="仿宋" w:cs="仿宋"/>
          <w:sz w:val="30"/>
          <w:szCs w:val="30"/>
          <w:lang w:eastAsia="zh-CN"/>
        </w:rPr>
        <w:t>个</w:t>
      </w:r>
      <w:r>
        <w:rPr>
          <w:rFonts w:hint="eastAsia" w:ascii="仿宋" w:hAnsi="仿宋" w:eastAsia="仿宋" w:cs="仿宋"/>
          <w:sz w:val="30"/>
          <w:szCs w:val="30"/>
        </w:rPr>
        <w:t>，事业编制36</w:t>
      </w:r>
      <w:r>
        <w:rPr>
          <w:rFonts w:hint="eastAsia" w:eastAsia="仿宋" w:cs="仿宋"/>
          <w:sz w:val="30"/>
          <w:szCs w:val="30"/>
          <w:lang w:eastAsia="zh-CN"/>
        </w:rPr>
        <w:t>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eastAsia="仿宋" w:cs="仿宋"/>
          <w:sz w:val="30"/>
          <w:szCs w:val="30"/>
          <w:lang w:eastAsia="zh-CN"/>
        </w:rPr>
        <w:t>共</w:t>
      </w:r>
      <w:r>
        <w:rPr>
          <w:rFonts w:hint="eastAsia" w:eastAsia="仿宋" w:cs="仿宋"/>
          <w:sz w:val="30"/>
          <w:szCs w:val="30"/>
          <w:lang w:val="en-US" w:eastAsia="zh-CN"/>
        </w:rPr>
        <w:t>46个编制。</w:t>
      </w:r>
      <w:r>
        <w:rPr>
          <w:rFonts w:hint="eastAsia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实际</w:t>
      </w:r>
      <w:r>
        <w:rPr>
          <w:rFonts w:hint="eastAsia" w:ascii="仿宋" w:hAnsi="仿宋" w:eastAsia="仿宋" w:cs="仿宋"/>
          <w:sz w:val="30"/>
          <w:szCs w:val="30"/>
        </w:rPr>
        <w:t>行政人员</w:t>
      </w:r>
      <w:r>
        <w:rPr>
          <w:rFonts w:hint="eastAsia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人，事业编制人员</w:t>
      </w:r>
      <w:r>
        <w:rPr>
          <w:rFonts w:hint="eastAsia" w:eastAsia="仿宋" w:cs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</w:rPr>
        <w:t>人，在职人员</w:t>
      </w:r>
      <w:r>
        <w:rPr>
          <w:rFonts w:hint="eastAsia" w:eastAsia="仿宋" w:cs="仿宋"/>
          <w:sz w:val="30"/>
          <w:szCs w:val="30"/>
          <w:lang w:eastAsia="zh-CN"/>
        </w:rPr>
        <w:t>共</w:t>
      </w: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hint="eastAsia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人，退休人员6</w:t>
      </w:r>
      <w:r>
        <w:rPr>
          <w:rFonts w:hint="eastAsia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 w14:paraId="23250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二、一般公共预算支出情况</w:t>
      </w:r>
    </w:p>
    <w:p w14:paraId="6F1E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（一）基本支出情况</w:t>
      </w:r>
    </w:p>
    <w:p w14:paraId="466F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年基本支出为</w:t>
      </w:r>
      <w:r>
        <w:rPr>
          <w:rFonts w:hint="eastAsia" w:eastAsia="仿宋" w:cs="仿宋"/>
          <w:color w:val="auto"/>
          <w:sz w:val="30"/>
          <w:szCs w:val="30"/>
          <w:lang w:val="en-US" w:eastAsia="zh-CN"/>
        </w:rPr>
        <w:t>1802.89</w:t>
      </w:r>
      <w:r>
        <w:rPr>
          <w:rFonts w:hint="eastAsia" w:ascii="仿宋" w:hAnsi="仿宋" w:eastAsia="仿宋" w:cs="仿宋"/>
          <w:sz w:val="30"/>
          <w:szCs w:val="30"/>
        </w:rPr>
        <w:t>万元，是指为保障单位机构正常运转、完成日常工作任务而发生的各项支出，包括用于基本工资、津贴补贴等人员经费以及办公费、印刷费、水电费、差旅费等日常公用经费。其中工资福利支出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eastAsia="仿宋" w:cs="仿宋"/>
          <w:sz w:val="30"/>
          <w:szCs w:val="30"/>
          <w:lang w:val="en-US" w:eastAsia="zh-CN"/>
        </w:rPr>
        <w:t>859.48</w:t>
      </w:r>
      <w:r>
        <w:rPr>
          <w:rFonts w:hint="eastAsia" w:ascii="仿宋" w:hAnsi="仿宋" w:eastAsia="仿宋" w:cs="仿宋"/>
          <w:sz w:val="30"/>
          <w:szCs w:val="30"/>
        </w:rPr>
        <w:t>万元；商品和服务支出</w:t>
      </w:r>
      <w:r>
        <w:rPr>
          <w:rFonts w:hint="eastAsia" w:eastAsia="仿宋" w:cs="仿宋"/>
          <w:sz w:val="30"/>
          <w:szCs w:val="30"/>
          <w:lang w:val="en-US" w:eastAsia="zh-CN"/>
        </w:rPr>
        <w:t>810.51</w:t>
      </w:r>
      <w:r>
        <w:rPr>
          <w:rFonts w:hint="eastAsia" w:ascii="仿宋" w:hAnsi="仿宋" w:eastAsia="仿宋" w:cs="仿宋"/>
          <w:sz w:val="30"/>
          <w:szCs w:val="30"/>
        </w:rPr>
        <w:t>万元；对个人和家庭的补助</w:t>
      </w:r>
      <w:r>
        <w:rPr>
          <w:rFonts w:hint="eastAsia" w:eastAsia="仿宋" w:cs="仿宋"/>
          <w:sz w:val="30"/>
          <w:szCs w:val="30"/>
          <w:lang w:val="en-US" w:eastAsia="zh-CN"/>
        </w:rPr>
        <w:t>129.74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；资本性支出</w:t>
      </w:r>
      <w:r>
        <w:rPr>
          <w:rFonts w:hint="eastAsia" w:eastAsia="仿宋" w:cs="仿宋"/>
          <w:sz w:val="30"/>
          <w:szCs w:val="30"/>
          <w:lang w:val="en-US" w:eastAsia="zh-CN"/>
        </w:rPr>
        <w:t>3.16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5F96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项目支出情况</w:t>
      </w:r>
    </w:p>
    <w:p w14:paraId="6855A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年项目支出为</w:t>
      </w:r>
      <w:r>
        <w:rPr>
          <w:rFonts w:hint="eastAsia" w:eastAsia="仿宋" w:cs="仿宋"/>
          <w:sz w:val="30"/>
          <w:szCs w:val="30"/>
          <w:lang w:val="en-US" w:eastAsia="zh-CN"/>
        </w:rPr>
        <w:t>1368.50</w:t>
      </w:r>
      <w:r>
        <w:rPr>
          <w:rFonts w:hint="eastAsia" w:ascii="仿宋" w:hAnsi="仿宋" w:eastAsia="仿宋" w:cs="仿宋"/>
          <w:sz w:val="30"/>
          <w:szCs w:val="30"/>
        </w:rPr>
        <w:t>万元，是指单位为完成特定行政工作任务或事业发展目标而发生的支出，包括有关业务工作经费等。其中：商品和服务支出</w:t>
      </w:r>
      <w:r>
        <w:rPr>
          <w:rFonts w:hint="eastAsia" w:eastAsia="仿宋" w:cs="仿宋"/>
          <w:sz w:val="30"/>
          <w:szCs w:val="30"/>
          <w:lang w:val="en-US" w:eastAsia="zh-CN"/>
        </w:rPr>
        <w:t>648.95</w:t>
      </w:r>
      <w:r>
        <w:rPr>
          <w:rFonts w:hint="eastAsia" w:ascii="仿宋" w:hAnsi="仿宋" w:eastAsia="仿宋" w:cs="仿宋"/>
          <w:sz w:val="30"/>
          <w:szCs w:val="30"/>
        </w:rPr>
        <w:t>万元；对个人和家庭补助支出</w:t>
      </w:r>
      <w:r>
        <w:rPr>
          <w:rFonts w:hint="eastAsia" w:eastAsia="仿宋" w:cs="仿宋"/>
          <w:sz w:val="30"/>
          <w:szCs w:val="30"/>
          <w:lang w:val="en-US" w:eastAsia="zh-CN"/>
        </w:rPr>
        <w:t>719.55</w:t>
      </w:r>
      <w:r>
        <w:rPr>
          <w:rFonts w:hint="eastAsia" w:ascii="仿宋" w:hAnsi="仿宋" w:eastAsia="仿宋" w:cs="仿宋"/>
          <w:sz w:val="30"/>
          <w:szCs w:val="30"/>
        </w:rPr>
        <w:t>万</w:t>
      </w:r>
      <w:r>
        <w:rPr>
          <w:rFonts w:hint="eastAsia" w:eastAsia="仿宋" w:cs="仿宋"/>
          <w:sz w:val="30"/>
          <w:szCs w:val="30"/>
          <w:lang w:eastAsia="zh-CN"/>
        </w:rPr>
        <w:t>元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390F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政府性基金预算支出情况</w:t>
      </w:r>
    </w:p>
    <w:p w14:paraId="16458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年度本单位无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政府性基金</w:t>
      </w:r>
      <w:r>
        <w:rPr>
          <w:rFonts w:hint="eastAsia" w:ascii="仿宋" w:hAnsi="仿宋" w:eastAsia="仿宋" w:cs="仿宋"/>
          <w:sz w:val="30"/>
          <w:szCs w:val="30"/>
        </w:rPr>
        <w:t>支出</w:t>
      </w:r>
    </w:p>
    <w:p w14:paraId="2A7DA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国有资本经营预算支出情况</w:t>
      </w:r>
    </w:p>
    <w:p w14:paraId="5724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年度本单位无国有资本经营支出</w:t>
      </w:r>
    </w:p>
    <w:p w14:paraId="67D8E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社会保险基金预算支出情况</w:t>
      </w:r>
    </w:p>
    <w:p w14:paraId="74BAA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年度本单位无社会保险基金支出</w:t>
      </w:r>
    </w:p>
    <w:p w14:paraId="1DBFE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六、部门整体支出绩效情况</w:t>
      </w:r>
    </w:p>
    <w:p w14:paraId="421E2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（一）预算资金管理</w:t>
      </w:r>
    </w:p>
    <w:p w14:paraId="68C0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从预算执行情况来看，本单位一般公共预算支出执行率达到</w:t>
      </w:r>
      <w:r>
        <w:rPr>
          <w:rFonts w:hint="eastAsia" w:eastAsia="仿宋" w:cs="仿宋"/>
          <w:b w:val="0"/>
          <w:bCs w:val="0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。在预算编制过程中，注重结合部门职责和年度工作计划，合理安排预算资金，提高了预算编制的科学性和准确性。同时，加强预算执行监控，及时发现并解决预算执行过程中出现的问题，确保了预算资金的有效使用。</w:t>
      </w:r>
    </w:p>
    <w:p w14:paraId="0F26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（二）资产管理</w:t>
      </w:r>
    </w:p>
    <w:p w14:paraId="4C9B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建立了完善的资产管理制度，对固定资产进行定期清查盘点，做到账实相符。本年度固定资产购置严格按照政府采购程序进行，资产配置合理，资产利用率较高。通过加强资产管理，提高了资产的使用效益，避免了资产的浪费和流失。</w:t>
      </w:r>
    </w:p>
    <w:p w14:paraId="5156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（三）业务开展情况</w:t>
      </w:r>
    </w:p>
    <w:p w14:paraId="7B86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1.运行成本：在保障教育教学质量的前提下，通过优化资源配置、加强内部管理等措施，有效控制了运行成本。与上一年度相比，单位教育成本有所下降。</w:t>
      </w:r>
    </w:p>
    <w:p w14:paraId="187D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2.管理效率：不断完善内部管理机制，简化工作流程，提高了工作效率。通过信息化手段，实现了部分业务的网上办理，缩短了办事时间，提升了服务水平。</w:t>
      </w:r>
    </w:p>
    <w:p w14:paraId="1F71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3.履职效能：围绕部门职责，积极推进各项教育工作。在教育教学质量提升方面，通过开展教学改革、加强师资培训等措施，学生的综合素质得到提高，中考、高考成绩取得了新的突破。在教育公平保障方面，加大了对贫困地区、薄弱学校的扶持力度，改善了办学条件，缩小了城乡、校际差距。</w:t>
      </w:r>
    </w:p>
    <w:p w14:paraId="02A2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4.社会效应：教育事业的发展得到了社会的广泛认可，群众对教育的满意度不断提高。通过开展各类教育活动，培养了大批优秀人才，为地方经济社会发展做出了积极贡献。</w:t>
      </w:r>
    </w:p>
    <w:p w14:paraId="7450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5.可持续发展能力：注重教育资源的可持续利用，加强教育基础设施建设的规划和管理，为教育事业的长期发展奠定了基础。同时，积极推进教育改革创新，适应社会发展的需求，提升了教育事业的可持续发展能力。</w:t>
      </w:r>
    </w:p>
    <w:p w14:paraId="302B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6.服务对象满意度：通过问卷调查、座谈会等方式，对服务对象进行满意度调查。调查结果显示，服务对象对本部门的工作满意度达到</w:t>
      </w:r>
      <w:r>
        <w:rPr>
          <w:rFonts w:hint="eastAsia" w:eastAsia="仿宋" w:cs="仿宋"/>
          <w:b w:val="0"/>
          <w:bCs w:val="0"/>
          <w:sz w:val="30"/>
          <w:szCs w:val="30"/>
          <w:lang w:val="en-US" w:eastAsia="zh-CN"/>
        </w:rPr>
        <w:t>98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%，表明本部门在履行职责过程中，较好地满足了服务对象的需求。</w:t>
      </w:r>
    </w:p>
    <w:p w14:paraId="728C1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七、存在的问题及原因分析</w:t>
      </w:r>
    </w:p>
    <w:p w14:paraId="6206A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（一）预算和预算绩效管理方面</w:t>
      </w:r>
    </w:p>
    <w:p w14:paraId="203D0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预算编制的精准度有待提高。部分项目在预算编制时，对一些不确定因素考虑不够充分，导致实际支出与预算存在一定偏差。例如，在教育信息化建设项目中，由于技术更新换代较快，部分设备的采购价格超出了预算。</w:t>
      </w:r>
    </w:p>
    <w:p w14:paraId="32FA7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预算绩效管理工作相对薄弱。虽然建立了预算绩效管理制度，但在实际执行过程中，存在绩效目标设定不够科学、绩效监控不够及时、绩效评价不够深入等问题。部分项目的绩效评价结果未能充分应用到预算编制和项目管理中。</w:t>
      </w:r>
    </w:p>
    <w:p w14:paraId="4DDB5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（二）部门履职效能方面</w:t>
      </w:r>
    </w:p>
    <w:p w14:paraId="6BEDC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1.教育资源配置不均衡的问题仍然存在。城乡之间、校际之间在师资力量、教学设施等方面还存在较大差距，影响了教育公平的实现。</w:t>
      </w:r>
    </w:p>
    <w:p w14:paraId="272D8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2.教育教学质量提升的压力较大。随着社会对教育质量要求的不断提高，本部门在教学改革、课程建设、教师专业发展等方面还需要进一步加强。</w:t>
      </w:r>
    </w:p>
    <w:p w14:paraId="5AECB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（三）资金分配、使用和管理方面</w:t>
      </w:r>
    </w:p>
    <w:p w14:paraId="6523B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1.资金分配不够</w:t>
      </w:r>
      <w:r>
        <w:rPr>
          <w:rFonts w:hint="eastAsia" w:eastAsia="仿宋" w:cs="仿宋"/>
          <w:sz w:val="30"/>
          <w:szCs w:val="30"/>
          <w:lang w:eastAsia="zh-CN"/>
        </w:rPr>
        <w:t>精准</w:t>
      </w:r>
      <w:r>
        <w:rPr>
          <w:rFonts w:hint="eastAsia" w:ascii="仿宋" w:hAnsi="仿宋" w:eastAsia="仿宋" w:cs="仿宋"/>
          <w:sz w:val="30"/>
          <w:szCs w:val="30"/>
        </w:rPr>
        <w:t>。部分项目资金分配存在“撒胡椒面”的现象，重点项目的资金保障力度不够。</w:t>
      </w:r>
    </w:p>
    <w:p w14:paraId="7986D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2.资金使用效益有待提高。一些项目在实施过程中，存在进度缓慢、资金闲置等问题，影响了资金的使用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效益。</w:t>
      </w:r>
    </w:p>
    <w:p w14:paraId="0304A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3.资金管理</w:t>
      </w:r>
      <w:r>
        <w:rPr>
          <w:rFonts w:hint="eastAsia" w:eastAsia="仿宋" w:cs="仿宋"/>
          <w:sz w:val="30"/>
          <w:szCs w:val="30"/>
          <w:lang w:eastAsia="zh-CN"/>
        </w:rPr>
        <w:t>有待进一步</w:t>
      </w:r>
      <w:r>
        <w:rPr>
          <w:rFonts w:hint="eastAsia" w:ascii="仿宋" w:hAnsi="仿宋" w:eastAsia="仿宋" w:cs="仿宋"/>
          <w:sz w:val="30"/>
          <w:szCs w:val="30"/>
        </w:rPr>
        <w:t>规范。在资金使用过程中，存在一些报销手续不齐全、审批流程不规范等问题。</w:t>
      </w:r>
    </w:p>
    <w:p w14:paraId="4C053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（四）资产和财务管理、政府采购方面</w:t>
      </w:r>
    </w:p>
    <w:p w14:paraId="4A9BE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1.资产管理不够精细。部分资产的台账记录不够详细，资产的维修、保养等工作不够及时，影响了资产的使用寿命。</w:t>
      </w:r>
    </w:p>
    <w:p w14:paraId="127B8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2.财务管理的信息化水平有待提高。目前的财务管理软件在功能上还不能完全满足工作需求，财务数据的分析和利用不够充分。</w:t>
      </w:r>
    </w:p>
    <w:p w14:paraId="237C6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3.政府采购工作存在一些问题。例如，政府采购的程序不够规范，部分采购项目的招标过程存在漏洞，影响了政府采购的公平性和公正性。</w:t>
      </w:r>
    </w:p>
    <w:p w14:paraId="653DA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下一步改进措施</w:t>
      </w:r>
    </w:p>
    <w:p w14:paraId="6BEF6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eastAsia="仿宋" w:cs="仿宋"/>
          <w:b/>
          <w:bCs/>
          <w:sz w:val="30"/>
          <w:szCs w:val="30"/>
          <w:lang w:eastAsia="zh-CN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（一）加强预算和预算绩效管理</w:t>
      </w:r>
    </w:p>
    <w:p w14:paraId="7E37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1.提高预算编制的精准度。在编制预算前，充分开展调研，对项目的需求、市场价格等因素进行详细分析，合理确定预算金额。同时，建立预算编制的审核机制，加强对预算编制的审核把关。</w:t>
      </w:r>
    </w:p>
    <w:p w14:paraId="72F2E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2.强化预算绩效管理。完善预算绩效管理制度，科学设定绩效目标，加强绩效监控和评价。将绩效评价结果与预算编制、项目管理相结合，对绩效评价结果较好的项目给予优先支持，对绩效评价结果较差的项目减少或暂停资金安排。</w:t>
      </w:r>
    </w:p>
    <w:p w14:paraId="37C7E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eastAsia="仿宋" w:cs="仿宋"/>
          <w:b/>
          <w:bCs/>
          <w:sz w:val="30"/>
          <w:szCs w:val="30"/>
          <w:lang w:eastAsia="zh-CN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（二）提升部门履职效能</w:t>
      </w:r>
    </w:p>
    <w:p w14:paraId="23F83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1.优化教育资源配置。加大对农村地区、薄弱学校的投入力度，通过改善办学条件、加强师资队伍建设等措施，缩小城乡、校际差距。</w:t>
      </w:r>
    </w:p>
    <w:p w14:paraId="33A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2.加强教育教学质量提升工作。深化教学改革，推进课程建设，加强教师培训，提高教师的教学水平和专业素养。建立健全教育教学质量监测和评价机制，及时发现并解决教育教学中存在的问题。</w:t>
      </w:r>
    </w:p>
    <w:p w14:paraId="56620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eastAsia="仿宋" w:cs="仿宋"/>
          <w:b/>
          <w:bCs/>
          <w:sz w:val="30"/>
          <w:szCs w:val="30"/>
          <w:lang w:eastAsia="zh-CN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（三）规范资金分配、使用和管理</w:t>
      </w:r>
    </w:p>
    <w:p w14:paraId="7F10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1.科学合理分配资金。根据部门的工作重点和项目的实际需求，优化资金分配结构，加大对重点项目的资金支持力度。</w:t>
      </w:r>
    </w:p>
    <w:p w14:paraId="61FC3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2.提高资金使用效益。加强项目管理，严格按照项目计划推进项目实施，避免资金闲置和浪费。建立资金使用效益评价机制，对资金使用效益进行跟踪评价，及时调整资金使用方向。</w:t>
      </w:r>
    </w:p>
    <w:p w14:paraId="0CA87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3.规范资金管理。加强财务人员的培训，提高财务人员的业务水平和责任意识。严格执行财务制度，规范资金报销手续和审批流程，确保资金使用安全、规范。</w:t>
      </w:r>
    </w:p>
    <w:p w14:paraId="324D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eastAsia="仿宋" w:cs="仿宋"/>
          <w:b/>
          <w:bCs/>
          <w:sz w:val="30"/>
          <w:szCs w:val="30"/>
          <w:lang w:eastAsia="zh-CN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（四）加强资产和财务管理、政府采购工作</w:t>
      </w:r>
    </w:p>
    <w:p w14:paraId="47B17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1.细化资产管理。完善资产台账记录，加强资产的日常管理和维护，定期对资产进行清查盘点，确保资产的安全完整。</w:t>
      </w:r>
    </w:p>
    <w:p w14:paraId="4EE5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2.提升财务管理信息化水平。加大对财务管理软件的投入，升级软件功能，提高财务数据的处理效率和分析能力。</w:t>
      </w:r>
    </w:p>
    <w:p w14:paraId="3D6FA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eastAsia="仿宋" w:cs="仿宋"/>
          <w:sz w:val="30"/>
          <w:szCs w:val="30"/>
          <w:lang w:eastAsia="zh-CN"/>
        </w:rPr>
      </w:pPr>
      <w:r>
        <w:rPr>
          <w:rFonts w:hint="eastAsia" w:eastAsia="仿宋" w:cs="仿宋"/>
          <w:sz w:val="30"/>
          <w:szCs w:val="30"/>
          <w:lang w:eastAsia="zh-CN"/>
        </w:rPr>
        <w:t>3.规范政府采购工作。加强对政府采购法律法规的学习，严格按照政府采购程序进行采购。建立健全政府采购内部控制制度，加强对采购过程的监督管理，确保政府采购的公平、公正、公开。</w:t>
      </w:r>
    </w:p>
    <w:p w14:paraId="1B2A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eastAsia="仿宋" w:cs="仿宋"/>
          <w:b/>
          <w:bCs/>
          <w:sz w:val="30"/>
          <w:szCs w:val="30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部门整体支出绩效自评结果拟应用和公开情况</w:t>
      </w:r>
    </w:p>
    <w:p w14:paraId="51D1B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从绩效自评结果来看，教育局部门整体支出绩效</w:t>
      </w:r>
      <w:r>
        <w:rPr>
          <w:rFonts w:hint="eastAsia" w:eastAsia="仿宋" w:cs="仿宋"/>
          <w:sz w:val="30"/>
          <w:szCs w:val="30"/>
          <w:lang w:eastAsia="zh-CN"/>
        </w:rPr>
        <w:t>评价优秀</w:t>
      </w:r>
      <w:r>
        <w:rPr>
          <w:rFonts w:hint="eastAsia" w:ascii="仿宋" w:hAnsi="仿宋" w:eastAsia="仿宋" w:cs="仿宋"/>
          <w:sz w:val="30"/>
          <w:szCs w:val="30"/>
        </w:rPr>
        <w:t>，建立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了</w:t>
      </w:r>
      <w:r>
        <w:rPr>
          <w:rFonts w:hint="eastAsia" w:ascii="仿宋" w:hAnsi="仿宋" w:eastAsia="仿宋" w:cs="仿宋"/>
          <w:sz w:val="30"/>
          <w:szCs w:val="30"/>
        </w:rPr>
        <w:t>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</w:t>
      </w:r>
      <w:r>
        <w:rPr>
          <w:rFonts w:hint="eastAsia" w:eastAsia="仿宋" w:cs="仿宋"/>
          <w:sz w:val="30"/>
          <w:szCs w:val="30"/>
          <w:lang w:eastAsia="zh-CN"/>
        </w:rPr>
        <w:t>根据</w:t>
      </w:r>
      <w:r>
        <w:rPr>
          <w:rFonts w:hint="eastAsia" w:ascii="仿宋" w:hAnsi="仿宋" w:eastAsia="仿宋" w:cs="仿宋"/>
          <w:sz w:val="30"/>
          <w:szCs w:val="30"/>
        </w:rPr>
        <w:t>政府信息公开的有关规定，教育局将在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区</w:t>
      </w:r>
      <w:r>
        <w:rPr>
          <w:rFonts w:hint="eastAsia" w:ascii="仿宋" w:hAnsi="仿宋" w:eastAsia="仿宋" w:cs="仿宋"/>
          <w:sz w:val="30"/>
          <w:szCs w:val="30"/>
        </w:rPr>
        <w:t>政府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门户</w:t>
      </w:r>
      <w:r>
        <w:rPr>
          <w:rFonts w:hint="eastAsia" w:ascii="仿宋" w:hAnsi="仿宋" w:eastAsia="仿宋" w:cs="仿宋"/>
          <w:sz w:val="30"/>
          <w:szCs w:val="30"/>
        </w:rPr>
        <w:t>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站</w:t>
      </w:r>
      <w:r>
        <w:rPr>
          <w:rFonts w:hint="eastAsia" w:ascii="仿宋" w:hAnsi="仿宋" w:eastAsia="仿宋" w:cs="仿宋"/>
          <w:sz w:val="30"/>
          <w:szCs w:val="30"/>
        </w:rPr>
        <w:t>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开</w:t>
      </w:r>
      <w:r>
        <w:rPr>
          <w:rFonts w:hint="eastAsia" w:ascii="仿宋" w:hAnsi="仿宋" w:eastAsia="仿宋" w:cs="仿宋"/>
          <w:sz w:val="30"/>
          <w:szCs w:val="30"/>
        </w:rPr>
        <w:t>绩效自评报告</w:t>
      </w:r>
      <w:r>
        <w:rPr>
          <w:rFonts w:hint="eastAsia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接受社会监督。</w:t>
      </w:r>
    </w:p>
    <w:p w14:paraId="7A702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十、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其他需要说明的情况</w:t>
      </w:r>
    </w:p>
    <w:p w14:paraId="2494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无</w:t>
      </w:r>
      <w:r>
        <w:rPr>
          <w:rFonts w:hint="eastAsia" w:eastAsia="仿宋" w:cs="仿宋"/>
          <w:sz w:val="30"/>
          <w:szCs w:val="30"/>
          <w:lang w:val="en-US" w:eastAsia="zh-CN"/>
        </w:rPr>
        <w:t>。</w:t>
      </w:r>
    </w:p>
    <w:p w14:paraId="40E69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E29D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DE07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B12D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DAE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C40D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4AAC6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部门整体支出绩效评价基础数据表</w:t>
      </w:r>
    </w:p>
    <w:p w14:paraId="682BC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部门整体支出绩效自评表</w:t>
      </w:r>
    </w:p>
    <w:p w14:paraId="74D8A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项目支出绩效自评表（一个一级项目支出一张表）</w:t>
      </w:r>
    </w:p>
    <w:p w14:paraId="2C4A6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74482136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80"/>
        <w:gridCol w:w="5029"/>
        <w:gridCol w:w="3039"/>
      </w:tblGrid>
      <w:tr w14:paraId="0B7AB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545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D35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FFE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275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2759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0CB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3F2297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5911822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AFE77A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2965AC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FBD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5DA3305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E81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52F2D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F8A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E388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36C920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91E5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945D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50E8B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CE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1E83B0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4F7302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D62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6D4FCCF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A86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A93E"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40879FFB"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7F7D9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F1E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1F3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20A733C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889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0A9C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2E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2EA06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18D07B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E9B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0231C4D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ADEC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06564343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259C4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4FA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1BC5E4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2FC413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7CBD495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FBD2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6ABA1151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3D58E8B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5497C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F0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95E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3504AEE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789D697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059B8C1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74A1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67A80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51E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7F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316557E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DCCF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3EB2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B36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EA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89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 w14:paraId="5DC07018"/>
    <w:sectPr>
      <w:pgSz w:w="11906" w:h="16838"/>
      <w:pgMar w:top="1553" w:right="1576" w:bottom="121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DA0MmFiMzUxYzJmZjM0YjZlMjUwMjcxYzRmYjQifQ=="/>
  </w:docVars>
  <w:rsids>
    <w:rsidRoot w:val="61B30999"/>
    <w:rsid w:val="004B2B21"/>
    <w:rsid w:val="06532730"/>
    <w:rsid w:val="099914F5"/>
    <w:rsid w:val="0EE25329"/>
    <w:rsid w:val="0F022E37"/>
    <w:rsid w:val="0F5337A0"/>
    <w:rsid w:val="172736E1"/>
    <w:rsid w:val="1C6C7F21"/>
    <w:rsid w:val="1D413B98"/>
    <w:rsid w:val="2A151926"/>
    <w:rsid w:val="2B0476F0"/>
    <w:rsid w:val="2F762E67"/>
    <w:rsid w:val="34027E18"/>
    <w:rsid w:val="350C2438"/>
    <w:rsid w:val="3598244C"/>
    <w:rsid w:val="3A611E60"/>
    <w:rsid w:val="41807B75"/>
    <w:rsid w:val="44EF0B0F"/>
    <w:rsid w:val="499A379E"/>
    <w:rsid w:val="4C9C2E5F"/>
    <w:rsid w:val="506D2DD3"/>
    <w:rsid w:val="53157F45"/>
    <w:rsid w:val="53292C98"/>
    <w:rsid w:val="578511D8"/>
    <w:rsid w:val="5BFE7BBD"/>
    <w:rsid w:val="5C294C3A"/>
    <w:rsid w:val="5CD21165"/>
    <w:rsid w:val="5D2B512B"/>
    <w:rsid w:val="5D44371C"/>
    <w:rsid w:val="61B30999"/>
    <w:rsid w:val="622D6B06"/>
    <w:rsid w:val="65447698"/>
    <w:rsid w:val="6953779A"/>
    <w:rsid w:val="6EFE1F56"/>
    <w:rsid w:val="71A1306D"/>
    <w:rsid w:val="74744A68"/>
    <w:rsid w:val="779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4294</Words>
  <Characters>4454</Characters>
  <Lines>0</Lines>
  <Paragraphs>0</Paragraphs>
  <TotalTime>10</TotalTime>
  <ScaleCrop>false</ScaleCrop>
  <LinksUpToDate>false</LinksUpToDate>
  <CharactersWithSpaces>4459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2024-06-19T02:59:00Z</dcterms:created>
  <dc:creator>蔡智明</dc:creator>
  <cp:lastModifiedBy>蔡智明</cp:lastModifiedBy>
  <cp:lastPrinted>2024-06-26T12:56:00Z</cp:lastPrinted>
  <dcterms:modified xsi:type="dcterms:W3CDTF">2025-05-08T01:42:01Z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22A0638B0B9245D6B57CFD00DD454020_11</vt:lpwstr>
  </property>
  <property fmtid="{D5CDD505-2E9C-101B-9397-08002B2CF9AE}" pid="4" name="KSOTemplateDocerSaveRecord">
    <vt:lpwstr>eyJoZGlkIjoiYjgzNDA0MmFiMzUxYzJmZjM0YjZlMjUwMjcxYzRmYjQiLCJ1c2VySWQiOiIxNjY1NjgyNzU2In0=</vt:lpwstr>
  </property>
</Properties>
</file>