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D583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center"/>
        <w:textAlignment w:val="auto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drawing>
          <wp:inline distT="0" distB="0" distL="114300" distR="114300">
            <wp:extent cx="5840730" cy="1885950"/>
            <wp:effectExtent l="0" t="0" r="7620" b="0"/>
            <wp:docPr id="1" name="图片 1" descr="C:\Users\ADMINI~1\AppData\Local\Temp\ksohtml\wps1BB1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ksohtml\wps1BB1.tmp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073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9BA6D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center"/>
        <w:textAlignment w:val="auto"/>
        <w:rPr>
          <w:rFonts w:ascii="宋体" w:hAnsi="宋体" w:cs="宋体"/>
          <w:sz w:val="11"/>
          <w:szCs w:val="11"/>
        </w:rPr>
      </w:pPr>
    </w:p>
    <w:p w14:paraId="2DAF0D0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center"/>
        <w:textAlignment w:val="auto"/>
        <w:rPr>
          <w:rFonts w:ascii="宋体" w:hAnsi="宋体" w:cs="宋体"/>
          <w:sz w:val="11"/>
          <w:szCs w:val="11"/>
        </w:rPr>
      </w:pPr>
    </w:p>
    <w:p w14:paraId="197E417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2024 年度教育费附加工作经费绩效自评报告</w:t>
      </w:r>
    </w:p>
    <w:p w14:paraId="2DF923AB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全面、客观、准确评价2024年度教育费附加工作经费使用效益，强化资金管理，提升教育项目实施质量，根据相关文件要求，我单位对教育费附加工作经费中的5个项目开展绩效自评工作，现将具体情况报告如下：</w:t>
      </w:r>
    </w:p>
    <w:p w14:paraId="2CB9599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一、项目基本情况</w:t>
      </w:r>
    </w:p>
    <w:p w14:paraId="46BA35D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（一）项目概况</w:t>
      </w:r>
    </w:p>
    <w:p w14:paraId="07CFE1ED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2024 年度教育费附加工作经费总额为112.4万元，涵盖5个项目。其中，普通高中学生军训经4.4万元，主要用于军训场地租赁、教官聘请、训练物资采购等，旨在增强学生国防意识和身体素质；高考、学考、成考专项经费65万元，用于考试场地布置、监考人员培训、试卷运输与保管、考试系统维护等，保障各类重要考试的顺利开展；初中毕业会考经费20万元，投入于考场布置、考务组织、阅卷安排等工作，确保初中毕业学业水平考试的公平公正；义务教育质量检测经费20万元，用于检测工具研发、样本校选取、检测人员培训、数据采集与分析等，为掌握义务教育阶段教学质量提供数据支撑；三区支教工作经费3万元，用于支教教师交通补贴、生活补助等，推动优质教育资源向偏远地区流动，促进教育均衡发展。</w:t>
      </w:r>
    </w:p>
    <w:p w14:paraId="7694922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（二）绩效目标设定</w:t>
      </w:r>
    </w:p>
    <w:p w14:paraId="2587F6F5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年初设定总体目标为：通过合理使用教育费附加工作经费，保障各类教育考试、检测及教育帮扶工作高质量完成，推动教育事业健康发展。具体目标包括：确保普通高中学生军训覆盖率达100%，参训学生满意度达90%以上；保障高考、学考、成考等考试零失误，考生及家长满意度达95%以上；初中毕业会考顺利完成，考试组织规范率达100%；完成义务教育质量检测工作，形成高质量检测报告，为教学改进提供依据；提升三区支教工作成效，支教学校教学质量有所提升，支教教师满意度达85%以上。</w:t>
      </w:r>
    </w:p>
    <w:p w14:paraId="0D982F3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二、绩效自评工作开展情况</w:t>
      </w:r>
    </w:p>
    <w:p w14:paraId="4F14B32D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成立绩效自评工作小组，由单位主要领导担任组长，财务、教育业务等部门人员为成员。制定详细的自评方案，明确评价指标、评价标准、评价方法和工作步骤。通过查阅项目资金使用台账、财务凭证、项目实施记录、相关报告等资料，实地走访考试场地、支教学校等，与项目负责人、工作人员、受益学生及家长进行访谈，收集数据和信息，对照绩效目标进行全面、客观的评价。</w:t>
      </w:r>
    </w:p>
    <w:p w14:paraId="4BA18E0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三、综合评价情况及评价结论</w:t>
      </w:r>
    </w:p>
    <w:p w14:paraId="31A5273B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经综合评价，2024年度教育费附加工作经费绩效自评得分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97分</w:t>
      </w:r>
      <w:r>
        <w:rPr>
          <w:rFonts w:hint="eastAsia" w:ascii="仿宋" w:hAnsi="仿宋" w:eastAsia="仿宋" w:cs="仿宋"/>
          <w:sz w:val="30"/>
          <w:szCs w:val="30"/>
        </w:rPr>
        <w:t>，评价等级为优秀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sz w:val="30"/>
          <w:szCs w:val="30"/>
        </w:rPr>
        <w:t>整体来看，各项目资金使用规范，项目实施有序，大部分绩效目标得以实现，但仍存在部分环节有待改进的情况。</w:t>
      </w:r>
    </w:p>
    <w:p w14:paraId="5F7F4D0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四、绩效目标完成情况分析</w:t>
      </w:r>
    </w:p>
    <w:p w14:paraId="3ADEE89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（一）资金投入情况</w:t>
      </w:r>
    </w:p>
    <w:p w14:paraId="622DB190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Chars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资金到位率</w:t>
      </w:r>
      <w:r>
        <w:rPr>
          <w:rFonts w:hint="eastAsia" w:ascii="仿宋" w:hAnsi="仿宋" w:eastAsia="仿宋" w:cs="仿宋"/>
          <w:sz w:val="30"/>
          <w:szCs w:val="30"/>
        </w:rPr>
        <w:t>：112.4万元教育费附加工作经费已全部到位，资金到位率100%。</w:t>
      </w:r>
    </w:p>
    <w:p w14:paraId="31B1F517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Chars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资金执行率</w:t>
      </w:r>
      <w:r>
        <w:rPr>
          <w:rFonts w:hint="eastAsia" w:ascii="仿宋" w:hAnsi="仿宋" w:eastAsia="仿宋" w:cs="仿宋"/>
          <w:sz w:val="30"/>
          <w:szCs w:val="30"/>
        </w:rPr>
        <w:t>：截至 2024 年底，实际支出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112.4</w:t>
      </w:r>
      <w:r>
        <w:rPr>
          <w:rFonts w:hint="eastAsia" w:ascii="仿宋" w:hAnsi="仿宋" w:eastAsia="仿宋" w:cs="仿宋"/>
          <w:sz w:val="30"/>
          <w:szCs w:val="30"/>
        </w:rPr>
        <w:t>万元，资金执行率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sz w:val="30"/>
          <w:szCs w:val="30"/>
        </w:rPr>
        <w:t>%。</w:t>
      </w:r>
    </w:p>
    <w:p w14:paraId="47F528AB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Chars="0" w:firstLine="602" w:firstLineChars="200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（二）项目过程管理情况</w:t>
      </w:r>
    </w:p>
    <w:p w14:paraId="7B1CE800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Chars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制度建设与执行</w:t>
      </w:r>
      <w:r>
        <w:rPr>
          <w:rFonts w:hint="eastAsia" w:ascii="仿宋" w:hAnsi="仿宋" w:eastAsia="仿宋" w:cs="仿宋"/>
          <w:sz w:val="30"/>
          <w:szCs w:val="30"/>
        </w:rPr>
        <w:t>：建立了完善的项目资金管理制度和项目实施管理制度，明确了资金使用范围、审批流程和项目实施要求。在项目实施过程中，严格按照制度执行，确保资金使用安全、规范，项目实施有序推进。</w:t>
      </w:r>
    </w:p>
    <w:p w14:paraId="213BC263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Chars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监督管理</w:t>
      </w:r>
      <w:r>
        <w:rPr>
          <w:rFonts w:hint="eastAsia" w:ascii="仿宋" w:hAnsi="仿宋" w:eastAsia="仿宋" w:cs="仿宋"/>
          <w:sz w:val="30"/>
          <w:szCs w:val="30"/>
        </w:rPr>
        <w:t>：定期对项目资金使用和项目实施情况进行检查和监督，及时发现并解决问题。同时，接受上级部门的审计和检查，确保项目工作符合相关规定。</w:t>
      </w:r>
    </w:p>
    <w:p w14:paraId="78334B2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（三）项目产出情况</w:t>
      </w:r>
    </w:p>
    <w:p w14:paraId="7AC14FCF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Chars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普通高中学生军训</w:t>
      </w:r>
      <w:r>
        <w:rPr>
          <w:rFonts w:hint="eastAsia" w:ascii="仿宋" w:hAnsi="仿宋" w:eastAsia="仿宋" w:cs="仿宋"/>
          <w:sz w:val="30"/>
          <w:szCs w:val="30"/>
        </w:rPr>
        <w:t xml:space="preserve">：完成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1600</w:t>
      </w:r>
      <w:r>
        <w:rPr>
          <w:rFonts w:hint="eastAsia" w:ascii="仿宋" w:hAnsi="仿宋" w:eastAsia="仿宋" w:cs="仿宋"/>
          <w:sz w:val="30"/>
          <w:szCs w:val="30"/>
        </w:rPr>
        <w:t>名学生的军训工作，军训覆盖率达 100%。通过问卷调查，参训学生满意度达 92%，达到预期目标。</w:t>
      </w:r>
    </w:p>
    <w:p w14:paraId="763B4A40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Chars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高考、学考、成考专项</w:t>
      </w:r>
      <w:r>
        <w:rPr>
          <w:rFonts w:hint="eastAsia" w:ascii="仿宋" w:hAnsi="仿宋" w:eastAsia="仿宋" w:cs="仿宋"/>
          <w:sz w:val="30"/>
          <w:szCs w:val="30"/>
        </w:rPr>
        <w:t>：顺利组织完成各类考试，考试过程零失误，考场秩序良好。经统计，考生及家长满意度达96%，超过预期目标。</w:t>
      </w:r>
    </w:p>
    <w:p w14:paraId="3DCB9E79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Chars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初中毕业会考</w:t>
      </w:r>
      <w:r>
        <w:rPr>
          <w:rFonts w:hint="eastAsia" w:ascii="仿宋" w:hAnsi="仿宋" w:eastAsia="仿宋" w:cs="仿宋"/>
          <w:sz w:val="30"/>
          <w:szCs w:val="30"/>
        </w:rPr>
        <w:t>：规范组织初中毕业会考，考试组织规范率达 100%，考试结果准确、公正，得到师生和家长的认可。</w:t>
      </w:r>
    </w:p>
    <w:p w14:paraId="744FF44F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Chars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4.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义务教育质量检测</w:t>
      </w:r>
      <w:r>
        <w:rPr>
          <w:rFonts w:hint="eastAsia" w:ascii="仿宋" w:hAnsi="仿宋" w:eastAsia="仿宋" w:cs="仿宋"/>
          <w:sz w:val="30"/>
          <w:szCs w:val="30"/>
        </w:rPr>
        <w:t>：完成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26</w:t>
      </w:r>
      <w:r>
        <w:rPr>
          <w:rFonts w:hint="eastAsia" w:ascii="仿宋" w:hAnsi="仿宋" w:eastAsia="仿宋" w:cs="仿宋"/>
          <w:sz w:val="30"/>
          <w:szCs w:val="30"/>
        </w:rPr>
        <w:t>所样本校的质量检测工作，采集有效数据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 w:cs="仿宋"/>
          <w:sz w:val="30"/>
          <w:szCs w:val="30"/>
        </w:rPr>
        <w:t>条，形成全面、深入的检测报告，为义务教育阶段教学质量改进提供了有力依据。</w:t>
      </w:r>
    </w:p>
    <w:p w14:paraId="6E0D14E4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Chars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5.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三区支教工作</w:t>
      </w:r>
      <w:r>
        <w:rPr>
          <w:rFonts w:hint="eastAsia" w:ascii="仿宋" w:hAnsi="仿宋" w:eastAsia="仿宋" w:cs="仿宋"/>
          <w:sz w:val="30"/>
          <w:szCs w:val="30"/>
        </w:rPr>
        <w:t>：选派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名优秀教师到三区开展支教工作，支教教师按时到岗，工作认真负责。通过对支教学校的教学评估，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受援学校整体</w:t>
      </w:r>
      <w:r>
        <w:rPr>
          <w:rFonts w:hint="eastAsia" w:ascii="仿宋" w:hAnsi="仿宋" w:eastAsia="仿宋" w:cs="仿宋"/>
          <w:sz w:val="30"/>
          <w:szCs w:val="30"/>
        </w:rPr>
        <w:t>教学质量有所提升，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支教工作效果明显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 w14:paraId="2C4A1EC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（四）项目效益情况</w:t>
      </w:r>
    </w:p>
    <w:p w14:paraId="724B304E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Chars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社会效益</w:t>
      </w:r>
      <w:r>
        <w:rPr>
          <w:rFonts w:hint="eastAsia" w:ascii="仿宋" w:hAnsi="仿宋" w:eastAsia="仿宋" w:cs="仿宋"/>
          <w:sz w:val="30"/>
          <w:szCs w:val="30"/>
        </w:rPr>
        <w:t>：通过开展各类教育考试和检测工作，保障了教育评价的公平公正，为学生升学和教育质量提升提供了科学依据。三区支教工作促进了教育资源均衡配置，提升了偏远地区学校的教学水平，得到了社会各界的广泛认可。</w:t>
      </w:r>
    </w:p>
    <w:p w14:paraId="5A155DDF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Chars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可持续影响</w:t>
      </w:r>
      <w:r>
        <w:rPr>
          <w:rFonts w:hint="eastAsia" w:ascii="仿宋" w:hAnsi="仿宋" w:eastAsia="仿宋" w:cs="仿宋"/>
          <w:sz w:val="30"/>
          <w:szCs w:val="30"/>
        </w:rPr>
        <w:t>：建立了常态化的教育考试组织管理机制和义务教育质量检测机制，为今后教育工作的持续开展奠定了基础。三区支教工作形成了良好的帮扶模式，对推动教育均衡发展具有长期的积极影响。</w:t>
      </w:r>
    </w:p>
    <w:p w14:paraId="3235668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五、存在的问题及原因分析</w:t>
      </w:r>
    </w:p>
    <w:p w14:paraId="28E6E2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（一）存在的问题</w:t>
      </w:r>
    </w:p>
    <w:p w14:paraId="1D52FC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部分项目资金使用效率不高：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部分</w:t>
      </w:r>
      <w:r>
        <w:rPr>
          <w:rFonts w:hint="eastAsia" w:ascii="仿宋" w:hAnsi="仿宋" w:eastAsia="仿宋" w:cs="仿宋"/>
          <w:sz w:val="28"/>
          <w:szCs w:val="28"/>
        </w:rPr>
        <w:t>专项资金拨付滞后，导致部分项目进度缓慢，影响资金使用效益。</w:t>
      </w:r>
    </w:p>
    <w:p w14:paraId="5A40F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绩效目标设定不够精准：个别专项的绩效目标设定较为笼统，缺乏具体的量化指标，在绩效评价过程中难以准确衡量目标完成情况。</w:t>
      </w:r>
    </w:p>
    <w:p w14:paraId="1DF89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（二）原因分析</w:t>
      </w:r>
    </w:p>
    <w:p w14:paraId="20B2E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资金管理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有待进一步</w:t>
      </w:r>
      <w:r>
        <w:rPr>
          <w:rFonts w:hint="eastAsia" w:ascii="仿宋" w:hAnsi="仿宋" w:eastAsia="仿宋" w:cs="仿宋"/>
          <w:sz w:val="28"/>
          <w:szCs w:val="28"/>
        </w:rPr>
        <w:t>完善：资金拨付流程繁琐，审批环节较多，导致资金不能及时到位，影响项目实施进度。</w:t>
      </w:r>
    </w:p>
    <w:p w14:paraId="3C2108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绩效目标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设定不够精准</w:t>
      </w:r>
      <w:r>
        <w:rPr>
          <w:rFonts w:hint="eastAsia" w:ascii="仿宋" w:hAnsi="仿宋" w:eastAsia="仿宋" w:cs="仿宋"/>
          <w:sz w:val="28"/>
          <w:szCs w:val="28"/>
        </w:rPr>
        <w:t>：在绩效目标设定过程中，缺乏专业指导和科学规划，对项目预期成果的把握不够准确。</w:t>
      </w:r>
    </w:p>
    <w:p w14:paraId="6396A92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六、下一步改进措施</w:t>
      </w:r>
    </w:p>
    <w:p w14:paraId="45120E7F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Chars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优化资金管理</w:t>
      </w:r>
      <w:r>
        <w:rPr>
          <w:rFonts w:hint="eastAsia" w:ascii="仿宋" w:hAnsi="仿宋" w:eastAsia="仿宋" w:cs="仿宋"/>
          <w:sz w:val="30"/>
          <w:szCs w:val="30"/>
        </w:rPr>
        <w:t>：加强项目预算编制的科学性和准确性，根据实际需求合理安排资金。建立资金动态管理机制，及时调整资金使用计划，提高资金使用效率。加快三区支教工作经费结算进度，确保资金及时发挥效益。</w:t>
      </w:r>
    </w:p>
    <w:p w14:paraId="644D339D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Chars="0"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完善绩效目标设定</w:t>
      </w:r>
      <w:r>
        <w:rPr>
          <w:rFonts w:hint="eastAsia" w:ascii="仿宋" w:hAnsi="仿宋" w:eastAsia="仿宋" w:cs="仿宋"/>
          <w:sz w:val="30"/>
          <w:szCs w:val="30"/>
        </w:rPr>
        <w:t>：结合项目实际情况，细化绩效目标，设定具体、可量化、可考核的指标，提高绩效目标的科学性和可操作性。同时，加强绩效目标的动态管理，根据项目实施情况及时调整目标。</w:t>
      </w:r>
    </w:p>
    <w:p w14:paraId="66E9AE86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</w:p>
    <w:p w14:paraId="5DA43E92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</w:p>
    <w:p w14:paraId="0D0EDFC0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3641725</wp:posOffset>
            </wp:positionH>
            <wp:positionV relativeFrom="paragraph">
              <wp:posOffset>106680</wp:posOffset>
            </wp:positionV>
            <wp:extent cx="1630680" cy="1588135"/>
            <wp:effectExtent l="0" t="0" r="7620" b="12065"/>
            <wp:wrapNone/>
            <wp:docPr id="2" name="图片 2" descr="教育局公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教育局公章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1588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C80836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Chars="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</w:p>
    <w:p w14:paraId="58B38C0F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Chars="0" w:firstLine="6000" w:firstLineChars="200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2025年5月8日</w:t>
      </w:r>
    </w:p>
    <w:p w14:paraId="2B9F0FDC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textAlignment w:val="auto"/>
        <w:rPr>
          <w:rFonts w:hint="eastAsia" w:ascii="仿宋" w:hAnsi="仿宋" w:eastAsia="仿宋" w:cs="仿宋"/>
          <w:sz w:val="30"/>
          <w:szCs w:val="30"/>
        </w:rPr>
      </w:pPr>
    </w:p>
    <w:p w14:paraId="6CBD5440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textAlignment w:val="auto"/>
        <w:rPr>
          <w:rFonts w:hint="eastAsia" w:ascii="宋体" w:hAnsi="宋体" w:eastAsia="宋体" w:cs="宋体"/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327" w:bottom="1157" w:left="1327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ompat>
    <w:useFELayout/>
    <w:compatSetting w:name="compatibilityMode" w:uri="http://schemas.microsoft.com/office/word" w:val="15"/>
  </w:compat>
  <w:rsids>
    <w:rsidRoot w:val="00000000"/>
    <w:rsid w:val="003C6459"/>
    <w:rsid w:val="0F9A1302"/>
    <w:rsid w:val="12DF6433"/>
    <w:rsid w:val="4E657666"/>
    <w:rsid w:val="692322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paragraph" w:styleId="3">
    <w:name w:val="heading 2"/>
    <w:next w:val="1"/>
    <w:qFormat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paragraph" w:styleId="4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paragraph" w:styleId="5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paragraph" w:styleId="7">
    <w:name w:val="heading 6"/>
    <w:next w:val="1"/>
    <w:qFormat/>
    <w:uiPriority w:val="0"/>
    <w:pPr>
      <w:spacing w:before="240" w:after="120" w:line="288" w:lineRule="auto"/>
      <w:ind w:left="0"/>
      <w:jc w:val="left"/>
      <w:outlineLvl w:val="5"/>
    </w:pPr>
    <w:rPr>
      <w:rFonts w:ascii="Arial" w:hAnsi="Arial" w:eastAsia="等线" w:cs="Arial"/>
      <w:b/>
      <w:bCs/>
      <w:sz w:val="2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note text"/>
    <w:link w:val="15"/>
    <w:semiHidden/>
    <w:unhideWhenUsed/>
    <w:uiPriority w:val="99"/>
    <w:pPr>
      <w:spacing w:after="0" w:line="240" w:lineRule="auto"/>
    </w:pPr>
    <w:rPr>
      <w:rFonts w:asciiTheme="minorHAnsi" w:hAnsiTheme="minorHAnsi" w:eastAsiaTheme="minorEastAsia" w:cstheme="minorBidi"/>
      <w:sz w:val="20"/>
      <w:szCs w:val="20"/>
    </w:rPr>
  </w:style>
  <w:style w:type="paragraph" w:styleId="9">
    <w:name w:val="Title"/>
    <w:qFormat/>
    <w:uiPriority w:val="0"/>
    <w:pPr>
      <w:spacing w:before="480" w:after="480" w:line="288" w:lineRule="auto"/>
      <w:ind w:left="0"/>
    </w:pPr>
    <w:rPr>
      <w:rFonts w:ascii="Arial" w:hAnsi="Arial" w:eastAsia="等线" w:cs="Arial"/>
      <w:b/>
      <w:bCs/>
      <w:sz w:val="52"/>
      <w:szCs w:val="52"/>
    </w:rPr>
  </w:style>
  <w:style w:type="character" w:styleId="12">
    <w:name w:val="Hyperlink"/>
    <w:unhideWhenUsed/>
    <w:uiPriority w:val="99"/>
    <w:rPr>
      <w:color w:val="0563C1"/>
      <w:u w:val="single"/>
    </w:rPr>
  </w:style>
  <w:style w:type="character" w:styleId="13">
    <w:name w:val="footnote reference"/>
    <w:semiHidden/>
    <w:unhideWhenUsed/>
    <w:uiPriority w:val="99"/>
    <w:rPr>
      <w:vertAlign w:val="superscript"/>
    </w:rPr>
  </w:style>
  <w:style w:type="paragraph" w:styleId="14">
    <w:name w:val="List Paragraph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customStyle="1" w:styleId="15">
    <w:name w:val="Footnote Text Char"/>
    <w:link w:val="8"/>
    <w:semiHidden/>
    <w:unhideWhenUsed/>
    <w:uiPriority w:val="99"/>
    <w:rPr>
      <w:sz w:val="20"/>
      <w:szCs w:val="20"/>
    </w:rPr>
  </w:style>
  <w:style w:type="paragraph" w:customStyle="1" w:styleId="16">
    <w:name w:val="_Style 13"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17">
    <w:name w:val="_Style 14"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color w:val="8F959E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2137</Words>
  <Characters>2216</Characters>
  <TotalTime>0</TotalTime>
  <ScaleCrop>false</ScaleCrop>
  <LinksUpToDate>false</LinksUpToDate>
  <CharactersWithSpaces>2224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2025-05-07T07:08:00Z</dcterms:created>
  <dc:creator>Un-named</dc:creator>
  <cp:lastModifiedBy>蔡智明</cp:lastModifiedBy>
  <dcterms:modified xsi:type="dcterms:W3CDTF">2025-05-08T01:23:18Z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eyJoZGlkIjoiYjgzNDA0MmFiMzUxYzJmZjM0YjZlMjUwMjcxYzRmYjQiLCJ1c2VySWQiOiIxNjY1NjgyNzU2In0=</vt:lpwstr>
  </property>
  <property fmtid="{D5CDD505-2E9C-101B-9397-08002B2CF9AE}" pid="3" name="KSOProductBuildVer">
    <vt:lpwstr>2052-12.1.0.19302</vt:lpwstr>
  </property>
  <property fmtid="{D5CDD505-2E9C-101B-9397-08002B2CF9AE}" pid="4" name="ICV">
    <vt:lpwstr>BE26D3E06ED844A081115F84294952EF_12</vt:lpwstr>
  </property>
</Properties>
</file>