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4A" w:rsidRDefault="00C209E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0F4D4A" w:rsidRDefault="00C209E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0F4D4A" w:rsidRDefault="00C209E3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0F4D4A" w:rsidRDefault="00C209E3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0F4D4A" w:rsidRDefault="00C209E3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0F4D4A" w:rsidRDefault="00C209E3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F4D4A" w:rsidRDefault="00C209E3" w:rsidP="00D10757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0F4D4A" w:rsidRDefault="00C209E3" w:rsidP="00D10757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0F4D4A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0F4D4A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5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100%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0.55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退役军人服务中心专项工作经费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100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67.35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63.36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4.97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10.66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48.65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0F4D4A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2024年单位完善了内控制度，严格控制经费开支，从电子卖场采购货物、服务等商品和服务，健全“三重一大”制度　</w:t>
            </w:r>
          </w:p>
        </w:tc>
      </w:tr>
    </w:tbl>
    <w:p w:rsidR="000F4D4A" w:rsidRDefault="00C209E3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0F4D4A" w:rsidRDefault="000F4D4A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0F4D4A" w:rsidRDefault="00C209E3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0F4D4A" w:rsidRDefault="00C209E3" w:rsidP="00D10757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0F4D4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退役军人服务中心　</w:t>
            </w: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234.5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234.5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229.04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97.67%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一般公共预算：229.04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其中：基本支出：129.06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 99.98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任务1：推进退役军人社保接续工作；</w:t>
            </w:r>
          </w:p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任务2：开展退役军人信息采集工作；</w:t>
            </w:r>
          </w:p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任务3：开展退役军人走访帮扶工作；</w:t>
            </w:r>
          </w:p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任务4：开展退役军人帮扶就业工作；</w:t>
            </w:r>
          </w:p>
          <w:p w:rsidR="000F4D4A" w:rsidRDefault="00C209E3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任务5：上级部门交办的其他工作。　　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一、认真完成社保接续、建档立卡等服务保障工作，服务保障能力得到提升。</w:t>
            </w: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二、全力做好退役军人信访接待工作，畅通信访渠道，建立了信访接待台账。</w:t>
            </w: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三、加强思想政治建设，“尊崇”氛围更浓厚。</w:t>
            </w: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四、创新开展退役军人志愿服务。</w:t>
            </w: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五、落实军休干部政治、生活待遇。</w:t>
            </w: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各项退役军人工作的服务人数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有所增加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服务退役军人的人数有所增加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退役军人信访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维稳工作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做好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信访维稳</w:t>
            </w:r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做好日常接入工作，畅通信访渠道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各项服务工作效率和质量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得到提升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服务效率和服务质量有所提升，攻坚建档立卡，落实社保接续，化解信访矛盾，落实军休干部两个待遇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信访工作质量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做好来访接待工作，服务耐心细致，信访工作质量明显提升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资金使用时间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年底前发放到位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每月按时发放军休干部生活补助，各项资金在年底前发放到位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建档立卡、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lastRenderedPageBreak/>
              <w:t>社保接续等工作的开展开支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 xml:space="preserve">　</w:t>
            </w: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t>不超过</w:t>
            </w:r>
          </w:p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lastRenderedPageBreak/>
              <w:t>预算数</w:t>
            </w:r>
          </w:p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lastRenderedPageBreak/>
              <w:t>各项资金管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lastRenderedPageBreak/>
              <w:t>理规范，无违规使用资金现象，厉行节约，工作开支不超过预算数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各类设备更新升级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有序进行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在预算内合理安排资金，逐步落实设备更新升级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提升退役军人社会尊崇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维护涉军群体</w:t>
            </w:r>
            <w:proofErr w:type="gramEnd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稳定，保障退役军人合法权益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对生态环境可能造成的负面影响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无负面影响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开源节流，节能减排，对生态环境无负面影响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提升退役军人服务保障水平，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维护涉军群体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稳定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有所提升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退役军人服务保障水平有所提升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≥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绝大部分人满意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84149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年底支付资金时有退款，导致未全部支付。</w:t>
            </w:r>
          </w:p>
        </w:tc>
      </w:tr>
    </w:tbl>
    <w:p w:rsidR="000F4D4A" w:rsidRDefault="00C209E3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0F4D4A" w:rsidRDefault="00C209E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0F4D4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1" w:name="OLE_LINK1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退役军人服务中心专项工作经费</w:t>
            </w:r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退役军人事务局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退役军人服务中心</w:t>
            </w: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0F4D4A" w:rsidRDefault="00C209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1、设备采购升级、入户确认核查、会务、人员培训、开展软硬件配置升级。2、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做好退役士兵养老保险及医疗保险补缴工作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切实提升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退役军人服务保障的业务能力；认真完成审档、补缴等工作，202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年对符合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保补缴条件的退役士兵进行摸排统计，为退役士兵办理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保补缴；对前来办理业务的退役军人及家属，做到了有问必答、有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疑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必释、有困难上门，保持与各有关部门的对接，帮助退役军人解决实际问题，服务质量得到明显提升。</w:t>
            </w:r>
          </w:p>
        </w:tc>
      </w:tr>
      <w:tr w:rsidR="000F4D4A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建档立卡、社保接续等工作的服务人数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100人次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全年服务对象超过100人次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各项服务工作效率和质量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对退役军人做到有问必答、有</w:t>
            </w:r>
            <w:proofErr w:type="gramStart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疑</w:t>
            </w:r>
            <w:proofErr w:type="gramEnd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必释、有困难上门，帮助解决实际问题，服务质量得到明显提升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仿宋_GB2312" w:eastAsia="仿宋_GB2312" w:hAnsi="宋体" w:cs="仿宋_GB2312" w:hint="eastAsia"/>
                <w:color w:val="333333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年底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年底前发放到位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各项资金管理规范，202</w:t>
            </w:r>
            <w:r>
              <w:rPr>
                <w:rFonts w:ascii="仿宋_GB2312" w:eastAsia="仿宋_GB2312" w:hAnsi="宋体" w:cs="仿宋_GB2312" w:hint="eastAsia"/>
                <w:color w:val="333333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年年底前完成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信访</w:t>
            </w:r>
            <w:proofErr w:type="gramStart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维稳各项</w:t>
            </w:r>
            <w:proofErr w:type="gramEnd"/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工作开支，控制在预算内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t>不超过</w:t>
            </w:r>
          </w:p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t>预算数</w:t>
            </w:r>
          </w:p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合理规范使用资金，厉行节约，各项开支未超过预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lastRenderedPageBreak/>
              <w:t>算数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保障退役军人待遇与经济社会发展水平相适应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维护退役军人权益，促进经济增长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充分盘活现有资源，合理使用资金，维护退役军人合法权益，对经济增长起积极作用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维护稳定，提升退役军人社会尊崇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协助信访事项攻坚化解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化解信访矛盾纠纷，尽心尽力为退役军人排忧解难，维护退役军人合法权益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对生态环境可能造成的负面影响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t>无负面</w:t>
            </w:r>
          </w:p>
          <w:p w:rsidR="000F4D4A" w:rsidRDefault="00C209E3">
            <w:pPr>
              <w:widowControl/>
              <w:shd w:val="clear" w:color="auto" w:fill="FFFFFF"/>
              <w:spacing w:line="240" w:lineRule="atLeast"/>
              <w:jc w:val="center"/>
              <w:rPr>
                <w:rFonts w:eastAsia="仿宋" w:cs="仿宋"/>
                <w:color w:val="333333"/>
                <w:szCs w:val="28"/>
              </w:rPr>
            </w:pPr>
            <w:r>
              <w:rPr>
                <w:rFonts w:ascii="仿宋_GB2312" w:eastAsia="仿宋_GB2312" w:cs="仿宋_GB2312"/>
                <w:color w:val="333333"/>
                <w:sz w:val="20"/>
                <w:szCs w:val="20"/>
                <w:shd w:val="clear" w:color="auto" w:fill="FFFFFF"/>
              </w:rPr>
              <w:t>影响</w:t>
            </w:r>
          </w:p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节能减排，对生态环境无负面影响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维护广大退役军人合法权益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有所提升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畅通沟通渠道，化解信访矛盾，息访罢访效果显著，提升退役军人社会尊崇，令军人成为社会尊崇的职业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受益对象满意度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≥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≥</w:t>
            </w:r>
            <w:r>
              <w:rPr>
                <w:rFonts w:ascii="仿宋_GB2312" w:eastAsia="仿宋_GB2312" w:hAnsi="宋体" w:cs="仿宋_GB2312"/>
                <w:color w:val="333333"/>
                <w:sz w:val="20"/>
                <w:szCs w:val="20"/>
                <w:shd w:val="clear" w:color="auto" w:fill="FFFFFF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F4D4A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0F4D4A" w:rsidRDefault="000F4D4A">
      <w:pPr>
        <w:rPr>
          <w:rFonts w:ascii="Times New Roman" w:eastAsia="仿宋_GB2312" w:hAnsi="Times New Roman"/>
          <w:sz w:val="18"/>
          <w:szCs w:val="18"/>
        </w:rPr>
      </w:pPr>
    </w:p>
    <w:p w:rsidR="000F4D4A" w:rsidRDefault="00C209E3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793A9C" w:rsidRDefault="00C209E3">
      <w:pPr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793A9C" w:rsidRDefault="00793A9C"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86.5pt" o:ole="">
            <v:imagedata r:id="rId7" o:title=""/>
          </v:shape>
          <o:OLEObject Type="Embed" ProgID="AcroExch.Document.7" ShapeID="_x0000_i1025" DrawAspect="Content" ObjectID="_1808296939" r:id="rId8"/>
        </w:object>
      </w:r>
    </w:p>
    <w:p w:rsidR="00C209E3" w:rsidRDefault="00C209E3"/>
    <w:p w:rsidR="00C209E3" w:rsidRDefault="00C209E3"/>
    <w:p w:rsidR="00C209E3" w:rsidRDefault="00C209E3"/>
    <w:p w:rsidR="00C209E3" w:rsidRDefault="00C209E3">
      <w:pPr>
        <w:rPr>
          <w:rFonts w:ascii="Times New Roman" w:eastAsia="仿宋_GB2312" w:hAnsi="Times New Roman"/>
          <w:sz w:val="22"/>
          <w:szCs w:val="22"/>
        </w:rPr>
      </w:pPr>
    </w:p>
    <w:p w:rsidR="000F4D4A" w:rsidRDefault="00C209E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F4D4A" w:rsidRDefault="000F4D4A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0F4D4A" w:rsidRDefault="00C209E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退役军人服务中心整体支出绩效自评报告</w:t>
      </w:r>
    </w:p>
    <w:p w:rsidR="000F4D4A" w:rsidRDefault="000F4D4A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0F4D4A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0F4D4A" w:rsidRDefault="00C209E3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:rsidR="000F4D4A" w:rsidRDefault="00C209E3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2025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04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10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:rsidR="000F4D4A" w:rsidRDefault="00C209E3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:rsidR="000F4D4A" w:rsidRDefault="00C209E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退役军人服务中心整体支出绩效自评报告</w:t>
      </w:r>
    </w:p>
    <w:p w:rsidR="000F4D4A" w:rsidRDefault="000F4D4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F4D4A" w:rsidRDefault="00C209E3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0F4D4A" w:rsidRDefault="00C209E3">
      <w:pPr>
        <w:spacing w:line="570" w:lineRule="atLeast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:rsidR="000F4D4A" w:rsidRDefault="00C209E3">
      <w:pPr>
        <w:widowControl/>
        <w:spacing w:line="600" w:lineRule="exact"/>
        <w:ind w:firstLineChars="296" w:firstLine="94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负责全区退役军人相关事务工作，就业创业，优抚帮扶、困难救助、权益保障、数据信息采集、职业教育和其他技能培训、信访维稳、政策宣传、走访慰问。</w:t>
      </w:r>
    </w:p>
    <w:p w:rsidR="000F4D4A" w:rsidRDefault="00C209E3">
      <w:pPr>
        <w:spacing w:line="570" w:lineRule="atLeas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:rsidR="000F4D4A" w:rsidRDefault="00C209E3">
      <w:pPr>
        <w:widowControl/>
        <w:spacing w:line="600" w:lineRule="exact"/>
        <w:ind w:firstLineChars="296" w:firstLine="947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岳阳市君山区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退役军人服务中心内设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个职能股室：综合办公室；核定全额拨款事业编制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名。</w:t>
      </w:r>
    </w:p>
    <w:p w:rsidR="000F4D4A" w:rsidRDefault="00C209E3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0F4D4A" w:rsidRDefault="00C209E3">
      <w:pPr>
        <w:pStyle w:val="a5"/>
        <w:widowControl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年度，单位支出决算数为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229.04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万元，其中基本支出为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59.04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25.78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；项目支出为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170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74.22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，具体如下：</w:t>
      </w:r>
    </w:p>
    <w:p w:rsidR="000F4D4A" w:rsidRDefault="00C209E3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0F4D4A" w:rsidRDefault="00C209E3">
      <w:pPr>
        <w:pStyle w:val="a4"/>
        <w:widowControl/>
        <w:shd w:val="clear" w:color="auto" w:fill="FFFFFF"/>
        <w:spacing w:beforeAutospacing="0" w:afterAutospacing="0" w:line="576" w:lineRule="atLeas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年，单位基本支出决算数为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59.04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25.78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。主要用于单位在职人员基本工资、津贴补贴等。工资福利支出</w:t>
      </w:r>
      <w:r w:rsidR="004521C5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1.73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占基本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支出的</w:t>
      </w:r>
      <w:r w:rsidR="004521C5">
        <w:rPr>
          <w:rFonts w:ascii="Times New Roman" w:eastAsia="仿宋_GB2312" w:hAnsi="Times New Roman" w:hint="eastAsia"/>
          <w:color w:val="000000"/>
          <w:sz w:val="32"/>
          <w:szCs w:val="32"/>
        </w:rPr>
        <w:t>53.74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；办公费、印刷费、水费、电费、电话费、差旅费等商品和服务支出</w:t>
      </w:r>
      <w:r w:rsidR="004521C5">
        <w:rPr>
          <w:rFonts w:ascii="Times New Roman" w:eastAsia="仿宋_GB2312" w:hAnsi="Times New Roman" w:hint="eastAsia"/>
          <w:color w:val="000000"/>
          <w:sz w:val="32"/>
          <w:szCs w:val="32"/>
        </w:rPr>
        <w:t>23.34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占基本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支出的</w:t>
      </w:r>
      <w:r w:rsidR="004521C5">
        <w:rPr>
          <w:rFonts w:ascii="Times New Roman" w:eastAsia="仿宋_GB2312" w:hAnsi="Times New Roman" w:hint="eastAsia"/>
          <w:color w:val="000000"/>
          <w:sz w:val="32"/>
          <w:szCs w:val="32"/>
        </w:rPr>
        <w:t>39.54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；其他基本支出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3.97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占基本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支出的</w:t>
      </w:r>
      <w:r w:rsidR="004521C5">
        <w:rPr>
          <w:rFonts w:ascii="Times New Roman" w:eastAsia="仿宋_GB2312" w:hAnsi="Times New Roman" w:hint="eastAsia"/>
          <w:color w:val="000000"/>
          <w:sz w:val="32"/>
          <w:szCs w:val="32"/>
        </w:rPr>
        <w:t>6.72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0F4D4A" w:rsidRDefault="00C209E3">
      <w:pPr>
        <w:pStyle w:val="a4"/>
        <w:widowControl/>
        <w:shd w:val="clear" w:color="auto" w:fill="FFFFFF"/>
        <w:spacing w:beforeAutospacing="0" w:afterAutospacing="0" w:line="576" w:lineRule="atLeas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年，单位“三公”经费支出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万元，按具体项目分，因公出国（境）支出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万元，公务用车购置及运行维护费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万元（其中公务用车运行维护费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万元），公务接待费支出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0F4D4A" w:rsidRDefault="00C209E3">
      <w:pPr>
        <w:pStyle w:val="a5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0F4D4A" w:rsidRDefault="00C209E3">
      <w:pPr>
        <w:pStyle w:val="a5"/>
        <w:widowControl/>
        <w:spacing w:line="640" w:lineRule="exact"/>
        <w:ind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年，本单位项目支出决算数为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170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D10757">
        <w:rPr>
          <w:rFonts w:ascii="Times New Roman" w:eastAsia="仿宋_GB2312" w:hAnsi="Times New Roman" w:hint="eastAsia"/>
          <w:color w:val="000000"/>
          <w:sz w:val="32"/>
          <w:szCs w:val="32"/>
        </w:rPr>
        <w:t>74.22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。单位项目资金严格按照政策文件开支，厉行节约、量入为出，完善了重大事项集体决策制度，保证项目资金的合理使用。</w:t>
      </w:r>
    </w:p>
    <w:p w:rsidR="000F4D4A" w:rsidRDefault="00C209E3">
      <w:pPr>
        <w:pStyle w:val="a5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年我单位无政府性基金预算支出。</w:t>
      </w:r>
    </w:p>
    <w:p w:rsidR="000F4D4A" w:rsidRDefault="00C209E3">
      <w:pPr>
        <w:pStyle w:val="a5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年我单位无国有资本经营预算支出。</w:t>
      </w:r>
    </w:p>
    <w:p w:rsidR="000F4D4A" w:rsidRDefault="00C209E3">
      <w:pPr>
        <w:pStyle w:val="a5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年我单位无社会保险基金预算支出。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根据《关于开展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年度财政支出绩效自评工作的通知》（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岳君财〔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号）要求，我单位积极开展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年度一般公共预算支出（含基本支出和项目支出）的绩效自评工作，整体支出绩效情况如下：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服务保障工作稳步推进，促进服务保障工作提质增效；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信访接待用心用情用力，畅通退役军人信访接待渠道；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不断加强思想政治建设，推动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尊军崇军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氛围更加浓厚；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创新退役军人志愿服务，为发展贡献退役军人力量；</w:t>
      </w:r>
    </w:p>
    <w:p w:rsidR="000F4D4A" w:rsidRDefault="00C209E3">
      <w:pPr>
        <w:widowControl/>
        <w:spacing w:line="640" w:lineRule="exact"/>
        <w:ind w:firstLineChars="200" w:firstLine="640"/>
        <w:rPr>
          <w:rFonts w:eastAsia="仿宋" w:cs="仿宋"/>
          <w:color w:val="333333"/>
          <w:szCs w:val="28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保障军休干部两个待遇，获得感、幸福感不断增强。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预算资金安排与实际使用存在差距。年初预算数据缺乏精准，难以完全满足实际工作开展的需要，预算编制的科学性、准确性有待提高。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内部控制制度不够健全。因单位合并，相应的预算管理制度、资产管理制度等内部控制制度还需结合实际进一步完善。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加强财务与各业务部门的协作，细化预算编制工作，提高预算管理；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健全单位内部控制制度，严格财务审核；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建立科学的绩效评价体系，定期开展绩效自评，分析原因，提出改进建议。</w:t>
      </w:r>
    </w:p>
    <w:p w:rsidR="000F4D4A" w:rsidRDefault="00C209E3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部门整体支出绩效自评结果拟应用和公开情况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将自评结果作为下年预算编制及执行的重要参考，绩效自评报告依规定公开，接受社会监督。</w:t>
      </w:r>
    </w:p>
    <w:p w:rsidR="000F4D4A" w:rsidRDefault="00C209E3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0F4D4A" w:rsidRDefault="00C209E3" w:rsidP="00793A9C">
      <w:pPr>
        <w:widowControl/>
        <w:spacing w:line="640" w:lineRule="exact"/>
        <w:ind w:leftChars="200" w:left="56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暂无其他需要说明的情况。</w:t>
      </w:r>
    </w:p>
    <w:p w:rsidR="000F4D4A" w:rsidRDefault="000F4D4A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0F4D4A" w:rsidRDefault="00C209E3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0F4D4A" w:rsidRDefault="00C209E3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0F4D4A" w:rsidRDefault="00C209E3" w:rsidP="00D10757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0F4D4A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0F4D4A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0F4D4A" w:rsidRDefault="000F4D4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0F4D4A" w:rsidRDefault="00C209E3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0F4D4A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0F4D4A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0F4D4A" w:rsidRDefault="000F4D4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0F4D4A" w:rsidRDefault="00C209E3">
            <w:pPr>
              <w:numPr>
                <w:ilvl w:val="0"/>
                <w:numId w:val="5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0F4D4A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4D4A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0F4D4A" w:rsidRDefault="000F4D4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0F4D4A" w:rsidRDefault="00C209E3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4D4A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0F4D4A" w:rsidRDefault="00C209E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0F4D4A" w:rsidRDefault="00C209E3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0F4D4A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jc w:val="center"/>
              <w:rPr>
                <w:rFonts w:ascii="Times New Roman" w:hAnsi="Times New Roman"/>
              </w:rPr>
            </w:pPr>
          </w:p>
          <w:p w:rsidR="000F4D4A" w:rsidRDefault="00C209E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0F4D4A" w:rsidRDefault="00C209E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0F4D4A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0F4D4A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0F4D4A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D4A" w:rsidRDefault="00C209E3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</w:p>
        </w:tc>
      </w:tr>
    </w:tbl>
    <w:p w:rsidR="000F4D4A" w:rsidRDefault="000F4D4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0F4D4A" w:rsidSect="000F4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A9C" w:rsidRDefault="00793A9C" w:rsidP="00793A9C">
      <w:r>
        <w:separator/>
      </w:r>
    </w:p>
  </w:endnote>
  <w:endnote w:type="continuationSeparator" w:id="1">
    <w:p w:rsidR="00793A9C" w:rsidRDefault="00793A9C" w:rsidP="0079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A9C" w:rsidRDefault="00793A9C" w:rsidP="00793A9C">
      <w:r>
        <w:separator/>
      </w:r>
    </w:p>
  </w:footnote>
  <w:footnote w:type="continuationSeparator" w:id="1">
    <w:p w:rsidR="00793A9C" w:rsidRDefault="00793A9C" w:rsidP="00793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7B800A"/>
    <w:multiLevelType w:val="singleLevel"/>
    <w:tmpl w:val="8E7B80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54C1B6"/>
    <w:multiLevelType w:val="singleLevel"/>
    <w:tmpl w:val="9A54C1B6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E2E415"/>
    <w:multiLevelType w:val="singleLevel"/>
    <w:tmpl w:val="10E2E4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8853BDB"/>
    <w:multiLevelType w:val="singleLevel"/>
    <w:tmpl w:val="48853B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yOTY1ZDBhNTY1NGY2NzQxMTJkZjllNzcxMjQ0MjcifQ=="/>
  </w:docVars>
  <w:rsids>
    <w:rsidRoot w:val="59886344"/>
    <w:rsid w:val="DFEF884A"/>
    <w:rsid w:val="F97F68A4"/>
    <w:rsid w:val="000F4D4A"/>
    <w:rsid w:val="002D4F22"/>
    <w:rsid w:val="00381FCD"/>
    <w:rsid w:val="004521C5"/>
    <w:rsid w:val="00793A9C"/>
    <w:rsid w:val="00841495"/>
    <w:rsid w:val="00C209E3"/>
    <w:rsid w:val="00D10757"/>
    <w:rsid w:val="03B61BE9"/>
    <w:rsid w:val="0E210DE4"/>
    <w:rsid w:val="0FC76A42"/>
    <w:rsid w:val="10241DAF"/>
    <w:rsid w:val="13363F94"/>
    <w:rsid w:val="146C367E"/>
    <w:rsid w:val="16FB1494"/>
    <w:rsid w:val="1DF75C3F"/>
    <w:rsid w:val="2C2111BD"/>
    <w:rsid w:val="2C220880"/>
    <w:rsid w:val="3455584B"/>
    <w:rsid w:val="3674681F"/>
    <w:rsid w:val="369E2CA4"/>
    <w:rsid w:val="3CDE3DFA"/>
    <w:rsid w:val="3FE21CD4"/>
    <w:rsid w:val="59886344"/>
    <w:rsid w:val="59C3572D"/>
    <w:rsid w:val="5BC82B8A"/>
    <w:rsid w:val="78026489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D4A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0F4D4A"/>
    <w:rPr>
      <w:rFonts w:eastAsia="仿宋" w:cs="仿宋"/>
      <w:sz w:val="31"/>
      <w:szCs w:val="31"/>
      <w:lang w:eastAsia="en-US"/>
    </w:rPr>
  </w:style>
  <w:style w:type="paragraph" w:styleId="a4">
    <w:name w:val="Normal (Web)"/>
    <w:basedOn w:val="a"/>
    <w:qFormat/>
    <w:rsid w:val="000F4D4A"/>
    <w:pPr>
      <w:spacing w:beforeAutospacing="1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0F4D4A"/>
    <w:pPr>
      <w:ind w:firstLineChars="200" w:firstLine="420"/>
    </w:pPr>
  </w:style>
  <w:style w:type="paragraph" w:styleId="a5">
    <w:name w:val="List Paragraph"/>
    <w:basedOn w:val="a"/>
    <w:uiPriority w:val="99"/>
    <w:qFormat/>
    <w:rsid w:val="000F4D4A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"/>
    <w:rsid w:val="0079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3A9C"/>
    <w:rPr>
      <w:rFonts w:ascii="仿宋" w:eastAsia="宋体" w:hAnsi="仿宋" w:cs="Times New Roman"/>
      <w:sz w:val="18"/>
      <w:szCs w:val="18"/>
    </w:rPr>
  </w:style>
  <w:style w:type="paragraph" w:styleId="a7">
    <w:name w:val="footer"/>
    <w:basedOn w:val="a"/>
    <w:link w:val="Char0"/>
    <w:rsid w:val="0079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3A9C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4747</Words>
  <Characters>1942</Characters>
  <Application>Microsoft Office Word</Application>
  <DocSecurity>0</DocSecurity>
  <Lines>16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jsczysdw067</cp:lastModifiedBy>
  <cp:revision>6</cp:revision>
  <dcterms:created xsi:type="dcterms:W3CDTF">2024-03-18T16:36:00Z</dcterms:created>
  <dcterms:modified xsi:type="dcterms:W3CDTF">2025-05-09T03:56:00Z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6182D3A10D564617983F46DEE354AEAF</vt:lpwstr>
  </property>
</Properties>
</file>