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646" w:rsidRDefault="00D26B6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993646" w:rsidRDefault="00D26B6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年度部门整体支出绩效评价基础数据表 </w:t>
      </w:r>
    </w:p>
    <w:p w:rsidR="00993646" w:rsidRDefault="00D26B62">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年度部门整体支出绩效自评表</w:t>
      </w:r>
    </w:p>
    <w:p w:rsidR="00993646" w:rsidRDefault="00D26B62">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年度项目支出绩效自评表</w:t>
      </w:r>
    </w:p>
    <w:p w:rsidR="00993646" w:rsidRDefault="00D26B62">
      <w:pPr>
        <w:spacing w:line="360" w:lineRule="auto"/>
        <w:ind w:leftChars="570" w:left="1596"/>
        <w:rPr>
          <w:rFonts w:ascii="仿宋_GB2312" w:eastAsia="仿宋_GB2312" w:hAnsi="仿宋_GB2312" w:cs="仿宋_GB2312"/>
          <w:sz w:val="32"/>
          <w:szCs w:val="32"/>
        </w:rPr>
      </w:pPr>
      <w:r>
        <w:rPr>
          <w:rFonts w:ascii="仿宋_GB2312" w:eastAsia="仿宋_GB2312" w:hAnsi="仿宋_GB2312" w:cs="仿宋_GB2312" w:hint="eastAsia"/>
          <w:sz w:val="32"/>
          <w:szCs w:val="32"/>
        </w:rPr>
        <w:t>4.202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年度市直预算部门整体支出绩效自评报告 （统一参考格式）   </w:t>
      </w:r>
    </w:p>
    <w:p w:rsidR="00993646" w:rsidRDefault="00D26B62">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5.部门整体支出绩效自评工</w:t>
      </w:r>
      <w:proofErr w:type="gramStart"/>
      <w:r>
        <w:rPr>
          <w:rFonts w:ascii="仿宋_GB2312" w:eastAsia="仿宋_GB2312" w:hAnsi="仿宋_GB2312" w:cs="仿宋_GB2312" w:hint="eastAsia"/>
          <w:sz w:val="32"/>
          <w:szCs w:val="32"/>
        </w:rPr>
        <w:t>作考核</w:t>
      </w:r>
      <w:proofErr w:type="gramEnd"/>
      <w:r>
        <w:rPr>
          <w:rFonts w:ascii="仿宋_GB2312" w:eastAsia="仿宋_GB2312" w:hAnsi="仿宋_GB2312" w:cs="仿宋_GB2312" w:hint="eastAsia"/>
          <w:sz w:val="32"/>
          <w:szCs w:val="32"/>
        </w:rPr>
        <w:t>评分表</w:t>
      </w: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993646">
      <w:pPr>
        <w:spacing w:line="360" w:lineRule="auto"/>
        <w:rPr>
          <w:rFonts w:ascii="仿宋_GB2312" w:eastAsia="仿宋_GB2312" w:hAnsi="仿宋_GB2312" w:cs="仿宋_GB2312"/>
          <w:sz w:val="32"/>
          <w:szCs w:val="32"/>
        </w:rPr>
      </w:pPr>
    </w:p>
    <w:p w:rsidR="00993646" w:rsidRDefault="00D26B62" w:rsidP="006366FC">
      <w:pPr>
        <w:spacing w:afterLines="50" w:line="600" w:lineRule="exact"/>
        <w:rPr>
          <w:rFonts w:ascii="黑体" w:eastAsia="黑体" w:hAnsi="黑体" w:cs="黑体"/>
          <w:sz w:val="32"/>
          <w:szCs w:val="32"/>
        </w:rPr>
      </w:pPr>
      <w:r>
        <w:rPr>
          <w:rFonts w:ascii="黑体" w:eastAsia="黑体" w:hAnsi="黑体" w:cs="黑体" w:hint="eastAsia"/>
          <w:sz w:val="32"/>
          <w:szCs w:val="32"/>
        </w:rPr>
        <w:lastRenderedPageBreak/>
        <w:t>附件1</w:t>
      </w:r>
    </w:p>
    <w:p w:rsidR="00993646" w:rsidRDefault="00D26B62" w:rsidP="006366FC">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w:t>
      </w:r>
      <w:r>
        <w:rPr>
          <w:rFonts w:ascii="方正小标宋简体" w:eastAsia="方正小标宋简体" w:hAnsi="方正小标宋简体" w:cs="方正小标宋简体"/>
          <w:sz w:val="36"/>
          <w:szCs w:val="36"/>
        </w:rPr>
        <w:t>4</w:t>
      </w:r>
      <w:r>
        <w:rPr>
          <w:rFonts w:ascii="方正小标宋简体" w:eastAsia="方正小标宋简体" w:hAnsi="方正小标宋简体" w:cs="方正小标宋简体" w:hint="eastAsia"/>
          <w:sz w:val="36"/>
          <w:szCs w:val="36"/>
        </w:rPr>
        <w:t>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993646">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993646">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993646" w:rsidRDefault="00993646">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shd w:val="clear" w:color="auto" w:fill="auto"/>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21　</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21</w:t>
            </w: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100%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2024年决算数</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年预算数</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年决算数</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63166E">
              <w:rPr>
                <w:rFonts w:ascii="仿宋_GB2312" w:eastAsia="仿宋_GB2312" w:hAnsi="仿宋_GB2312" w:cs="仿宋_GB2312" w:hint="eastAsia"/>
                <w:sz w:val="20"/>
                <w:szCs w:val="20"/>
              </w:rPr>
              <w:t>1.13</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1.02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shd w:val="clear" w:color="auto" w:fill="auto"/>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1、社保基金督查专项经费</w:t>
            </w:r>
          </w:p>
        </w:tc>
        <w:tc>
          <w:tcPr>
            <w:tcW w:w="2038" w:type="dxa"/>
            <w:gridSpan w:val="2"/>
            <w:tcBorders>
              <w:top w:val="single" w:sz="4" w:space="0" w:color="auto"/>
              <w:left w:val="nil"/>
              <w:bottom w:val="single" w:sz="4" w:space="0" w:color="auto"/>
              <w:right w:val="single" w:sz="4" w:space="0" w:color="000000"/>
            </w:tcBorders>
            <w:shd w:val="clear" w:color="auto" w:fill="auto"/>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B72103">
              <w:rPr>
                <w:rFonts w:ascii="仿宋_GB2312" w:eastAsia="仿宋_GB2312" w:hAnsi="仿宋_GB2312" w:cs="仿宋_GB2312" w:hint="eastAsia"/>
                <w:sz w:val="20"/>
                <w:szCs w:val="20"/>
              </w:rPr>
              <w:t>100</w:t>
            </w:r>
          </w:p>
        </w:tc>
        <w:tc>
          <w:tcPr>
            <w:tcW w:w="2240" w:type="dxa"/>
            <w:gridSpan w:val="2"/>
            <w:tcBorders>
              <w:top w:val="single" w:sz="4" w:space="0" w:color="auto"/>
              <w:left w:val="nil"/>
              <w:bottom w:val="single" w:sz="4" w:space="0" w:color="auto"/>
              <w:right w:val="single" w:sz="4" w:space="0" w:color="000000"/>
            </w:tcBorders>
            <w:shd w:val="clear" w:color="auto" w:fill="auto"/>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80　</w:t>
            </w:r>
          </w:p>
        </w:tc>
        <w:tc>
          <w:tcPr>
            <w:tcW w:w="2041" w:type="dxa"/>
            <w:gridSpan w:val="2"/>
            <w:tcBorders>
              <w:top w:val="single" w:sz="4" w:space="0" w:color="auto"/>
              <w:left w:val="nil"/>
              <w:bottom w:val="single" w:sz="4" w:space="0" w:color="auto"/>
              <w:right w:val="single" w:sz="4" w:space="0" w:color="000000"/>
            </w:tcBorders>
            <w:shd w:val="clear" w:color="auto" w:fill="auto"/>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80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rsidP="006366FC">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w:t>
            </w:r>
            <w:r w:rsidR="006366FC">
              <w:rPr>
                <w:rFonts w:ascii="仿宋_GB2312" w:eastAsia="仿宋_GB2312" w:hAnsi="仿宋_GB2312" w:cs="仿宋_GB2312" w:hint="eastAsia"/>
                <w:sz w:val="20"/>
                <w:szCs w:val="20"/>
              </w:rPr>
              <w:t>业务工作</w:t>
            </w:r>
            <w:r>
              <w:rPr>
                <w:rFonts w:ascii="仿宋_GB2312" w:eastAsia="仿宋_GB2312" w:hAnsi="仿宋_GB2312" w:cs="仿宋_GB2312" w:hint="eastAsia"/>
                <w:sz w:val="20"/>
                <w:szCs w:val="20"/>
              </w:rPr>
              <w:t>经费</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B72103">
              <w:rPr>
                <w:rFonts w:ascii="仿宋_GB2312" w:eastAsia="仿宋_GB2312" w:hAnsi="仿宋_GB2312" w:cs="仿宋_GB2312" w:hint="eastAsia"/>
                <w:sz w:val="20"/>
                <w:szCs w:val="20"/>
              </w:rPr>
              <w:t>323.5</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6366FC">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272.8</w:t>
            </w:r>
            <w:r w:rsidR="00D26B62">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6366FC">
              <w:rPr>
                <w:rFonts w:ascii="仿宋_GB2312" w:eastAsia="仿宋_GB2312" w:hAnsi="仿宋_GB2312" w:cs="仿宋_GB2312" w:hint="eastAsia"/>
                <w:sz w:val="20"/>
                <w:szCs w:val="20"/>
              </w:rPr>
              <w:t>272.8</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993646">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993646">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993646">
            <w:pPr>
              <w:widowControl/>
              <w:spacing w:line="360" w:lineRule="exact"/>
              <w:jc w:val="center"/>
              <w:rPr>
                <w:rFonts w:ascii="仿宋_GB2312" w:eastAsia="仿宋_GB2312" w:hAnsi="仿宋_GB2312" w:cs="仿宋_GB2312"/>
                <w:sz w:val="20"/>
                <w:szCs w:val="20"/>
              </w:rPr>
            </w:pP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993646">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993646">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993646">
            <w:pPr>
              <w:widowControl/>
              <w:spacing w:line="360" w:lineRule="exact"/>
              <w:jc w:val="center"/>
              <w:rPr>
                <w:rFonts w:ascii="仿宋_GB2312" w:eastAsia="仿宋_GB2312" w:hAnsi="仿宋_GB2312" w:cs="仿宋_GB2312"/>
                <w:sz w:val="20"/>
                <w:szCs w:val="20"/>
              </w:rPr>
            </w:pP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Pr="0063166E" w:rsidRDefault="00D26B62">
            <w:pPr>
              <w:widowControl/>
              <w:spacing w:line="360" w:lineRule="exact"/>
              <w:jc w:val="center"/>
              <w:rPr>
                <w:rFonts w:ascii="仿宋_GB2312" w:eastAsia="仿宋_GB2312" w:hAnsi="仿宋_GB2312" w:cs="仿宋_GB2312"/>
                <w:sz w:val="20"/>
                <w:szCs w:val="20"/>
              </w:rPr>
            </w:pPr>
            <w:r w:rsidRPr="0063166E">
              <w:rPr>
                <w:rFonts w:ascii="仿宋_GB2312" w:eastAsia="仿宋_GB2312" w:hAnsi="仿宋_GB2312" w:cs="仿宋_GB2312" w:hint="eastAsia"/>
                <w:sz w:val="20"/>
                <w:szCs w:val="20"/>
              </w:rPr>
              <w:t xml:space="preserve">　</w:t>
            </w:r>
            <w:r w:rsidR="0063166E" w:rsidRPr="0063166E">
              <w:rPr>
                <w:rFonts w:ascii="仿宋_GB2312" w:eastAsia="仿宋_GB2312" w:hAnsi="仿宋_GB2312" w:cs="仿宋_GB2312" w:hint="eastAsia"/>
                <w:sz w:val="20"/>
                <w:szCs w:val="20"/>
              </w:rPr>
              <w:t>34.5</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35.85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35.85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Pr="0063166E" w:rsidRDefault="00D26B62">
            <w:pPr>
              <w:widowControl/>
              <w:spacing w:line="360" w:lineRule="exact"/>
              <w:jc w:val="center"/>
              <w:rPr>
                <w:rFonts w:ascii="仿宋_GB2312" w:eastAsia="仿宋_GB2312" w:hAnsi="仿宋_GB2312" w:cs="仿宋_GB2312"/>
                <w:sz w:val="20"/>
                <w:szCs w:val="20"/>
              </w:rPr>
            </w:pPr>
            <w:r w:rsidRPr="0063166E">
              <w:rPr>
                <w:rFonts w:ascii="仿宋_GB2312" w:eastAsia="仿宋_GB2312" w:hAnsi="仿宋_GB2312" w:cs="仿宋_GB2312" w:hint="eastAsia"/>
                <w:sz w:val="20"/>
                <w:szCs w:val="20"/>
              </w:rPr>
              <w:t xml:space="preserve">　</w:t>
            </w:r>
            <w:r w:rsidR="0063166E" w:rsidRPr="0063166E">
              <w:rPr>
                <w:rFonts w:ascii="仿宋_GB2312" w:eastAsia="仿宋_GB2312" w:hAnsi="仿宋_GB2312" w:cs="仿宋_GB2312" w:hint="eastAsia"/>
                <w:sz w:val="20"/>
                <w:szCs w:val="20"/>
              </w:rPr>
              <w:t>26.5</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　21.41</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21.41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color w:val="FF0000"/>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209.60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209.60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（2024年完工项目）</w:t>
            </w:r>
          </w:p>
        </w:tc>
        <w:tc>
          <w:tcPr>
            <w:tcW w:w="1189" w:type="dxa"/>
            <w:tcBorders>
              <w:top w:val="nil"/>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993646">
        <w:trPr>
          <w:jc w:val="center"/>
        </w:trPr>
        <w:tc>
          <w:tcPr>
            <w:tcW w:w="3354" w:type="dxa"/>
            <w:vMerge/>
            <w:tcBorders>
              <w:top w:val="nil"/>
              <w:left w:val="single" w:sz="4" w:space="0" w:color="auto"/>
              <w:bottom w:val="single" w:sz="4" w:space="0" w:color="auto"/>
              <w:right w:val="single" w:sz="4" w:space="0" w:color="auto"/>
            </w:tcBorders>
            <w:noWrap/>
            <w:vAlign w:val="center"/>
          </w:tcPr>
          <w:p w:rsidR="00993646" w:rsidRDefault="00993646">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993646" w:rsidRDefault="00D26B6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993646">
        <w:trPr>
          <w:jc w:val="center"/>
        </w:trPr>
        <w:tc>
          <w:tcPr>
            <w:tcW w:w="3354" w:type="dxa"/>
            <w:tcBorders>
              <w:top w:val="nil"/>
              <w:left w:val="single" w:sz="4" w:space="0" w:color="auto"/>
              <w:bottom w:val="single" w:sz="4" w:space="0" w:color="auto"/>
              <w:right w:val="single" w:sz="4" w:space="0" w:color="auto"/>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993646" w:rsidRDefault="00D26B6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深入贯彻落实中央八项规定及其实施细则精神，严格控制“三公”经费开支，严禁超范围、超标准开支，</w:t>
            </w:r>
            <w:proofErr w:type="gramStart"/>
            <w:r>
              <w:rPr>
                <w:rFonts w:ascii="仿宋_GB2312" w:eastAsia="仿宋_GB2312" w:hAnsi="仿宋_GB2312" w:cs="仿宋_GB2312" w:hint="eastAsia"/>
                <w:sz w:val="20"/>
                <w:szCs w:val="20"/>
              </w:rPr>
              <w:t>践行</w:t>
            </w:r>
            <w:proofErr w:type="gramEnd"/>
            <w:r>
              <w:rPr>
                <w:rFonts w:ascii="仿宋_GB2312" w:eastAsia="仿宋_GB2312" w:hAnsi="仿宋_GB2312" w:cs="仿宋_GB2312" w:hint="eastAsia"/>
                <w:sz w:val="20"/>
                <w:szCs w:val="20"/>
              </w:rPr>
              <w:t xml:space="preserve">精细化管理理念，加强绩效化管理，推进绩效评价结果与预算挂钩，严防资金低效使用，确保财力有效转化为保障力。　</w:t>
            </w:r>
          </w:p>
        </w:tc>
      </w:tr>
    </w:tbl>
    <w:p w:rsidR="00993646" w:rsidRDefault="00D26B62">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993646" w:rsidRDefault="00993646">
      <w:pPr>
        <w:widowControl/>
        <w:spacing w:line="400" w:lineRule="exact"/>
        <w:jc w:val="left"/>
        <w:rPr>
          <w:rFonts w:ascii="Times New Roman" w:eastAsia="仿宋_GB2312" w:hAnsi="Times New Roman"/>
          <w:sz w:val="22"/>
        </w:rPr>
      </w:pPr>
    </w:p>
    <w:p w:rsidR="00993646" w:rsidRDefault="00D26B62">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993646" w:rsidRDefault="00D26B62" w:rsidP="006366FC">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w:t>
      </w:r>
      <w:r>
        <w:rPr>
          <w:rFonts w:ascii="方正小标宋简体" w:eastAsia="方正小标宋简体" w:hAnsi="方正小标宋简体" w:cs="方正小标宋简体"/>
          <w:color w:val="000000"/>
          <w:sz w:val="36"/>
          <w:szCs w:val="36"/>
        </w:rPr>
        <w:t>4</w:t>
      </w:r>
      <w:r>
        <w:rPr>
          <w:rFonts w:ascii="方正小标宋简体" w:eastAsia="方正小标宋简体" w:hAnsi="方正小标宋简体" w:cs="方正小标宋简体" w:hint="eastAsia"/>
          <w:color w:val="000000"/>
          <w:sz w:val="36"/>
          <w:szCs w:val="36"/>
        </w:rPr>
        <w:t>年度部门整体支出绩效自评表</w:t>
      </w:r>
    </w:p>
    <w:tbl>
      <w:tblPr>
        <w:tblW w:w="10079" w:type="dxa"/>
        <w:jc w:val="center"/>
        <w:tblLook w:val="04A0"/>
      </w:tblPr>
      <w:tblGrid>
        <w:gridCol w:w="1080"/>
        <w:gridCol w:w="1080"/>
        <w:gridCol w:w="1034"/>
        <w:gridCol w:w="1270"/>
        <w:gridCol w:w="1311"/>
        <w:gridCol w:w="1269"/>
        <w:gridCol w:w="716"/>
        <w:gridCol w:w="873"/>
        <w:gridCol w:w="1446"/>
      </w:tblGrid>
      <w:tr w:rsidR="00993646">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 xml:space="preserve">人力资源和社会保障局　</w:t>
            </w:r>
          </w:p>
        </w:tc>
      </w:tr>
      <w:tr w:rsidR="00993646">
        <w:trPr>
          <w:jc w:val="center"/>
        </w:trPr>
        <w:tc>
          <w:tcPr>
            <w:tcW w:w="1080" w:type="dxa"/>
            <w:vMerge w:val="restart"/>
            <w:tcBorders>
              <w:top w:val="nil"/>
              <w:left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993646" w:rsidRDefault="00D26B6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算申请</w:t>
            </w:r>
            <w:proofErr w:type="gramEnd"/>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noWrap/>
            <w:vAlign w:val="center"/>
          </w:tcPr>
          <w:p w:rsidR="00993646" w:rsidRDefault="00993646">
            <w:pPr>
              <w:spacing w:line="240" w:lineRule="exact"/>
              <w:jc w:val="center"/>
              <w:rPr>
                <w:rFonts w:ascii="仿宋_GB2312" w:eastAsia="仿宋_GB2312" w:hAnsi="仿宋_GB2312" w:cs="仿宋_GB2312"/>
                <w:sz w:val="20"/>
                <w:szCs w:val="20"/>
              </w:rPr>
            </w:pPr>
          </w:p>
        </w:tc>
        <w:tc>
          <w:tcPr>
            <w:tcW w:w="1270"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311"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69"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6"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46"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993646">
        <w:trPr>
          <w:jc w:val="center"/>
        </w:trPr>
        <w:tc>
          <w:tcPr>
            <w:tcW w:w="1080" w:type="dxa"/>
            <w:vMerge/>
            <w:tcBorders>
              <w:top w:val="nil"/>
              <w:left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270"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681.26</w:t>
            </w:r>
          </w:p>
        </w:tc>
        <w:tc>
          <w:tcPr>
            <w:tcW w:w="1311"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972.01</w:t>
            </w:r>
          </w:p>
        </w:tc>
        <w:tc>
          <w:tcPr>
            <w:tcW w:w="1269"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972.01</w:t>
            </w:r>
          </w:p>
        </w:tc>
        <w:tc>
          <w:tcPr>
            <w:tcW w:w="716"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873" w:type="dxa"/>
            <w:tcBorders>
              <w:top w:val="nil"/>
              <w:left w:val="nil"/>
              <w:bottom w:val="single" w:sz="4" w:space="0" w:color="auto"/>
              <w:right w:val="single" w:sz="4" w:space="0" w:color="auto"/>
            </w:tcBorders>
            <w:noWrap/>
            <w:vAlign w:val="center"/>
          </w:tcPr>
          <w:p w:rsidR="00993646" w:rsidRDefault="00D26B6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100%</w:t>
            </w:r>
          </w:p>
        </w:tc>
        <w:tc>
          <w:tcPr>
            <w:tcW w:w="1446" w:type="dxa"/>
            <w:tcBorders>
              <w:top w:val="nil"/>
              <w:left w:val="nil"/>
              <w:bottom w:val="single" w:sz="4" w:space="0" w:color="auto"/>
              <w:right w:val="single" w:sz="4" w:space="0" w:color="auto"/>
            </w:tcBorders>
            <w:noWrap/>
            <w:vAlign w:val="center"/>
          </w:tcPr>
          <w:p w:rsidR="00993646" w:rsidRDefault="00993646">
            <w:pPr>
              <w:spacing w:line="240" w:lineRule="exact"/>
              <w:jc w:val="center"/>
              <w:rPr>
                <w:rFonts w:ascii="仿宋_GB2312" w:eastAsia="仿宋_GB2312" w:hAnsi="仿宋_GB2312" w:cs="仿宋_GB2312"/>
                <w:sz w:val="20"/>
                <w:szCs w:val="20"/>
              </w:rPr>
            </w:pP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4304" w:type="dxa"/>
            <w:gridSpan w:val="4"/>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一般公共预算：972.01</w:t>
            </w:r>
          </w:p>
        </w:tc>
        <w:tc>
          <w:tcPr>
            <w:tcW w:w="4304" w:type="dxa"/>
            <w:gridSpan w:val="4"/>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其中：基本支出：819.55</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93646" w:rsidRDefault="00D26B62">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4304" w:type="dxa"/>
            <w:gridSpan w:val="4"/>
            <w:tcBorders>
              <w:top w:val="nil"/>
              <w:left w:val="nil"/>
              <w:bottom w:val="single" w:sz="4" w:space="0" w:color="auto"/>
              <w:right w:val="single" w:sz="4" w:space="0" w:color="auto"/>
            </w:tcBorders>
            <w:noWrap/>
            <w:vAlign w:val="center"/>
          </w:tcPr>
          <w:p w:rsidR="00993646" w:rsidRDefault="00D26B62">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项目支出：152.46</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04" w:type="dxa"/>
            <w:gridSpan w:val="4"/>
            <w:tcBorders>
              <w:top w:val="nil"/>
              <w:left w:val="nil"/>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r>
      <w:tr w:rsidR="00993646">
        <w:trPr>
          <w:jc w:val="center"/>
        </w:trPr>
        <w:tc>
          <w:tcPr>
            <w:tcW w:w="1080" w:type="dxa"/>
            <w:vMerge/>
            <w:tcBorders>
              <w:left w:val="single" w:sz="4" w:space="0" w:color="auto"/>
              <w:bottom w:val="single" w:sz="4" w:space="0" w:color="000000"/>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993646" w:rsidRDefault="00D26B62">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4304" w:type="dxa"/>
            <w:gridSpan w:val="4"/>
            <w:tcBorders>
              <w:top w:val="nil"/>
              <w:left w:val="nil"/>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r>
      <w:tr w:rsidR="00993646">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95" w:type="dxa"/>
            <w:gridSpan w:val="4"/>
            <w:tcBorders>
              <w:top w:val="single" w:sz="4" w:space="0" w:color="auto"/>
              <w:left w:val="nil"/>
              <w:bottom w:val="single" w:sz="4" w:space="0" w:color="auto"/>
              <w:right w:val="single" w:sz="4" w:space="0" w:color="000000"/>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04" w:type="dxa"/>
            <w:gridSpan w:val="4"/>
            <w:tcBorders>
              <w:top w:val="single" w:sz="4" w:space="0" w:color="auto"/>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993646">
        <w:trPr>
          <w:jc w:val="center"/>
        </w:trPr>
        <w:tc>
          <w:tcPr>
            <w:tcW w:w="1080" w:type="dxa"/>
            <w:vMerge/>
            <w:tcBorders>
              <w:top w:val="nil"/>
              <w:left w:val="single" w:sz="4" w:space="0" w:color="auto"/>
              <w:bottom w:val="single" w:sz="4" w:space="0" w:color="000000"/>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single" w:sz="4" w:space="0" w:color="auto"/>
              <w:left w:val="nil"/>
              <w:bottom w:val="single" w:sz="4" w:space="0" w:color="auto"/>
              <w:right w:val="single" w:sz="4" w:space="0" w:color="000000"/>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贯彻落实社会保险有关政策和法律法规，负责全区各类社会保障、就业及人才管理的业务办理、基金运行及管理工作。　　</w:t>
            </w:r>
          </w:p>
        </w:tc>
        <w:tc>
          <w:tcPr>
            <w:tcW w:w="4304" w:type="dxa"/>
            <w:gridSpan w:val="4"/>
            <w:tcBorders>
              <w:top w:val="single" w:sz="4" w:space="0" w:color="auto"/>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完成2024年全区各类社会保障、就业及人才管理的业务办理、基金运行及管理工作。</w:t>
            </w:r>
          </w:p>
        </w:tc>
      </w:tr>
      <w:tr w:rsidR="00993646">
        <w:trPr>
          <w:jc w:val="center"/>
        </w:trPr>
        <w:tc>
          <w:tcPr>
            <w:tcW w:w="1080" w:type="dxa"/>
            <w:vMerge w:val="restart"/>
            <w:tcBorders>
              <w:top w:val="nil"/>
              <w:left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993646" w:rsidRDefault="00D26B6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993646" w:rsidRDefault="00993646">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70"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993646" w:rsidRDefault="00993646">
            <w:pPr>
              <w:widowControl/>
              <w:spacing w:line="240" w:lineRule="exact"/>
              <w:jc w:val="center"/>
              <w:rPr>
                <w:rFonts w:ascii="仿宋_GB2312" w:eastAsia="仿宋_GB2312" w:hAnsi="仿宋_GB2312" w:cs="仿宋_GB2312"/>
                <w:color w:val="000000"/>
                <w:sz w:val="20"/>
                <w:szCs w:val="20"/>
              </w:rPr>
            </w:pPr>
          </w:p>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城镇登记失业率</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5.4%以内</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5.4%以内</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993646" w:rsidRDefault="00993646">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工伤保险新开工工程建设项目参保率</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95%以上</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失业人员再就业人数</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1000</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2491</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993646" w:rsidRDefault="00993646">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城镇新增就业人数</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2400</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3049</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269"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养老保险待遇发放</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按时足额发放</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按时足额发放</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993646" w:rsidRDefault="00993646">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工资集体协商建制率</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95%以上</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社会保险补贴发放</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按政策按时补贴到位</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按政策按时补贴到位</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公益性岗位补贴人均标准</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1740元/人/月</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1740元/人/月</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993646" w:rsidRDefault="00993646">
            <w:pPr>
              <w:widowControl/>
              <w:spacing w:line="240" w:lineRule="exact"/>
              <w:jc w:val="left"/>
              <w:rPr>
                <w:rFonts w:ascii="仿宋_GB2312" w:eastAsia="仿宋_GB2312" w:hAnsi="仿宋_GB2312" w:cs="仿宋_GB2312"/>
                <w:color w:val="000000"/>
                <w:sz w:val="20"/>
                <w:szCs w:val="20"/>
              </w:rPr>
            </w:pPr>
          </w:p>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993646" w:rsidRDefault="00D26B6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政策宣传及执行率</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95%以上</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95%以上</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993646" w:rsidRDefault="00993646">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年满60周岁并符合待遇领取人员终生保障率</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100%以上</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100%以上</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993646" w:rsidRDefault="00D26B6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70" w:type="dxa"/>
            <w:tcBorders>
              <w:top w:val="nil"/>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993646" w:rsidRDefault="00993646">
            <w:pPr>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993646" w:rsidRDefault="00D26B6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70" w:type="dxa"/>
            <w:tcBorders>
              <w:top w:val="nil"/>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trHeight w:val="290"/>
          <w:jc w:val="center"/>
        </w:trPr>
        <w:tc>
          <w:tcPr>
            <w:tcW w:w="1080" w:type="dxa"/>
            <w:vMerge/>
            <w:tcBorders>
              <w:left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034" w:type="dxa"/>
            <w:vMerge w:val="restart"/>
            <w:tcBorders>
              <w:top w:val="single" w:sz="4" w:space="0" w:color="auto"/>
              <w:left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70" w:type="dxa"/>
            <w:tcBorders>
              <w:top w:val="single" w:sz="4" w:space="0" w:color="auto"/>
              <w:left w:val="single" w:sz="4" w:space="0" w:color="auto"/>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trHeight w:val="270"/>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270" w:type="dxa"/>
            <w:tcBorders>
              <w:top w:val="single" w:sz="4" w:space="0" w:color="auto"/>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single" w:sz="4" w:space="0" w:color="auto"/>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single" w:sz="4" w:space="0" w:color="auto"/>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single" w:sz="4" w:space="0" w:color="auto"/>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single" w:sz="4" w:space="0" w:color="auto"/>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single" w:sz="4" w:space="0" w:color="auto"/>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trHeight w:val="270"/>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034" w:type="dxa"/>
            <w:vMerge/>
            <w:tcBorders>
              <w:left w:val="single" w:sz="4" w:space="0" w:color="auto"/>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trHeight w:val="330"/>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vMerge w:val="restart"/>
            <w:tcBorders>
              <w:top w:val="nil"/>
              <w:left w:val="nil"/>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70"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参保人</w:t>
            </w:r>
            <w:proofErr w:type="gramStart"/>
            <w:r>
              <w:rPr>
                <w:rFonts w:ascii="仿宋_GB2312" w:eastAsia="仿宋_GB2312" w:hAnsi="仿宋_GB2312" w:cs="仿宋_GB2312" w:hint="eastAsia"/>
                <w:color w:val="000000"/>
                <w:sz w:val="20"/>
                <w:szCs w:val="20"/>
              </w:rPr>
              <w:t>员满意</w:t>
            </w:r>
            <w:proofErr w:type="gramEnd"/>
            <w:r>
              <w:rPr>
                <w:rFonts w:ascii="仿宋_GB2312" w:eastAsia="仿宋_GB2312" w:hAnsi="仿宋_GB2312" w:cs="仿宋_GB2312" w:hint="eastAsia"/>
                <w:color w:val="000000"/>
                <w:sz w:val="20"/>
                <w:szCs w:val="20"/>
              </w:rPr>
              <w:t>度</w:t>
            </w:r>
          </w:p>
        </w:tc>
        <w:tc>
          <w:tcPr>
            <w:tcW w:w="1311"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达95%以上</w:t>
            </w:r>
          </w:p>
        </w:tc>
        <w:tc>
          <w:tcPr>
            <w:tcW w:w="1269"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95%以上</w:t>
            </w:r>
          </w:p>
        </w:tc>
        <w:tc>
          <w:tcPr>
            <w:tcW w:w="716"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trHeight w:val="270"/>
          <w:jc w:val="center"/>
        </w:trPr>
        <w:tc>
          <w:tcPr>
            <w:tcW w:w="1080" w:type="dxa"/>
            <w:vMerge/>
            <w:tcBorders>
              <w:left w:val="single" w:sz="4" w:space="0" w:color="auto"/>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993646" w:rsidRDefault="00993646">
            <w:pPr>
              <w:spacing w:line="240" w:lineRule="exact"/>
              <w:jc w:val="left"/>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93646" w:rsidRDefault="00993646">
            <w:pPr>
              <w:widowControl/>
              <w:spacing w:line="240" w:lineRule="exact"/>
              <w:jc w:val="center"/>
              <w:rPr>
                <w:rFonts w:ascii="仿宋_GB2312" w:eastAsia="仿宋_GB2312" w:hAnsi="仿宋_GB2312" w:cs="仿宋_GB2312"/>
                <w:color w:val="000000"/>
                <w:sz w:val="20"/>
                <w:szCs w:val="20"/>
              </w:rPr>
            </w:pP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trHeight w:val="270"/>
          <w:jc w:val="center"/>
        </w:trPr>
        <w:tc>
          <w:tcPr>
            <w:tcW w:w="1080" w:type="dxa"/>
            <w:vMerge/>
            <w:tcBorders>
              <w:left w:val="single" w:sz="4" w:space="0" w:color="auto"/>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993646" w:rsidRDefault="00993646">
            <w:pPr>
              <w:widowControl/>
              <w:spacing w:line="240" w:lineRule="exact"/>
              <w:jc w:val="left"/>
              <w:rPr>
                <w:rFonts w:ascii="仿宋_GB2312" w:eastAsia="仿宋_GB2312" w:hAnsi="仿宋_GB2312" w:cs="仿宋_GB2312"/>
                <w:color w:val="000000"/>
                <w:sz w:val="20"/>
                <w:szCs w:val="20"/>
              </w:rPr>
            </w:pPr>
          </w:p>
        </w:tc>
        <w:tc>
          <w:tcPr>
            <w:tcW w:w="1270"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311"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69"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6" w:type="dxa"/>
            <w:tcBorders>
              <w:top w:val="nil"/>
              <w:left w:val="nil"/>
              <w:bottom w:val="single" w:sz="4" w:space="0" w:color="auto"/>
              <w:right w:val="single" w:sz="4" w:space="0" w:color="auto"/>
            </w:tcBorders>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46" w:type="dxa"/>
            <w:tcBorders>
              <w:top w:val="nil"/>
              <w:left w:val="nil"/>
              <w:bottom w:val="single" w:sz="4" w:space="0" w:color="auto"/>
              <w:right w:val="single" w:sz="4" w:space="0" w:color="auto"/>
            </w:tcBorders>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993646" w:rsidRDefault="00D26B62">
      <w:pPr>
        <w:widowControl/>
        <w:spacing w:line="600" w:lineRule="exact"/>
        <w:jc w:val="left"/>
        <w:rPr>
          <w:rFonts w:ascii="Times New Roman" w:eastAsia="黑体" w:hAnsi="Times New Roman"/>
          <w:sz w:val="32"/>
          <w:szCs w:val="3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附件3</w:t>
      </w:r>
    </w:p>
    <w:p w:rsidR="00993646" w:rsidRDefault="00D26B62">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w:t>
      </w:r>
      <w:r>
        <w:rPr>
          <w:rFonts w:ascii="方正小标宋简体" w:eastAsia="方正小标宋简体" w:hAnsi="方正小标宋简体" w:cs="方正小标宋简体"/>
          <w:color w:val="000000"/>
          <w:sz w:val="36"/>
          <w:szCs w:val="36"/>
        </w:rPr>
        <w:t>4</w:t>
      </w:r>
      <w:r>
        <w:rPr>
          <w:rFonts w:ascii="方正小标宋简体" w:eastAsia="方正小标宋简体" w:hAnsi="方正小标宋简体" w:cs="方正小标宋简体" w:hint="eastAsia"/>
          <w:color w:val="000000"/>
          <w:sz w:val="36"/>
          <w:szCs w:val="36"/>
        </w:rPr>
        <w:t>年度项目支出绩效自评表</w:t>
      </w:r>
    </w:p>
    <w:tbl>
      <w:tblPr>
        <w:tblW w:w="9851" w:type="dxa"/>
        <w:jc w:val="center"/>
        <w:tblLook w:val="04A0"/>
      </w:tblPr>
      <w:tblGrid>
        <w:gridCol w:w="1080"/>
        <w:gridCol w:w="1080"/>
        <w:gridCol w:w="1080"/>
        <w:gridCol w:w="1224"/>
        <w:gridCol w:w="1134"/>
        <w:gridCol w:w="1134"/>
        <w:gridCol w:w="828"/>
        <w:gridCol w:w="873"/>
        <w:gridCol w:w="1418"/>
      </w:tblGrid>
      <w:tr w:rsidR="00993646">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社保基金督查专项经费</w:t>
            </w:r>
            <w:r>
              <w:rPr>
                <w:rFonts w:ascii="仿宋_GB2312" w:eastAsia="仿宋_GB2312" w:hAnsi="仿宋_GB2312" w:cs="仿宋_GB2312" w:hint="eastAsia"/>
                <w:color w:val="000000"/>
                <w:sz w:val="20"/>
                <w:szCs w:val="20"/>
              </w:rPr>
              <w:t xml:space="preserve">　　</w:t>
            </w:r>
          </w:p>
        </w:tc>
      </w:tr>
      <w:tr w:rsidR="00993646">
        <w:trPr>
          <w:jc w:val="center"/>
        </w:trPr>
        <w:tc>
          <w:tcPr>
            <w:tcW w:w="1080" w:type="dxa"/>
            <w:tcBorders>
              <w:top w:val="nil"/>
              <w:left w:val="single" w:sz="4" w:space="0" w:color="auto"/>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000000"/>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993646" w:rsidRDefault="00D26B6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993646" w:rsidRDefault="00D26B6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993646" w:rsidRDefault="00D26B6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993646" w:rsidRDefault="00D26B6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993646" w:rsidRDefault="00D26B6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993646">
        <w:trPr>
          <w:jc w:val="center"/>
        </w:trPr>
        <w:tc>
          <w:tcPr>
            <w:tcW w:w="1080" w:type="dxa"/>
            <w:vMerge/>
            <w:tcBorders>
              <w:top w:val="nil"/>
              <w:left w:val="single" w:sz="4" w:space="0" w:color="auto"/>
              <w:bottom w:val="single" w:sz="4" w:space="0" w:color="000000"/>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bookmarkStart w:id="0" w:name="OLE_LINK1" w:colFirst="2" w:colLast="4"/>
          </w:p>
        </w:tc>
        <w:tc>
          <w:tcPr>
            <w:tcW w:w="2160" w:type="dxa"/>
            <w:gridSpan w:val="2"/>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41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r>
      <w:bookmarkEnd w:id="0"/>
      <w:tr w:rsidR="00993646">
        <w:trPr>
          <w:jc w:val="center"/>
        </w:trPr>
        <w:tc>
          <w:tcPr>
            <w:tcW w:w="1080" w:type="dxa"/>
            <w:vMerge/>
            <w:tcBorders>
              <w:top w:val="nil"/>
              <w:left w:val="single" w:sz="4" w:space="0" w:color="auto"/>
              <w:bottom w:val="single" w:sz="4" w:space="0" w:color="000000"/>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top w:val="nil"/>
              <w:left w:val="single" w:sz="4" w:space="0" w:color="auto"/>
              <w:bottom w:val="single" w:sz="4" w:space="0" w:color="000000"/>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993646" w:rsidRDefault="00D26B6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top w:val="nil"/>
              <w:left w:val="single" w:sz="4" w:space="0" w:color="auto"/>
              <w:bottom w:val="single" w:sz="4" w:space="0" w:color="000000"/>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993646" w:rsidRDefault="00D26B6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993646">
        <w:trPr>
          <w:jc w:val="center"/>
        </w:trPr>
        <w:tc>
          <w:tcPr>
            <w:tcW w:w="1080" w:type="dxa"/>
            <w:vMerge/>
            <w:tcBorders>
              <w:top w:val="nil"/>
              <w:left w:val="single" w:sz="4" w:space="0" w:color="auto"/>
              <w:bottom w:val="single" w:sz="4" w:space="0" w:color="000000"/>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加强综合监管、行政监管，健全专项检查、交叉检查、飞行检查制度，开展多方面多形式的联合检查，形成监管合力　　</w:t>
            </w:r>
          </w:p>
        </w:tc>
        <w:tc>
          <w:tcPr>
            <w:tcW w:w="4253" w:type="dxa"/>
            <w:gridSpan w:val="4"/>
            <w:tcBorders>
              <w:top w:val="single" w:sz="4" w:space="0" w:color="auto"/>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健全了各项检查制度，开展了联合检查，并开展了社保基金安全法治教育，引导人民群众积极参与社保基金监督</w:t>
            </w:r>
          </w:p>
        </w:tc>
      </w:tr>
      <w:tr w:rsidR="00993646">
        <w:trPr>
          <w:jc w:val="center"/>
        </w:trPr>
        <w:tc>
          <w:tcPr>
            <w:tcW w:w="1080" w:type="dxa"/>
            <w:vMerge w:val="restart"/>
            <w:tcBorders>
              <w:top w:val="nil"/>
              <w:left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993646" w:rsidRDefault="00D26B6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993646" w:rsidRDefault="00993646">
            <w:pPr>
              <w:widowControl/>
              <w:spacing w:line="260" w:lineRule="exact"/>
              <w:jc w:val="center"/>
              <w:rPr>
                <w:rFonts w:ascii="仿宋_GB2312" w:eastAsia="仿宋_GB2312" w:hAnsi="仿宋_GB2312" w:cs="仿宋_GB2312"/>
                <w:color w:val="000000"/>
                <w:sz w:val="20"/>
                <w:szCs w:val="20"/>
              </w:rPr>
            </w:pP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人社协理员</w:t>
            </w:r>
            <w:proofErr w:type="gramEnd"/>
            <w:r>
              <w:rPr>
                <w:rFonts w:ascii="仿宋_GB2312" w:eastAsia="仿宋_GB2312" w:hAnsi="仿宋_GB2312" w:cs="仿宋_GB2312" w:hint="eastAsia"/>
                <w:color w:val="000000"/>
                <w:sz w:val="20"/>
                <w:szCs w:val="20"/>
              </w:rPr>
              <w:t>培训</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按计划执行培训</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已进行培训</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社保基金安全完整率</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保证社保基金安全</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保证安全</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对各经办机构社保基金进行审计评价</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开展第三方审计</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已进行第三方审计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993646" w:rsidRDefault="00993646">
            <w:pPr>
              <w:widowControl/>
              <w:spacing w:line="260" w:lineRule="exact"/>
              <w:jc w:val="left"/>
              <w:rPr>
                <w:rFonts w:ascii="仿宋_GB2312" w:eastAsia="仿宋_GB2312" w:hAnsi="仿宋_GB2312" w:cs="仿宋_GB2312"/>
                <w:color w:val="000000"/>
                <w:sz w:val="20"/>
                <w:szCs w:val="20"/>
              </w:rPr>
            </w:pPr>
          </w:p>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993646" w:rsidRDefault="00D26B6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间接推动经济发展</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有效提升</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有效提升</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993646" w:rsidRDefault="00D26B6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有效加强全民参保计划，实现社会保险全覆盖</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做好宣传，对社会保险</w:t>
            </w:r>
            <w:proofErr w:type="gramStart"/>
            <w:r>
              <w:rPr>
                <w:rFonts w:ascii="仿宋_GB2312" w:eastAsia="仿宋_GB2312" w:hAnsi="仿宋_GB2312" w:cs="仿宋_GB2312" w:hint="eastAsia"/>
                <w:color w:val="000000"/>
                <w:sz w:val="20"/>
                <w:szCs w:val="20"/>
              </w:rPr>
              <w:t>参保扩面</w:t>
            </w:r>
            <w:proofErr w:type="gramEnd"/>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进行宣传，提高了</w:t>
            </w:r>
            <w:proofErr w:type="gramStart"/>
            <w:r>
              <w:rPr>
                <w:rFonts w:ascii="仿宋_GB2312" w:eastAsia="仿宋_GB2312" w:hAnsi="仿宋_GB2312" w:cs="仿宋_GB2312" w:hint="eastAsia"/>
                <w:color w:val="000000"/>
                <w:sz w:val="20"/>
                <w:szCs w:val="20"/>
              </w:rPr>
              <w:t>参保扩面</w:t>
            </w:r>
            <w:proofErr w:type="gramEnd"/>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993646" w:rsidRDefault="00D26B6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提升防范和化解社保基金风险隐患能力</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有效提升</w:t>
            </w:r>
          </w:p>
        </w:tc>
        <w:tc>
          <w:tcPr>
            <w:tcW w:w="1134"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有效提升</w:t>
            </w:r>
          </w:p>
        </w:tc>
        <w:tc>
          <w:tcPr>
            <w:tcW w:w="828"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873" w:type="dxa"/>
            <w:tcBorders>
              <w:top w:val="nil"/>
              <w:left w:val="nil"/>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widowControl/>
              <w:spacing w:line="26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保障失业人员基本生活，维护社会稳定，促进社会和谐</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显著提升</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显著提升</w:t>
            </w: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8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w:t>
            </w:r>
          </w:p>
        </w:tc>
        <w:tc>
          <w:tcPr>
            <w:tcW w:w="1418" w:type="dxa"/>
            <w:tcBorders>
              <w:top w:val="single" w:sz="4" w:space="0" w:color="auto"/>
              <w:left w:val="single" w:sz="4" w:space="0" w:color="auto"/>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224" w:type="dxa"/>
            <w:tcBorders>
              <w:top w:val="single" w:sz="4" w:space="0" w:color="auto"/>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single" w:sz="4" w:space="0" w:color="auto"/>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auto"/>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vMerge w:val="restart"/>
            <w:tcBorders>
              <w:top w:val="nil"/>
              <w:left w:val="nil"/>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993646" w:rsidRDefault="00993646">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1080" w:type="dxa"/>
            <w:vMerge/>
            <w:tcBorders>
              <w:left w:val="single" w:sz="4" w:space="0" w:color="auto"/>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993646" w:rsidRDefault="00993646">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993646">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993646" w:rsidRDefault="00D26B6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418" w:type="dxa"/>
            <w:tcBorders>
              <w:top w:val="nil"/>
              <w:left w:val="nil"/>
              <w:bottom w:val="single" w:sz="4" w:space="0" w:color="auto"/>
              <w:right w:val="single" w:sz="4" w:space="0" w:color="auto"/>
            </w:tcBorders>
            <w:noWrap/>
            <w:vAlign w:val="center"/>
          </w:tcPr>
          <w:p w:rsidR="00993646" w:rsidRDefault="00D26B6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993646" w:rsidRDefault="00993646">
      <w:pPr>
        <w:rPr>
          <w:rFonts w:ascii="Times New Roman" w:eastAsia="仿宋_GB2312" w:hAnsi="Times New Roman"/>
          <w:sz w:val="18"/>
          <w:szCs w:val="18"/>
        </w:rPr>
      </w:pPr>
    </w:p>
    <w:p w:rsidR="00993646" w:rsidRDefault="00D26B62">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EE39FA" w:rsidRDefault="00D26B62">
      <w:pPr>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hint="eastAsia"/>
          <w:sz w:val="22"/>
        </w:rPr>
        <w:t>姚鑫</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hint="eastAsia"/>
          <w:sz w:val="22"/>
          <w:szCs w:val="22"/>
        </w:rPr>
        <w:t xml:space="preserve">8115182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p>
    <w:p w:rsidR="00EE39FA" w:rsidRDefault="00EE39FA">
      <w:pPr>
        <w:rPr>
          <w:rFonts w:ascii="Times New Roman" w:eastAsia="仿宋_GB2312" w:hAnsi="Times New Roman"/>
          <w:sz w:val="22"/>
          <w:szCs w:val="22"/>
        </w:rPr>
      </w:pPr>
      <w:r>
        <w:rPr>
          <w:rFonts w:ascii="Times New Roman" w:eastAsia="仿宋_GB2312" w:hAnsi="Times New Roman"/>
          <w:noProof/>
          <w:sz w:val="22"/>
          <w:szCs w:val="22"/>
        </w:rPr>
        <w:lastRenderedPageBreak/>
        <w:drawing>
          <wp:inline distT="0" distB="0" distL="0" distR="0">
            <wp:extent cx="5274310" cy="9741651"/>
            <wp:effectExtent l="19050" t="0" r="2540" b="0"/>
            <wp:docPr id="1" name="图片 1" descr="\\VMS-FS-02.sumstrong.com\UserData\jsczysdw067\桌面\人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S-FS-02.sumstrong.com\UserData\jsczysdw067\桌面\人社.jpg"/>
                    <pic:cNvPicPr>
                      <a:picLocks noChangeAspect="1" noChangeArrowheads="1"/>
                    </pic:cNvPicPr>
                  </pic:nvPicPr>
                  <pic:blipFill>
                    <a:blip r:embed="rId7"/>
                    <a:srcRect/>
                    <a:stretch>
                      <a:fillRect/>
                    </a:stretch>
                  </pic:blipFill>
                  <pic:spPr bwMode="auto">
                    <a:xfrm>
                      <a:off x="0" y="0"/>
                      <a:ext cx="5274310" cy="9741651"/>
                    </a:xfrm>
                    <a:prstGeom prst="rect">
                      <a:avLst/>
                    </a:prstGeom>
                    <a:noFill/>
                    <a:ln w="9525">
                      <a:noFill/>
                      <a:miter lim="800000"/>
                      <a:headEnd/>
                      <a:tailEnd/>
                    </a:ln>
                  </pic:spPr>
                </pic:pic>
              </a:graphicData>
            </a:graphic>
          </wp:inline>
        </w:drawing>
      </w:r>
    </w:p>
    <w:p w:rsidR="00993646" w:rsidRDefault="00D26B62">
      <w:pPr>
        <w:rPr>
          <w:rFonts w:ascii="黑体" w:eastAsia="黑体" w:hAnsi="黑体" w:cs="黑体"/>
          <w:sz w:val="32"/>
          <w:szCs w:val="32"/>
        </w:rPr>
      </w:pPr>
      <w:r>
        <w:rPr>
          <w:rFonts w:ascii="黑体" w:eastAsia="黑体" w:hAnsi="黑体" w:cs="黑体" w:hint="eastAsia"/>
          <w:sz w:val="32"/>
          <w:szCs w:val="32"/>
        </w:rPr>
        <w:lastRenderedPageBreak/>
        <w:t>附件4</w:t>
      </w:r>
    </w:p>
    <w:p w:rsidR="00993646" w:rsidRDefault="00993646">
      <w:pPr>
        <w:jc w:val="center"/>
        <w:rPr>
          <w:rFonts w:ascii="Times New Roman" w:eastAsia="方正小标宋_GBK" w:hAnsi="Times New Roman"/>
          <w:sz w:val="52"/>
          <w:szCs w:val="52"/>
        </w:rPr>
      </w:pPr>
    </w:p>
    <w:p w:rsidR="00993646" w:rsidRDefault="00D26B6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年度</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人力资源和社会保障</w:t>
      </w:r>
      <w:proofErr w:type="gramStart"/>
      <w:r>
        <w:rPr>
          <w:rFonts w:ascii="方正小标宋简体" w:eastAsia="方正小标宋简体" w:hAnsi="方正小标宋简体" w:cs="方正小标宋简体" w:hint="eastAsia"/>
          <w:sz w:val="44"/>
          <w:szCs w:val="44"/>
        </w:rPr>
        <w:t>局整体</w:t>
      </w:r>
      <w:proofErr w:type="gramEnd"/>
      <w:r>
        <w:rPr>
          <w:rFonts w:ascii="方正小标宋简体" w:eastAsia="方正小标宋简体" w:hAnsi="方正小标宋简体" w:cs="方正小标宋简体" w:hint="eastAsia"/>
          <w:sz w:val="44"/>
          <w:szCs w:val="44"/>
        </w:rPr>
        <w:t>支出绩效自评报告</w:t>
      </w:r>
    </w:p>
    <w:p w:rsidR="00993646" w:rsidRDefault="00993646">
      <w:pPr>
        <w:jc w:val="center"/>
        <w:rPr>
          <w:rFonts w:ascii="Times New Roman" w:eastAsia="方正小标宋_GBK" w:hAnsi="Times New Roman"/>
          <w:b/>
          <w:sz w:val="52"/>
          <w:szCs w:val="52"/>
        </w:rPr>
      </w:pPr>
    </w:p>
    <w:p w:rsidR="00993646" w:rsidRDefault="00993646">
      <w:pPr>
        <w:jc w:val="center"/>
        <w:rPr>
          <w:rFonts w:ascii="Times New Roman" w:eastAsia="楷体_GB2312" w:hAnsi="Times New Roman"/>
          <w:b/>
          <w:sz w:val="32"/>
          <w:szCs w:val="32"/>
        </w:rPr>
      </w:pPr>
    </w:p>
    <w:p w:rsidR="00993646" w:rsidRDefault="00993646">
      <w:pPr>
        <w:jc w:val="center"/>
        <w:rPr>
          <w:rFonts w:ascii="Times New Roman" w:eastAsia="楷体_GB2312" w:hAnsi="Times New Roman"/>
          <w:b/>
          <w:sz w:val="32"/>
          <w:szCs w:val="32"/>
        </w:rPr>
      </w:pPr>
    </w:p>
    <w:p w:rsidR="00993646" w:rsidRDefault="00993646">
      <w:pPr>
        <w:jc w:val="center"/>
        <w:rPr>
          <w:rFonts w:ascii="Times New Roman" w:eastAsia="楷体_GB2312" w:hAnsi="Times New Roman"/>
          <w:b/>
          <w:sz w:val="32"/>
          <w:szCs w:val="32"/>
        </w:rPr>
      </w:pPr>
    </w:p>
    <w:p w:rsidR="00993646" w:rsidRDefault="00993646">
      <w:pPr>
        <w:jc w:val="center"/>
        <w:rPr>
          <w:rFonts w:ascii="Times New Roman" w:eastAsia="楷体_GB2312" w:hAnsi="Times New Roman"/>
          <w:b/>
          <w:sz w:val="32"/>
          <w:szCs w:val="32"/>
        </w:rPr>
      </w:pPr>
    </w:p>
    <w:p w:rsidR="00993646" w:rsidRDefault="00993646">
      <w:pPr>
        <w:jc w:val="center"/>
        <w:rPr>
          <w:rFonts w:ascii="Times New Roman" w:eastAsia="楷体_GB2312" w:hAnsi="Times New Roman"/>
          <w:b/>
          <w:sz w:val="32"/>
          <w:szCs w:val="32"/>
        </w:rPr>
      </w:pPr>
    </w:p>
    <w:p w:rsidR="00993646" w:rsidRDefault="00993646">
      <w:pPr>
        <w:jc w:val="center"/>
        <w:rPr>
          <w:rFonts w:ascii="Times New Roman" w:eastAsia="楷体_GB2312" w:hAnsi="Times New Roman"/>
          <w:b/>
          <w:sz w:val="32"/>
          <w:szCs w:val="32"/>
        </w:rPr>
      </w:pPr>
    </w:p>
    <w:p w:rsidR="00993646" w:rsidRDefault="00993646">
      <w:pPr>
        <w:jc w:val="center"/>
        <w:rPr>
          <w:rFonts w:ascii="Times New Roman" w:eastAsia="黑体" w:hAnsi="Times New Roman"/>
          <w:sz w:val="32"/>
          <w:szCs w:val="32"/>
        </w:rPr>
      </w:pPr>
    </w:p>
    <w:p w:rsidR="00993646" w:rsidRDefault="00993646">
      <w:pPr>
        <w:jc w:val="center"/>
        <w:rPr>
          <w:rFonts w:ascii="Times New Roman" w:eastAsia="黑体" w:hAnsi="Times New Roman"/>
          <w:sz w:val="32"/>
          <w:szCs w:val="32"/>
        </w:rPr>
      </w:pPr>
    </w:p>
    <w:p w:rsidR="00993646" w:rsidRDefault="00993646">
      <w:pPr>
        <w:jc w:val="center"/>
        <w:rPr>
          <w:rFonts w:ascii="Times New Roman" w:eastAsia="黑体" w:hAnsi="Times New Roman"/>
          <w:sz w:val="32"/>
          <w:szCs w:val="32"/>
        </w:rPr>
      </w:pPr>
    </w:p>
    <w:p w:rsidR="00993646" w:rsidRDefault="00993646">
      <w:pPr>
        <w:rPr>
          <w:rFonts w:ascii="Times New Roman" w:eastAsia="黑体" w:hAnsi="Times New Roman"/>
          <w:sz w:val="32"/>
          <w:szCs w:val="32"/>
        </w:rPr>
      </w:pPr>
    </w:p>
    <w:p w:rsidR="00993646" w:rsidRDefault="00993646">
      <w:pPr>
        <w:jc w:val="center"/>
        <w:rPr>
          <w:rFonts w:ascii="Times New Roman" w:eastAsia="黑体" w:hAnsi="Times New Roman"/>
          <w:sz w:val="32"/>
          <w:szCs w:val="32"/>
        </w:rPr>
      </w:pPr>
    </w:p>
    <w:p w:rsidR="00993646" w:rsidRDefault="00993646">
      <w:pPr>
        <w:jc w:val="center"/>
        <w:rPr>
          <w:rFonts w:ascii="Times New Roman" w:eastAsia="黑体" w:hAnsi="Times New Roman"/>
          <w:sz w:val="32"/>
          <w:szCs w:val="32"/>
        </w:rPr>
      </w:pPr>
    </w:p>
    <w:p w:rsidR="00993646" w:rsidRDefault="00993646">
      <w:pPr>
        <w:jc w:val="center"/>
        <w:rPr>
          <w:rFonts w:ascii="Times New Roman" w:eastAsia="黑体" w:hAnsi="Times New Roman"/>
          <w:sz w:val="32"/>
          <w:szCs w:val="32"/>
        </w:rPr>
      </w:pPr>
    </w:p>
    <w:p w:rsidR="00993646" w:rsidRDefault="00D26B62">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993646" w:rsidRDefault="00D26B62">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2025</w:t>
      </w:r>
      <w:r>
        <w:rPr>
          <w:rFonts w:ascii="Times New Roman" w:eastAsia="楷体_GB2312" w:hAnsi="Times New Roman"/>
          <w:sz w:val="32"/>
          <w:szCs w:val="32"/>
        </w:rPr>
        <w:t>年</w:t>
      </w:r>
      <w:r>
        <w:rPr>
          <w:rFonts w:ascii="Times New Roman" w:eastAsia="楷体_GB2312" w:hAnsi="Times New Roman" w:hint="eastAsia"/>
          <w:sz w:val="32"/>
          <w:szCs w:val="32"/>
        </w:rPr>
        <w:t>04</w:t>
      </w:r>
      <w:r>
        <w:rPr>
          <w:rFonts w:ascii="Times New Roman" w:eastAsia="楷体_GB2312" w:hAnsi="Times New Roman"/>
          <w:sz w:val="32"/>
          <w:szCs w:val="32"/>
        </w:rPr>
        <w:t>月</w:t>
      </w:r>
      <w:r>
        <w:rPr>
          <w:rFonts w:ascii="Times New Roman" w:eastAsia="楷体_GB2312" w:hAnsi="Times New Roman" w:hint="eastAsia"/>
          <w:sz w:val="32"/>
          <w:szCs w:val="32"/>
        </w:rPr>
        <w:t>10</w:t>
      </w:r>
      <w:r>
        <w:rPr>
          <w:rFonts w:ascii="Times New Roman" w:eastAsia="楷体_GB2312" w:hAnsi="Times New Roman"/>
          <w:sz w:val="32"/>
          <w:szCs w:val="32"/>
        </w:rPr>
        <w:t>日</w:t>
      </w:r>
    </w:p>
    <w:p w:rsidR="00993646" w:rsidRDefault="00D26B62">
      <w:pPr>
        <w:jc w:val="center"/>
        <w:rPr>
          <w:rFonts w:ascii="Times New Roman" w:eastAsia="仿宋_GB2312" w:hAnsi="Times New Roman"/>
          <w:sz w:val="32"/>
          <w:szCs w:val="32"/>
        </w:rPr>
      </w:pPr>
      <w:r>
        <w:rPr>
          <w:rFonts w:ascii="Times New Roman" w:eastAsia="仿宋_GB2312" w:hAnsi="Times New Roman"/>
          <w:sz w:val="32"/>
          <w:szCs w:val="32"/>
        </w:rPr>
        <w:t>（此页为封面）</w:t>
      </w:r>
    </w:p>
    <w:p w:rsidR="00993646" w:rsidRDefault="00D26B62">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hint="eastAsia"/>
          <w:sz w:val="44"/>
          <w:szCs w:val="44"/>
        </w:rPr>
        <w:lastRenderedPageBreak/>
        <w:t>202</w:t>
      </w:r>
      <w:r>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年度</w:t>
      </w:r>
      <w:proofErr w:type="gramStart"/>
      <w:r>
        <w:rPr>
          <w:rFonts w:ascii="方正小标宋简体" w:eastAsia="方正小标宋简体" w:hAnsi="方正小标宋简体" w:cs="方正小标宋简体" w:hint="eastAsia"/>
          <w:sz w:val="44"/>
          <w:szCs w:val="44"/>
        </w:rPr>
        <w:t>岳阳市君山区</w:t>
      </w:r>
      <w:proofErr w:type="gramEnd"/>
      <w:r>
        <w:rPr>
          <w:rFonts w:ascii="方正小标宋简体" w:eastAsia="方正小标宋简体" w:hAnsi="方正小标宋简体" w:cs="方正小标宋简体" w:hint="eastAsia"/>
          <w:sz w:val="44"/>
          <w:szCs w:val="44"/>
        </w:rPr>
        <w:t>人力资源和社会保障</w:t>
      </w:r>
      <w:proofErr w:type="gramStart"/>
      <w:r>
        <w:rPr>
          <w:rFonts w:ascii="方正小标宋简体" w:eastAsia="方正小标宋简体" w:hAnsi="方正小标宋简体" w:cs="方正小标宋简体" w:hint="eastAsia"/>
          <w:sz w:val="44"/>
          <w:szCs w:val="44"/>
        </w:rPr>
        <w:t>局整体</w:t>
      </w:r>
      <w:proofErr w:type="gramEnd"/>
      <w:r>
        <w:rPr>
          <w:rFonts w:ascii="方正小标宋简体" w:eastAsia="方正小标宋简体" w:hAnsi="方正小标宋简体" w:cs="方正小标宋简体" w:hint="eastAsia"/>
          <w:sz w:val="44"/>
          <w:szCs w:val="44"/>
        </w:rPr>
        <w:t>支出绩效自评报告</w:t>
      </w:r>
    </w:p>
    <w:p w:rsidR="00993646" w:rsidRDefault="00993646">
      <w:pPr>
        <w:spacing w:line="640" w:lineRule="exact"/>
        <w:ind w:firstLineChars="200" w:firstLine="640"/>
        <w:rPr>
          <w:rFonts w:ascii="Times New Roman" w:eastAsia="仿宋_GB2312" w:hAnsi="Times New Roman"/>
          <w:sz w:val="32"/>
          <w:szCs w:val="32"/>
        </w:rPr>
      </w:pPr>
    </w:p>
    <w:p w:rsidR="00993646" w:rsidRDefault="00D26B62">
      <w:pPr>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部门（单位）基本情况</w:t>
      </w:r>
    </w:p>
    <w:p w:rsidR="00993646" w:rsidRDefault="00D26B62">
      <w:pPr>
        <w:spacing w:line="570" w:lineRule="atLeast"/>
        <w:ind w:firstLineChars="200" w:firstLine="640"/>
        <w:rPr>
          <w:rFonts w:ascii="仿宋_GB2312" w:eastAsia="仿宋_GB2312" w:hAnsi="仿宋_GB2312" w:cs="仿宋_GB2312"/>
          <w:b/>
          <w:bCs/>
          <w:color w:val="000000"/>
          <w:sz w:val="32"/>
          <w:szCs w:val="32"/>
          <w:shd w:val="clear" w:color="auto" w:fill="FFFFFF"/>
        </w:rPr>
      </w:pPr>
      <w:r>
        <w:rPr>
          <w:rFonts w:ascii="Times New Roman" w:eastAsia="黑体" w:hAnsi="Times New Roman" w:hint="eastAsia"/>
          <w:sz w:val="32"/>
          <w:szCs w:val="32"/>
        </w:rPr>
        <w:t xml:space="preserve">    </w:t>
      </w:r>
      <w:r>
        <w:rPr>
          <w:rFonts w:ascii="仿宋_GB2312" w:eastAsia="仿宋_GB2312" w:hAnsi="仿宋_GB2312" w:cs="仿宋_GB2312" w:hint="eastAsia"/>
          <w:b/>
          <w:bCs/>
          <w:color w:val="000000"/>
          <w:sz w:val="32"/>
          <w:szCs w:val="32"/>
          <w:shd w:val="clear" w:color="auto" w:fill="FFFFFF"/>
        </w:rPr>
        <w:t>（一）职能职责</w:t>
      </w:r>
    </w:p>
    <w:p w:rsidR="00993646" w:rsidRDefault="00D26B62">
      <w:pPr>
        <w:widowControl/>
        <w:spacing w:line="600" w:lineRule="exact"/>
        <w:ind w:firstLineChars="196" w:firstLine="627"/>
        <w:jc w:val="left"/>
        <w:rPr>
          <w:rFonts w:eastAsia="仿宋_GB2312"/>
          <w:sz w:val="32"/>
          <w:szCs w:val="32"/>
        </w:rPr>
      </w:pPr>
      <w:bookmarkStart w:id="1" w:name="OLE_LINK17"/>
      <w:r>
        <w:rPr>
          <w:rFonts w:eastAsia="仿宋_GB2312" w:hint="eastAsia"/>
          <w:sz w:val="32"/>
          <w:szCs w:val="32"/>
        </w:rPr>
        <w:t>主要负责贯彻执行国家人力资源和社会保障法规和政策，对全区人力资源和社会保障工作进行综合管理、监督指导和协调服务；负责全区事业单位人事管理；完善公共就业服务体系，抓好就业培训与就业援助，促进就业再就业；建立覆盖城乡的社会保障体系，负责全区社会保险基金的发放和管理；负责劳动保障监察和劳动人事争议仲裁，维护劳资双方合法权益；做好</w:t>
      </w:r>
      <w:proofErr w:type="gramStart"/>
      <w:r>
        <w:rPr>
          <w:rFonts w:eastAsia="仿宋_GB2312" w:hint="eastAsia"/>
          <w:sz w:val="32"/>
          <w:szCs w:val="32"/>
        </w:rPr>
        <w:t>社会维稳工作</w:t>
      </w:r>
      <w:proofErr w:type="gramEnd"/>
      <w:r>
        <w:rPr>
          <w:rFonts w:eastAsia="仿宋_GB2312" w:hint="eastAsia"/>
          <w:sz w:val="32"/>
          <w:szCs w:val="32"/>
        </w:rPr>
        <w:t>；承办区委、区政府交办的工作。</w:t>
      </w:r>
    </w:p>
    <w:bookmarkEnd w:id="1"/>
    <w:p w:rsidR="00993646" w:rsidRDefault="00D26B62">
      <w:pPr>
        <w:spacing w:line="570" w:lineRule="atLeast"/>
        <w:ind w:firstLineChars="200" w:firstLine="643"/>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（二）机构设置</w:t>
      </w:r>
    </w:p>
    <w:p w:rsidR="00993646" w:rsidRDefault="00D26B62">
      <w:pPr>
        <w:spacing w:line="570" w:lineRule="atLeast"/>
        <w:ind w:firstLineChars="200" w:firstLine="640"/>
        <w:rPr>
          <w:rFonts w:ascii="Times New Roman" w:eastAsia="黑体" w:hAnsi="Times New Roman"/>
          <w:sz w:val="32"/>
          <w:szCs w:val="32"/>
        </w:rPr>
      </w:pPr>
      <w:proofErr w:type="gramStart"/>
      <w:r>
        <w:rPr>
          <w:rFonts w:ascii="仿宋_GB2312" w:eastAsia="仿宋_GB2312" w:hAnsi="仿宋_GB2312" w:cs="仿宋_GB2312" w:hint="eastAsia"/>
          <w:color w:val="000000"/>
          <w:sz w:val="32"/>
          <w:szCs w:val="32"/>
          <w:shd w:val="clear" w:color="auto" w:fill="FFFFFF"/>
        </w:rPr>
        <w:t>岳阳市君山区</w:t>
      </w:r>
      <w:proofErr w:type="gramEnd"/>
      <w:r>
        <w:rPr>
          <w:rFonts w:ascii="仿宋_GB2312" w:eastAsia="仿宋_GB2312" w:hAnsi="仿宋_GB2312" w:cs="仿宋_GB2312" w:hint="eastAsia"/>
          <w:color w:val="000000"/>
          <w:sz w:val="32"/>
          <w:szCs w:val="32"/>
          <w:shd w:val="clear" w:color="auto" w:fill="FFFFFF"/>
        </w:rPr>
        <w:t>人力资源和社会保障局内设机构8个，事业单位5个。</w:t>
      </w:r>
      <w:r>
        <w:rPr>
          <w:rFonts w:ascii="仿宋_GB2312" w:eastAsia="仿宋_GB2312" w:hAnsi="仿宋_GB2312" w:cs="仿宋_GB2312" w:hint="eastAsia"/>
          <w:sz w:val="32"/>
          <w:szCs w:val="32"/>
          <w:shd w:val="clear" w:color="auto" w:fill="FFFFFF"/>
        </w:rPr>
        <w:t>内设机构包括：</w:t>
      </w:r>
      <w:r>
        <w:rPr>
          <w:rFonts w:eastAsia="仿宋_GB2312" w:hint="eastAsia"/>
          <w:sz w:val="32"/>
          <w:szCs w:val="32"/>
        </w:rPr>
        <w:t>办公室（政工人事股、行政审批股）、社会保险综合股（</w:t>
      </w:r>
      <w:proofErr w:type="gramStart"/>
      <w:r>
        <w:rPr>
          <w:rFonts w:eastAsia="仿宋_GB2312" w:hint="eastAsia"/>
          <w:sz w:val="32"/>
          <w:szCs w:val="32"/>
        </w:rPr>
        <w:t>信访维稳办公室</w:t>
      </w:r>
      <w:proofErr w:type="gramEnd"/>
      <w:r>
        <w:rPr>
          <w:rFonts w:eastAsia="仿宋_GB2312" w:hint="eastAsia"/>
          <w:sz w:val="32"/>
          <w:szCs w:val="32"/>
        </w:rPr>
        <w:t>）、就业创业和失业保险股、基金监督股、事业单位管理股（专技职称股）、工资福利和考核奖惩股、政策法规股、财务股</w:t>
      </w:r>
      <w:r>
        <w:rPr>
          <w:rFonts w:ascii="仿宋_GB2312" w:eastAsia="仿宋_GB2312" w:hAnsi="仿宋_GB2312" w:cs="仿宋_GB2312" w:hint="eastAsia"/>
          <w:sz w:val="32"/>
          <w:szCs w:val="32"/>
          <w:shd w:val="clear" w:color="auto" w:fill="FFFFFF"/>
        </w:rPr>
        <w:t>等8个股室。事业单位包括：</w:t>
      </w:r>
      <w:r>
        <w:rPr>
          <w:rFonts w:eastAsia="仿宋_GB2312" w:hint="eastAsia"/>
          <w:sz w:val="32"/>
          <w:szCs w:val="32"/>
        </w:rPr>
        <w:t>人力资源服务中心、人力资源和社会保障网络服务中心、工伤保险服务中心、劳动人事争议仲裁院、人事考试中心。</w:t>
      </w:r>
    </w:p>
    <w:p w:rsidR="00993646" w:rsidRDefault="00D26B62">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lastRenderedPageBreak/>
        <w:t>二、一般公共预算支出情况</w:t>
      </w:r>
    </w:p>
    <w:p w:rsidR="00993646" w:rsidRDefault="00D26B62">
      <w:pPr>
        <w:pStyle w:val="a7"/>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1、2024年基本支出情况</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基本支出用于为保障机构正常运转、完成日常工作任务而发生的支出，包括人员经费和日常公用经费。</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2024年基本支出</w:t>
      </w:r>
      <w:r w:rsidR="001A4F4D">
        <w:rPr>
          <w:rFonts w:ascii="仿宋_GB2312" w:eastAsia="仿宋_GB2312" w:hAnsi="仿宋_GB2312" w:cs="仿宋_GB2312" w:hint="eastAsia"/>
          <w:color w:val="000000"/>
          <w:sz w:val="32"/>
          <w:szCs w:val="32"/>
          <w:shd w:val="clear" w:color="auto" w:fill="FFFFFF"/>
        </w:rPr>
        <w:t>619.21</w:t>
      </w:r>
      <w:r>
        <w:rPr>
          <w:rFonts w:ascii="仿宋_GB2312" w:eastAsia="仿宋_GB2312" w:hAnsi="仿宋_GB2312" w:cs="仿宋_GB2312" w:hint="eastAsia"/>
          <w:color w:val="000000"/>
          <w:sz w:val="32"/>
          <w:szCs w:val="32"/>
          <w:shd w:val="clear" w:color="auto" w:fill="FFFFFF"/>
        </w:rPr>
        <w:t>万元 ，具体包括：</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（1）工资福利支出</w:t>
      </w:r>
      <w:r w:rsidR="001A4F4D">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11.52万元。主要包括在职人员工资、津贴补贴、奖金、绩效工资、基本养老保险、基本医疗保险、生育基金、工伤保险、住房公积金、其他工资福利支出等支出。</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（2）商品和服务支出</w:t>
      </w:r>
      <w:r w:rsidR="001A4F4D">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27.28万元。包括日常运行正常办公经费、印刷费、咨询费、水费、电费、邮电费、物业管理费、差旅费、维修（护）费、租赁费、会议费、培训费、“三公经费”、劳务费、委托业务费、工会经费、福利费、其他交通费、税金及附加及其他商品服务支出等。</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（3）对个人和家庭补助支出101.</w:t>
      </w:r>
      <w:r w:rsidR="001A4F4D">
        <w:rPr>
          <w:rFonts w:ascii="仿宋_GB2312" w:eastAsia="仿宋_GB2312" w:hAnsi="仿宋_GB2312" w:cs="仿宋_GB2312" w:hint="eastAsia"/>
          <w:color w:val="000000"/>
          <w:sz w:val="32"/>
          <w:szCs w:val="32"/>
          <w:shd w:val="clear" w:color="auto" w:fill="FFFFFF"/>
        </w:rPr>
        <w:t>14</w:t>
      </w:r>
      <w:r>
        <w:rPr>
          <w:rFonts w:ascii="仿宋_GB2312" w:eastAsia="仿宋_GB2312" w:hAnsi="仿宋_GB2312" w:cs="仿宋_GB2312" w:hint="eastAsia"/>
          <w:color w:val="000000"/>
          <w:sz w:val="32"/>
          <w:szCs w:val="32"/>
          <w:shd w:val="clear" w:color="auto" w:fill="FFFFFF"/>
        </w:rPr>
        <w:t>万元。主要包括离休费、生活补助费、奖励金、其他对个人和家庭的补助等支出。</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(4)资本性支出79.27万元。主要包括办公设备购置等支出。</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2、“三公”经费情况</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2024年度，区</w:t>
      </w:r>
      <w:proofErr w:type="gramStart"/>
      <w:r>
        <w:rPr>
          <w:rFonts w:ascii="仿宋_GB2312" w:eastAsia="仿宋_GB2312" w:hAnsi="仿宋_GB2312" w:cs="仿宋_GB2312" w:hint="eastAsia"/>
          <w:color w:val="000000"/>
          <w:sz w:val="32"/>
          <w:szCs w:val="32"/>
          <w:shd w:val="clear" w:color="auto" w:fill="FFFFFF"/>
        </w:rPr>
        <w:t>人社局</w:t>
      </w:r>
      <w:proofErr w:type="gramEnd"/>
      <w:r>
        <w:rPr>
          <w:rFonts w:ascii="仿宋_GB2312" w:eastAsia="仿宋_GB2312" w:hAnsi="仿宋_GB2312" w:cs="仿宋_GB2312" w:hint="eastAsia"/>
          <w:color w:val="000000"/>
          <w:sz w:val="32"/>
          <w:szCs w:val="32"/>
          <w:shd w:val="clear" w:color="auto" w:fill="FFFFFF"/>
        </w:rPr>
        <w:t>“三公”经费1.02万元，其中公务接待费为1.02万元，公务用车购置费为0万元，公务用车运行维护费0万元，我局严格控制使用“三公经费”，把推进厉行节约、反对铺张浪费，确保“三公”经费各项要求落到实处。</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3、预决算公开情况</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部门决算和部门预算编报通过区财政局审核批示，下达文件后，按照预决算公开的要求在政府网站上进行了公示，增强了预决算执行情况的透明度。</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4、资产管理情况</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按照“厉行节约、物尽其用”原则和内部管理制度规范执行。</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（1）责任分归。固定资产的购置、使用、报废由办公室、财务股等共同负责。</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管控流程。固定资产的购置先由各相关股室根据实际需要提出购置计划，填报固定资产购置申请表，按程序办理采购手续，凡纳入政府采购目录、达到规定标准的采购项目，按照政府采购的规定进行；资产的处置报废报审，按照国家规定的审批程序办理，确保资产的安全高效，防止资产流失。</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2024年按照区财政局要求编制了行政事业单位资产管理报表，确保了资产安全完整。</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5、内部管理制度建设情况</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内部管理制度建设情况：成立了内控工作领导小组，建立了内部控制管理制度。在内控管理方面，严格执行有关法律法规、财经制度，完善业务操作流程，坚持“先预算、后支出”,统筹安排使用各项资金，确保各项工作的顺利开展。</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2024年按照区财政局要求开展了内部控制基础性评价工作，进一步完善了内部控制体系。</w:t>
      </w:r>
    </w:p>
    <w:p w:rsidR="00993646" w:rsidRDefault="00D26B62">
      <w:pPr>
        <w:pStyle w:val="a7"/>
        <w:widowControl/>
        <w:numPr>
          <w:ilvl w:val="0"/>
          <w:numId w:val="2"/>
        </w:numPr>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项目支出是行政单位为完成特定的工作任务或事业发展目标，在基本的预算支出以外，财政预算专项安排的支出，主要为事业单位招考工作经费，社保基金督查工作经费等支出。</w:t>
      </w:r>
    </w:p>
    <w:p w:rsidR="00993646" w:rsidRDefault="00D26B62">
      <w:pPr>
        <w:pStyle w:val="a7"/>
        <w:widowControl/>
        <w:spacing w:line="64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2024年度，区人社局项目支出总额为</w:t>
      </w:r>
      <w:bookmarkStart w:id="2" w:name="_GoBack"/>
      <w:bookmarkEnd w:id="2"/>
      <w:r w:rsidR="00190CF1">
        <w:rPr>
          <w:rFonts w:ascii="仿宋_GB2312" w:eastAsia="仿宋_GB2312" w:hAnsi="仿宋_GB2312" w:cs="仿宋_GB2312" w:hint="eastAsia"/>
          <w:color w:val="000000" w:themeColor="text1"/>
          <w:sz w:val="32"/>
          <w:szCs w:val="32"/>
          <w:shd w:val="clear" w:color="auto" w:fill="FFFFFF"/>
        </w:rPr>
        <w:t>352.80</w:t>
      </w:r>
      <w:r>
        <w:rPr>
          <w:rFonts w:ascii="仿宋_GB2312" w:eastAsia="仿宋_GB2312" w:hAnsi="仿宋_GB2312" w:cs="仿宋_GB2312" w:hint="eastAsia"/>
          <w:color w:val="000000" w:themeColor="text1"/>
          <w:sz w:val="32"/>
          <w:szCs w:val="32"/>
          <w:shd w:val="clear" w:color="auto" w:fill="FFFFFF"/>
        </w:rPr>
        <w:t>万元</w:t>
      </w:r>
      <w:r>
        <w:rPr>
          <w:rFonts w:ascii="仿宋_GB2312" w:eastAsia="仿宋_GB2312" w:hAnsi="仿宋_GB2312" w:cs="仿宋_GB2312" w:hint="eastAsia"/>
          <w:color w:val="000000"/>
          <w:sz w:val="32"/>
          <w:szCs w:val="32"/>
          <w:shd w:val="clear" w:color="auto" w:fill="FFFFFF"/>
        </w:rPr>
        <w:t>。</w:t>
      </w:r>
    </w:p>
    <w:p w:rsidR="00993646" w:rsidRDefault="00D26B62">
      <w:pPr>
        <w:pStyle w:val="a7"/>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p>
    <w:p w:rsidR="00993646" w:rsidRDefault="00D26B62" w:rsidP="00D26B62">
      <w:pPr>
        <w:pStyle w:val="a7"/>
        <w:widowControl/>
        <w:spacing w:line="640" w:lineRule="exact"/>
        <w:ind w:leftChars="200" w:left="560" w:firstLineChars="0" w:firstLine="0"/>
        <w:rPr>
          <w:rFonts w:ascii="Times New Roman" w:eastAsia="黑体" w:hAnsi="Times New Roman"/>
          <w:sz w:val="32"/>
          <w:szCs w:val="32"/>
        </w:rPr>
      </w:pP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年我单位无政府性基金预算支出。</w:t>
      </w:r>
    </w:p>
    <w:p w:rsidR="00993646" w:rsidRDefault="00D26B62">
      <w:pPr>
        <w:pStyle w:val="a7"/>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p>
    <w:p w:rsidR="00993646" w:rsidRDefault="00D26B62">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年我单位无国有资本经营预算支出。</w:t>
      </w:r>
    </w:p>
    <w:p w:rsidR="00993646" w:rsidRDefault="00D26B62">
      <w:pPr>
        <w:pStyle w:val="a7"/>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p>
    <w:p w:rsidR="00993646" w:rsidRDefault="00D26B62">
      <w:pPr>
        <w:widowControl/>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年我单位无社会保险基金预算支出。</w:t>
      </w:r>
    </w:p>
    <w:p w:rsidR="00993646" w:rsidRDefault="00993646" w:rsidP="00D26B62">
      <w:pPr>
        <w:pStyle w:val="a7"/>
        <w:widowControl/>
        <w:spacing w:line="640" w:lineRule="exact"/>
        <w:ind w:leftChars="200" w:left="560" w:firstLineChars="0" w:firstLine="0"/>
        <w:rPr>
          <w:rFonts w:ascii="Times New Roman" w:eastAsia="黑体" w:hAnsi="Times New Roman"/>
          <w:sz w:val="32"/>
          <w:szCs w:val="32"/>
        </w:rPr>
      </w:pPr>
    </w:p>
    <w:p w:rsidR="00993646" w:rsidRDefault="00D26B62">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993646" w:rsidRDefault="00D26B62">
      <w:pPr>
        <w:pStyle w:val="a5"/>
        <w:widowControl/>
        <w:shd w:val="clear" w:color="auto" w:fill="FFFFFF"/>
        <w:spacing w:beforeAutospacing="0" w:afterAutospacing="0" w:line="560" w:lineRule="atLeast"/>
        <w:ind w:firstLine="640"/>
        <w:jc w:val="both"/>
        <w:rPr>
          <w:rFonts w:ascii="Times New Roman" w:hAnsi="Times New Roman"/>
          <w:color w:val="333333"/>
          <w:sz w:val="21"/>
          <w:szCs w:val="21"/>
        </w:rPr>
      </w:pPr>
      <w:r>
        <w:rPr>
          <w:rFonts w:eastAsia="仿宋" w:cs="仿宋"/>
          <w:color w:val="000000"/>
          <w:sz w:val="32"/>
          <w:szCs w:val="32"/>
          <w:shd w:val="clear" w:color="auto" w:fill="FFFFFF"/>
        </w:rPr>
        <w:t>根据文件要求，对我局的整体支出认真开展了绩效自评工作。</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t>（一）绩效评价目的</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t>按照国家政策法规规定，结合实际情况，进一步规范财政资金的管理，强化财政支出绩效理念，建立健全财务管理制度和内控制度，依法、有效地使用财政资金，提高财政资金使用效率。</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t>（二）绩效评价工作的过程</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t>１、成立了绩效评价工作领导小组，由局长任组长，副局长及纪检组长任副组长，办公室主任、基金监督股股长、各二级机构负责人及单位财务人员为成员。本单位实际制订了自评方案，完善了评价指标体系。</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t>2、下发通知，布置单位自评。本单位高度重视，第一时间下发了《关于开展2024年度财政支出绩效自评工作的通知》，自评工作小组本着客观、公正、科学的原则，对照部门整体支出绩效评价指标表，通过基础数据、原始资料、会计报表、业务报表审核自查，对组织机构、人员编制、预算管理、预算执行情况等进行了全面绩效自评，在自评过程中发现问题，查找原因，及时纠正偏差，为下一步工作夯实基础。保证了绩效自评工作真实性、准确性和完整性。</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lastRenderedPageBreak/>
        <w:t>3、收集查阅资料。收集相关规章、制度、职责、工作计划等各种资料，对相关资料进行审核，确保资料的真实完整、可信。</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t>4、形成评价结论。通过对资料分类整理和分析，按照评价指标、评价标准进行打分，形成自评结论，在自评过程中发现问题，查找原因，积极整改，为下一步的工作打下基础。</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t>5、整理归档。绩效自评小组将自评情况、数据及相关佐证资料进行分类归档，有效索引。力争考核有数据、评价有依据、指标脉络明确、事实证据充分。</w:t>
      </w:r>
    </w:p>
    <w:p w:rsidR="00993646" w:rsidRDefault="00D26B62">
      <w:pPr>
        <w:pStyle w:val="a5"/>
        <w:widowControl/>
        <w:shd w:val="clear" w:color="auto" w:fill="FFFFFF"/>
        <w:spacing w:beforeAutospacing="0" w:afterAutospacing="0" w:line="560" w:lineRule="atLeast"/>
        <w:ind w:firstLine="640"/>
        <w:jc w:val="both"/>
        <w:rPr>
          <w:rFonts w:ascii="宋体" w:hAnsi="宋体" w:cs="宋体"/>
          <w:color w:val="333333"/>
        </w:rPr>
      </w:pPr>
      <w:r>
        <w:rPr>
          <w:rFonts w:eastAsia="仿宋" w:cs="仿宋" w:hint="eastAsia"/>
          <w:color w:val="000000"/>
          <w:sz w:val="32"/>
          <w:szCs w:val="32"/>
          <w:shd w:val="clear" w:color="auto" w:fill="FFFFFF"/>
        </w:rPr>
        <w:t>（三）部门职责履行情况</w:t>
      </w:r>
    </w:p>
    <w:p w:rsidR="00993646" w:rsidRDefault="00D26B62">
      <w:pPr>
        <w:widowControl/>
        <w:ind w:firstLineChars="200" w:firstLine="640"/>
        <w:jc w:val="left"/>
        <w:rPr>
          <w:rFonts w:eastAsia="仿宋" w:cs="仿宋"/>
          <w:sz w:val="32"/>
          <w:szCs w:val="32"/>
        </w:rPr>
      </w:pPr>
      <w:r>
        <w:rPr>
          <w:rFonts w:eastAsia="仿宋" w:cs="仿宋" w:hint="eastAsia"/>
          <w:sz w:val="32"/>
          <w:szCs w:val="32"/>
        </w:rPr>
        <w:t>一年来，局党组始终坚持以人民为中心的发展思想，把解决群众急难</w:t>
      </w:r>
      <w:proofErr w:type="gramStart"/>
      <w:r>
        <w:rPr>
          <w:rFonts w:eastAsia="仿宋" w:cs="仿宋" w:hint="eastAsia"/>
          <w:sz w:val="32"/>
          <w:szCs w:val="32"/>
        </w:rPr>
        <w:t>愁盼问题</w:t>
      </w:r>
      <w:proofErr w:type="gramEnd"/>
      <w:r>
        <w:rPr>
          <w:rFonts w:eastAsia="仿宋" w:cs="仿宋" w:hint="eastAsia"/>
          <w:sz w:val="32"/>
          <w:szCs w:val="32"/>
        </w:rPr>
        <w:t>作为工作的出发点和落脚点，以改革创新破解发展难题，以制度建设规范工作运行，以责任落实推动工作见效，不断在发展中保障和改善民生。2024年</w:t>
      </w:r>
      <w:r>
        <w:rPr>
          <w:rFonts w:eastAsia="仿宋" w:cs="仿宋" w:hint="eastAsia"/>
          <w:color w:val="000000"/>
          <w:sz w:val="32"/>
          <w:szCs w:val="32"/>
        </w:rPr>
        <w:t>各项工作稳步推进，各项指标任务全面完成</w:t>
      </w:r>
    </w:p>
    <w:p w:rsidR="00993646" w:rsidRDefault="00D26B62">
      <w:pPr>
        <w:pBdr>
          <w:bottom w:val="single" w:sz="4" w:space="31" w:color="FFFFFF"/>
        </w:pBdr>
        <w:tabs>
          <w:tab w:val="left" w:pos="1440"/>
        </w:tabs>
        <w:adjustRightInd w:val="0"/>
        <w:snapToGrid w:val="0"/>
        <w:spacing w:line="580" w:lineRule="exact"/>
        <w:ind w:firstLineChars="200" w:firstLine="643"/>
        <w:rPr>
          <w:rFonts w:eastAsia="仿宋" w:cs="仿宋"/>
          <w:color w:val="000000"/>
          <w:sz w:val="32"/>
          <w:szCs w:val="32"/>
          <w:shd w:val="clear" w:color="auto" w:fill="FFFFFF"/>
        </w:rPr>
      </w:pPr>
      <w:r>
        <w:rPr>
          <w:rFonts w:eastAsia="仿宋" w:cs="仿宋" w:hint="eastAsia"/>
          <w:b/>
          <w:bCs/>
          <w:sz w:val="32"/>
          <w:szCs w:val="32"/>
        </w:rPr>
        <w:t>（一）紧盯“四项”主业目标，狠抓工作落实。一是就业创业提质增效。</w:t>
      </w:r>
      <w:bookmarkStart w:id="3" w:name="OLE_LINK14"/>
      <w:r>
        <w:rPr>
          <w:rFonts w:eastAsia="仿宋" w:cs="仿宋" w:hint="eastAsia"/>
          <w:color w:val="000000"/>
          <w:sz w:val="32"/>
          <w:szCs w:val="32"/>
          <w:shd w:val="clear" w:color="auto" w:fill="FFFFFF"/>
        </w:rPr>
        <w:t>2024年，</w:t>
      </w:r>
      <w:bookmarkEnd w:id="3"/>
      <w:r>
        <w:rPr>
          <w:rFonts w:eastAsia="仿宋" w:cs="仿宋" w:hint="eastAsia"/>
          <w:color w:val="000000"/>
          <w:sz w:val="32"/>
          <w:szCs w:val="32"/>
          <w:shd w:val="clear" w:color="auto" w:fill="FFFFFF"/>
        </w:rPr>
        <w:t>全区新增城镇就业3049人，失业人员再就业2491人、就业困难人员再就业263人、新增农村劳动力转移就业1121人，分别完成市定任务的127.04%、102.2%、101.5%、101.9%。投入30万元支持鼓励创建充分就业社区，成功创建省级充分就业社区6个。指导、扶持在</w:t>
      </w:r>
      <w:r>
        <w:rPr>
          <w:rFonts w:eastAsia="仿宋" w:cs="仿宋" w:hint="eastAsia"/>
          <w:color w:val="000000"/>
          <w:sz w:val="32"/>
          <w:szCs w:val="32"/>
          <w:shd w:val="clear" w:color="auto" w:fill="FFFFFF"/>
        </w:rPr>
        <w:lastRenderedPageBreak/>
        <w:t>六门</w:t>
      </w:r>
      <w:proofErr w:type="gramStart"/>
      <w:r>
        <w:rPr>
          <w:rFonts w:eastAsia="仿宋" w:cs="仿宋" w:hint="eastAsia"/>
          <w:color w:val="000000"/>
          <w:sz w:val="32"/>
          <w:szCs w:val="32"/>
          <w:shd w:val="clear" w:color="auto" w:fill="FFFFFF"/>
        </w:rPr>
        <w:t>闸</w:t>
      </w:r>
      <w:proofErr w:type="gramEnd"/>
      <w:r>
        <w:rPr>
          <w:rFonts w:eastAsia="仿宋" w:cs="仿宋" w:hint="eastAsia"/>
          <w:color w:val="000000"/>
          <w:sz w:val="32"/>
          <w:szCs w:val="32"/>
          <w:shd w:val="clear" w:color="auto" w:fill="FFFFFF"/>
        </w:rPr>
        <w:t>社区建成了“钱粮满湖”创业孵化基地，目前在</w:t>
      </w:r>
      <w:proofErr w:type="gramStart"/>
      <w:r>
        <w:rPr>
          <w:rFonts w:eastAsia="仿宋" w:cs="仿宋" w:hint="eastAsia"/>
          <w:color w:val="000000"/>
          <w:sz w:val="32"/>
          <w:szCs w:val="32"/>
          <w:shd w:val="clear" w:color="auto" w:fill="FFFFFF"/>
        </w:rPr>
        <w:t>孵创业</w:t>
      </w:r>
      <w:proofErr w:type="gramEnd"/>
      <w:r>
        <w:rPr>
          <w:rFonts w:eastAsia="仿宋" w:cs="仿宋" w:hint="eastAsia"/>
          <w:color w:val="000000"/>
          <w:sz w:val="32"/>
          <w:szCs w:val="32"/>
          <w:shd w:val="clear" w:color="auto" w:fill="FFFFFF"/>
        </w:rPr>
        <w:t>实体21家。线上线下同步开展“春风行动”“民营企业服务月”“脱贫人口专场招聘会”等招聘会10场次，解决区内企业用工1546人。创新开展职业指导进校区，实地考察进园区、就业服务进社区“三进”活动，全区高校毕业离校未就业291人，已就业286人，就业见习5人，就业率达100%。持续推进“免申即享”“即申即享”模式，发放44家企业失业</w:t>
      </w:r>
      <w:proofErr w:type="gramStart"/>
      <w:r>
        <w:rPr>
          <w:rFonts w:eastAsia="仿宋" w:cs="仿宋" w:hint="eastAsia"/>
          <w:color w:val="000000"/>
          <w:sz w:val="32"/>
          <w:szCs w:val="32"/>
          <w:shd w:val="clear" w:color="auto" w:fill="FFFFFF"/>
        </w:rPr>
        <w:t>保险稳岗</w:t>
      </w:r>
      <w:proofErr w:type="gramEnd"/>
      <w:r>
        <w:rPr>
          <w:rFonts w:eastAsia="仿宋" w:cs="仿宋" w:hint="eastAsia"/>
          <w:color w:val="000000"/>
          <w:sz w:val="32"/>
          <w:szCs w:val="32"/>
          <w:shd w:val="clear" w:color="auto" w:fill="FFFFFF"/>
        </w:rPr>
        <w:t>返还补贴38.5万元，稳定就业1499人。开展政府补贴性培训767人，完成比为109.57%；发放创业担保贷款3232万元，创业带动就业818人。</w:t>
      </w:r>
      <w:r>
        <w:rPr>
          <w:rFonts w:eastAsia="仿宋" w:cs="仿宋" w:hint="eastAsia"/>
          <w:b/>
          <w:bCs/>
          <w:sz w:val="32"/>
          <w:szCs w:val="32"/>
        </w:rPr>
        <w:t>二是社会保险安全规范。</w:t>
      </w:r>
      <w:r>
        <w:rPr>
          <w:rFonts w:eastAsia="仿宋" w:cs="仿宋" w:hint="eastAsia"/>
          <w:color w:val="000000"/>
          <w:sz w:val="32"/>
          <w:szCs w:val="32"/>
          <w:shd w:val="clear" w:color="auto" w:fill="FFFFFF"/>
        </w:rPr>
        <w:t>2024年，共计征缴养老、工伤、失业保险费5.3亿元，发放养老保险待遇17亿元，解决1517名农垦企业职工参保补缴问题，农垦职工参保等一批历史遗留问题得到有序化解；查处并追缴违规领取养老保险基金182.9万余元；8.25万份职工档案全部实现电子化、数字化管理。延迟法定退休年龄改革稳妥推进。</w:t>
      </w:r>
      <w:r>
        <w:rPr>
          <w:rFonts w:eastAsia="仿宋" w:cs="仿宋" w:hint="eastAsia"/>
          <w:b/>
          <w:bCs/>
          <w:sz w:val="32"/>
          <w:szCs w:val="32"/>
        </w:rPr>
        <w:t>三是人事人才规范有力。</w:t>
      </w:r>
      <w:r>
        <w:rPr>
          <w:rFonts w:eastAsia="仿宋" w:cs="仿宋" w:hint="eastAsia"/>
          <w:color w:val="000000"/>
          <w:sz w:val="32"/>
          <w:szCs w:val="32"/>
          <w:shd w:val="clear" w:color="auto" w:fill="FFFFFF"/>
        </w:rPr>
        <w:t>通过“四海揽才”、公开招聘、公开选调、教师回流等方式，引进各类人才86人，其中高学历人才44人。完成了我区教育系统之外的卫健等行业系统专技人员的调查摸底和相关费用测算，并向区委区政府进行了专题报告。实施平时考核和年度考核相结合，做到考核结果与绩效增量、等级晋升（级）、评先评优、提拔任用有效挂钩。</w:t>
      </w:r>
      <w:r>
        <w:rPr>
          <w:rFonts w:eastAsia="仿宋" w:cs="仿宋" w:hint="eastAsia"/>
          <w:b/>
          <w:bCs/>
          <w:sz w:val="32"/>
          <w:szCs w:val="32"/>
        </w:rPr>
        <w:t>四是劳动关系和谐稳定。</w:t>
      </w:r>
      <w:r>
        <w:rPr>
          <w:rFonts w:eastAsia="仿宋" w:cs="仿宋" w:hint="eastAsia"/>
          <w:color w:val="000000"/>
          <w:sz w:val="32"/>
          <w:szCs w:val="32"/>
          <w:shd w:val="clear" w:color="auto" w:fill="FFFFFF"/>
        </w:rPr>
        <w:t>劳动保障监察和拖欠农民工工资举报投诉案件结案率98%以上，帮助近1300名农民工追讨工资1100余万元。</w:t>
      </w:r>
    </w:p>
    <w:p w:rsidR="00993646" w:rsidRDefault="00D26B62">
      <w:pPr>
        <w:pBdr>
          <w:bottom w:val="single" w:sz="4" w:space="31" w:color="FFFFFF"/>
        </w:pBdr>
        <w:tabs>
          <w:tab w:val="left" w:pos="1440"/>
        </w:tabs>
        <w:adjustRightInd w:val="0"/>
        <w:snapToGrid w:val="0"/>
        <w:spacing w:line="580" w:lineRule="exact"/>
        <w:ind w:firstLineChars="200" w:firstLine="643"/>
        <w:rPr>
          <w:rFonts w:eastAsia="仿宋" w:cs="仿宋"/>
          <w:color w:val="000000"/>
          <w:sz w:val="32"/>
          <w:szCs w:val="32"/>
          <w:shd w:val="clear" w:color="auto" w:fill="FFFFFF"/>
        </w:rPr>
      </w:pPr>
      <w:r>
        <w:rPr>
          <w:rFonts w:eastAsia="仿宋" w:cs="仿宋" w:hint="eastAsia"/>
          <w:b/>
          <w:bCs/>
          <w:sz w:val="32"/>
          <w:szCs w:val="32"/>
        </w:rPr>
        <w:lastRenderedPageBreak/>
        <w:t>（二）紧跟“四项”整治部署，确保工作效果。</w:t>
      </w:r>
      <w:r>
        <w:rPr>
          <w:rFonts w:eastAsia="仿宋" w:cs="仿宋" w:hint="eastAsia"/>
          <w:color w:val="000000"/>
          <w:sz w:val="32"/>
          <w:szCs w:val="32"/>
          <w:shd w:val="clear" w:color="auto" w:fill="FFFFFF"/>
        </w:rPr>
        <w:t>根据上级部署要求，2024年我局集中开展了</w:t>
      </w:r>
      <w:proofErr w:type="gramStart"/>
      <w:r>
        <w:rPr>
          <w:rFonts w:eastAsia="仿宋" w:cs="仿宋" w:hint="eastAsia"/>
          <w:color w:val="000000"/>
          <w:sz w:val="32"/>
          <w:szCs w:val="32"/>
          <w:shd w:val="clear" w:color="auto" w:fill="FFFFFF"/>
        </w:rPr>
        <w:t>3项群腐整治</w:t>
      </w:r>
      <w:proofErr w:type="gramEnd"/>
      <w:r>
        <w:rPr>
          <w:rFonts w:eastAsia="仿宋" w:cs="仿宋" w:hint="eastAsia"/>
          <w:color w:val="000000"/>
          <w:sz w:val="32"/>
          <w:szCs w:val="32"/>
          <w:shd w:val="clear" w:color="auto" w:fill="FFFFFF"/>
        </w:rPr>
        <w:t>和1项为基层“减负瘦身”专项整治：</w:t>
      </w:r>
      <w:r>
        <w:rPr>
          <w:rFonts w:eastAsia="仿宋" w:cs="仿宋" w:hint="eastAsia"/>
          <w:b/>
          <w:bCs/>
          <w:sz w:val="32"/>
          <w:szCs w:val="40"/>
        </w:rPr>
        <w:t>一是</w:t>
      </w:r>
      <w:r>
        <w:rPr>
          <w:rFonts w:eastAsia="仿宋" w:cs="仿宋" w:hint="eastAsia"/>
          <w:b/>
          <w:bCs/>
          <w:sz w:val="32"/>
          <w:szCs w:val="32"/>
        </w:rPr>
        <w:t>整治骗取套取社保基金问题。</w:t>
      </w:r>
      <w:r>
        <w:rPr>
          <w:rFonts w:eastAsia="仿宋" w:cs="仿宋" w:hint="eastAsia"/>
          <w:color w:val="000000"/>
          <w:sz w:val="32"/>
          <w:szCs w:val="32"/>
          <w:shd w:val="clear" w:color="auto" w:fill="FFFFFF"/>
        </w:rPr>
        <w:t>2024年共查处违规领取养老保险基金案件12起，追回社保基金182.9万元，其中移送公安立案查处骗取套取社保基金案件1起；移交区纪委查处骗取套取社保基金案件1起，3名公职人员受到相应处分；移交区纪委冒领取待遇线索1个。聚焦群众举报、大数据比对、第三方审计、上级检查及内控核查发现的问题，及时会商，压实整改责任，督促问题整改18个。会同区委组织部印发了《关于君山区机关事业单位工作人员退休办理及待遇核发工作的通知》，同时对企业职工养老保险和城乡居民养老保险业务经办流程进一步优化完善。</w:t>
      </w:r>
      <w:r>
        <w:rPr>
          <w:rFonts w:eastAsia="仿宋" w:cs="仿宋" w:hint="eastAsia"/>
          <w:b/>
          <w:bCs/>
          <w:sz w:val="32"/>
          <w:szCs w:val="32"/>
        </w:rPr>
        <w:t>二是整治政府项目、国企项目欠薪问题。</w:t>
      </w:r>
      <w:r>
        <w:rPr>
          <w:rFonts w:eastAsia="仿宋" w:cs="仿宋" w:hint="eastAsia"/>
          <w:color w:val="000000"/>
          <w:sz w:val="32"/>
          <w:szCs w:val="32"/>
          <w:shd w:val="clear" w:color="auto" w:fill="FFFFFF"/>
        </w:rPr>
        <w:t>对全区20个（其中已完工2个）在区内政府投资及国企投资项目开展欠薪问题专门检查排查2次，以</w:t>
      </w:r>
      <w:proofErr w:type="gramStart"/>
      <w:r>
        <w:rPr>
          <w:rFonts w:eastAsia="仿宋" w:cs="仿宋" w:hint="eastAsia"/>
          <w:color w:val="000000"/>
          <w:sz w:val="32"/>
          <w:szCs w:val="32"/>
          <w:shd w:val="clear" w:color="auto" w:fill="FFFFFF"/>
        </w:rPr>
        <w:t>区治欠办的</w:t>
      </w:r>
      <w:proofErr w:type="gramEnd"/>
      <w:r>
        <w:rPr>
          <w:rFonts w:eastAsia="仿宋" w:cs="仿宋" w:hint="eastAsia"/>
          <w:color w:val="000000"/>
          <w:sz w:val="32"/>
          <w:szCs w:val="32"/>
          <w:shd w:val="clear" w:color="auto" w:fill="FFFFFF"/>
        </w:rPr>
        <w:t>名义下发交办函7个，督办函4个，督促签订劳动合同600余份,督促施工单位开设农民工工资专户12个，缴纳农民工工资保证金717万余元，对存在欠薪隐患的施工企业及施工队负责人开展谈心、谈话7人次。联合公、检、法等部门依法依规查处5个政府、国企项目欠薪问题，拖欠农民工工资共计39.416万元，涉及农民工67人。其中立案查处由中国铁路武汉</w:t>
      </w:r>
      <w:proofErr w:type="gramStart"/>
      <w:r>
        <w:rPr>
          <w:rFonts w:eastAsia="仿宋" w:cs="仿宋" w:hint="eastAsia"/>
          <w:color w:val="000000"/>
          <w:sz w:val="32"/>
          <w:szCs w:val="32"/>
          <w:shd w:val="clear" w:color="auto" w:fill="FFFFFF"/>
        </w:rPr>
        <w:t>局集团</w:t>
      </w:r>
      <w:proofErr w:type="gramEnd"/>
      <w:r>
        <w:rPr>
          <w:rFonts w:eastAsia="仿宋" w:cs="仿宋" w:hint="eastAsia"/>
          <w:color w:val="000000"/>
          <w:sz w:val="32"/>
          <w:szCs w:val="32"/>
          <w:shd w:val="clear" w:color="auto" w:fill="FFFFFF"/>
        </w:rPr>
        <w:t>有限公司发包的</w:t>
      </w:r>
      <w:proofErr w:type="gramStart"/>
      <w:r>
        <w:rPr>
          <w:rFonts w:eastAsia="仿宋" w:cs="仿宋" w:hint="eastAsia"/>
          <w:color w:val="000000"/>
          <w:sz w:val="32"/>
          <w:szCs w:val="32"/>
          <w:shd w:val="clear" w:color="auto" w:fill="FFFFFF"/>
        </w:rPr>
        <w:t>浩</w:t>
      </w:r>
      <w:proofErr w:type="gramEnd"/>
      <w:r>
        <w:rPr>
          <w:rFonts w:eastAsia="仿宋" w:cs="仿宋" w:hint="eastAsia"/>
          <w:color w:val="000000"/>
          <w:sz w:val="32"/>
          <w:szCs w:val="32"/>
          <w:shd w:val="clear" w:color="auto" w:fill="FFFFFF"/>
        </w:rPr>
        <w:t>吉（原蒙华）铁路君山段后期维护项目拖欠农民工工资问题，为8名劳动者追讨劳动报酬7.48万元。</w:t>
      </w:r>
      <w:r>
        <w:rPr>
          <w:rFonts w:eastAsia="仿宋" w:cs="仿宋" w:hint="eastAsia"/>
          <w:b/>
          <w:bCs/>
          <w:sz w:val="32"/>
          <w:szCs w:val="32"/>
        </w:rPr>
        <w:t>三是</w:t>
      </w:r>
      <w:r>
        <w:rPr>
          <w:rFonts w:eastAsia="仿宋" w:cs="仿宋" w:hint="eastAsia"/>
          <w:b/>
          <w:bCs/>
          <w:sz w:val="32"/>
          <w:szCs w:val="40"/>
        </w:rPr>
        <w:t>规范就业专项补贴资金。</w:t>
      </w:r>
      <w:r>
        <w:rPr>
          <w:rFonts w:eastAsia="仿宋" w:cs="仿宋" w:hint="eastAsia"/>
          <w:color w:val="000000"/>
          <w:sz w:val="32"/>
          <w:szCs w:val="32"/>
          <w:shd w:val="clear" w:color="auto" w:fill="FFFFFF"/>
        </w:rPr>
        <w:t>制定出台了《关于进一</w:t>
      </w:r>
      <w:r>
        <w:rPr>
          <w:rFonts w:eastAsia="仿宋" w:cs="仿宋" w:hint="eastAsia"/>
          <w:color w:val="000000"/>
          <w:sz w:val="32"/>
          <w:szCs w:val="32"/>
          <w:shd w:val="clear" w:color="auto" w:fill="FFFFFF"/>
        </w:rPr>
        <w:lastRenderedPageBreak/>
        <w:t>步加强职业培训管理工作的实施办法》《君山区公益性岗位开发管理办法》等制度，严格落实所有就业补贴进系统，系统</w:t>
      </w:r>
      <w:proofErr w:type="gramStart"/>
      <w:r>
        <w:rPr>
          <w:rFonts w:eastAsia="仿宋" w:cs="仿宋" w:hint="eastAsia"/>
          <w:color w:val="000000"/>
          <w:sz w:val="32"/>
          <w:szCs w:val="32"/>
          <w:shd w:val="clear" w:color="auto" w:fill="FFFFFF"/>
        </w:rPr>
        <w:t>之外零</w:t>
      </w:r>
      <w:proofErr w:type="gramEnd"/>
      <w:r>
        <w:rPr>
          <w:rFonts w:eastAsia="仿宋" w:cs="仿宋" w:hint="eastAsia"/>
          <w:color w:val="000000"/>
          <w:sz w:val="32"/>
          <w:szCs w:val="32"/>
          <w:shd w:val="clear" w:color="auto" w:fill="FFFFFF"/>
        </w:rPr>
        <w:t>补贴。通过整治，核减不符合条件的公益性岗位人员</w:t>
      </w:r>
      <w:r>
        <w:rPr>
          <w:rFonts w:eastAsia="仿宋" w:cs="仿宋"/>
          <w:color w:val="000000"/>
          <w:sz w:val="32"/>
          <w:szCs w:val="32"/>
          <w:shd w:val="clear" w:color="auto" w:fill="FFFFFF"/>
        </w:rPr>
        <w:t>156</w:t>
      </w:r>
      <w:r>
        <w:rPr>
          <w:rFonts w:eastAsia="仿宋" w:cs="仿宋" w:hint="eastAsia"/>
          <w:color w:val="000000"/>
          <w:sz w:val="32"/>
          <w:szCs w:val="32"/>
          <w:shd w:val="clear" w:color="auto" w:fill="FFFFFF"/>
        </w:rPr>
        <w:t>人，追回违规领取公益性岗位补贴6.95万元；追回培训机构违规领取补贴9.526万元，注销培训机构1家，评估不合格培训机构1家。</w:t>
      </w:r>
      <w:r>
        <w:rPr>
          <w:rFonts w:eastAsia="仿宋" w:cs="仿宋" w:hint="eastAsia"/>
          <w:b/>
          <w:bCs/>
          <w:sz w:val="32"/>
          <w:szCs w:val="40"/>
        </w:rPr>
        <w:t>四是</w:t>
      </w:r>
      <w:r>
        <w:rPr>
          <w:rFonts w:eastAsia="仿宋" w:cs="仿宋" w:hint="eastAsia"/>
          <w:b/>
          <w:bCs/>
          <w:sz w:val="32"/>
          <w:szCs w:val="32"/>
        </w:rPr>
        <w:t>为基层“减负瘦身”整治。</w:t>
      </w:r>
      <w:proofErr w:type="gramStart"/>
      <w:r>
        <w:rPr>
          <w:rFonts w:eastAsia="仿宋" w:cs="仿宋" w:hint="eastAsia"/>
          <w:color w:val="000000"/>
          <w:sz w:val="32"/>
          <w:szCs w:val="32"/>
          <w:shd w:val="clear" w:color="auto" w:fill="FFFFFF"/>
        </w:rPr>
        <w:t>全年局</w:t>
      </w:r>
      <w:proofErr w:type="gramEnd"/>
      <w:r>
        <w:rPr>
          <w:rFonts w:eastAsia="仿宋" w:cs="仿宋" w:hint="eastAsia"/>
          <w:color w:val="000000"/>
          <w:sz w:val="32"/>
          <w:szCs w:val="32"/>
          <w:shd w:val="clear" w:color="auto" w:fill="FFFFFF"/>
        </w:rPr>
        <w:t>发文、会议、督查检</w:t>
      </w:r>
      <w:proofErr w:type="gramStart"/>
      <w:r>
        <w:rPr>
          <w:rFonts w:eastAsia="仿宋" w:cs="仿宋" w:hint="eastAsia"/>
          <w:color w:val="000000"/>
          <w:sz w:val="32"/>
          <w:szCs w:val="32"/>
          <w:shd w:val="clear" w:color="auto" w:fill="FFFFFF"/>
        </w:rPr>
        <w:t>查数量</w:t>
      </w:r>
      <w:proofErr w:type="gramEnd"/>
      <w:r>
        <w:rPr>
          <w:rFonts w:eastAsia="仿宋" w:cs="仿宋" w:hint="eastAsia"/>
          <w:color w:val="000000"/>
          <w:sz w:val="32"/>
          <w:szCs w:val="32"/>
          <w:shd w:val="clear" w:color="auto" w:fill="FFFFFF"/>
        </w:rPr>
        <w:t>同比均实现“只减不增”。全面梳理并破解“小马拉大车”问题2个，为基层释放更多精力与时间。积极开展“走找想促”活动，班子成员带头深入一线，了解情况、挖掘问题、提出对策，帮助群众解决就业、社保等现实问题27个。</w:t>
      </w:r>
    </w:p>
    <w:p w:rsidR="00993646" w:rsidRDefault="00D26B62">
      <w:pPr>
        <w:pBdr>
          <w:bottom w:val="single" w:sz="4" w:space="31" w:color="FFFFFF"/>
        </w:pBdr>
        <w:tabs>
          <w:tab w:val="left" w:pos="1440"/>
        </w:tabs>
        <w:adjustRightInd w:val="0"/>
        <w:snapToGrid w:val="0"/>
        <w:spacing w:line="580" w:lineRule="exact"/>
        <w:ind w:firstLineChars="200" w:firstLine="643"/>
        <w:rPr>
          <w:rFonts w:eastAsia="仿宋" w:cs="仿宋"/>
          <w:bCs/>
          <w:sz w:val="32"/>
          <w:szCs w:val="32"/>
        </w:rPr>
      </w:pPr>
      <w:r>
        <w:rPr>
          <w:rFonts w:eastAsia="仿宋" w:cs="仿宋" w:hint="eastAsia"/>
          <w:b/>
          <w:bCs/>
          <w:sz w:val="32"/>
          <w:szCs w:val="32"/>
        </w:rPr>
        <w:t>（三）突出“三项”制度改革，稳妥有效推进。</w:t>
      </w:r>
      <w:r>
        <w:rPr>
          <w:rFonts w:eastAsia="仿宋" w:cs="仿宋" w:hint="eastAsia"/>
          <w:color w:val="000000"/>
          <w:sz w:val="32"/>
          <w:szCs w:val="32"/>
          <w:shd w:val="clear" w:color="auto" w:fill="FFFFFF"/>
        </w:rPr>
        <w:t>2024年，我局主要开展了两项制度改革：</w:t>
      </w:r>
      <w:r>
        <w:rPr>
          <w:rFonts w:eastAsia="仿宋" w:cs="仿宋" w:hint="eastAsia"/>
          <w:b/>
          <w:bCs/>
          <w:sz w:val="32"/>
          <w:szCs w:val="40"/>
        </w:rPr>
        <w:t>一是国企薪酬改革。</w:t>
      </w:r>
      <w:r>
        <w:rPr>
          <w:rFonts w:eastAsia="仿宋" w:cs="仿宋" w:hint="eastAsia"/>
          <w:color w:val="000000"/>
          <w:sz w:val="32"/>
          <w:szCs w:val="32"/>
          <w:shd w:val="clear" w:color="auto" w:fill="FFFFFF"/>
        </w:rPr>
        <w:t>认真落实2024年区政府工作报告改革任务，充分</w:t>
      </w:r>
      <w:proofErr w:type="gramStart"/>
      <w:r>
        <w:rPr>
          <w:rFonts w:eastAsia="仿宋" w:cs="仿宋" w:hint="eastAsia"/>
          <w:color w:val="000000"/>
          <w:sz w:val="32"/>
          <w:szCs w:val="32"/>
          <w:shd w:val="clear" w:color="auto" w:fill="FFFFFF"/>
        </w:rPr>
        <w:t>发挥人社职责职责</w:t>
      </w:r>
      <w:proofErr w:type="gramEnd"/>
      <w:r>
        <w:rPr>
          <w:rFonts w:eastAsia="仿宋" w:cs="仿宋" w:hint="eastAsia"/>
          <w:color w:val="000000"/>
          <w:sz w:val="32"/>
          <w:szCs w:val="32"/>
          <w:shd w:val="clear" w:color="auto" w:fill="FFFFFF"/>
        </w:rPr>
        <w:t>，主动介入，积极协助区财政等部门完成了区城建投、君山渔业集团、君山农垦集团等国有企业薪酬改革。</w:t>
      </w:r>
      <w:r>
        <w:rPr>
          <w:rFonts w:eastAsia="仿宋" w:cs="仿宋" w:hint="eastAsia"/>
          <w:b/>
          <w:bCs/>
          <w:sz w:val="32"/>
          <w:szCs w:val="32"/>
        </w:rPr>
        <w:t>二是产业开发区绩效薪酬制改革。</w:t>
      </w:r>
      <w:r>
        <w:rPr>
          <w:rFonts w:eastAsia="仿宋" w:cs="仿宋" w:hint="eastAsia"/>
          <w:color w:val="000000"/>
          <w:sz w:val="32"/>
          <w:szCs w:val="32"/>
          <w:shd w:val="clear" w:color="auto" w:fill="FFFFFF"/>
        </w:rPr>
        <w:t>2024年7月，岳阳市产业园区建设领导小组办公室将我区产业开发区作为首次纳入绩效薪酬制改革试点园区以来，局党组高度重视，积极筹划，在反复吃透精神、反复调研、反复征求区发改、财政等部门单位意见的基础上，起草了《君山产业开发区绩效薪酬制改革试点实施方案（试行）》。</w:t>
      </w:r>
      <w:r>
        <w:rPr>
          <w:rFonts w:eastAsia="仿宋" w:cs="仿宋" w:hint="eastAsia"/>
          <w:b/>
          <w:bCs/>
          <w:sz w:val="32"/>
          <w:szCs w:val="32"/>
        </w:rPr>
        <w:t>三是延退改革。</w:t>
      </w:r>
      <w:r>
        <w:rPr>
          <w:rFonts w:eastAsia="仿宋" w:cs="仿宋" w:hint="eastAsia"/>
          <w:color w:val="000000"/>
          <w:sz w:val="32"/>
          <w:szCs w:val="32"/>
          <w:shd w:val="clear" w:color="auto" w:fill="FFFFFF"/>
        </w:rPr>
        <w:t>认真履行</w:t>
      </w:r>
      <w:proofErr w:type="gramStart"/>
      <w:r>
        <w:rPr>
          <w:rFonts w:eastAsia="仿宋" w:cs="仿宋" w:hint="eastAsia"/>
          <w:color w:val="000000"/>
          <w:sz w:val="32"/>
          <w:szCs w:val="32"/>
          <w:shd w:val="clear" w:color="auto" w:fill="FFFFFF"/>
        </w:rPr>
        <w:t>人社部门</w:t>
      </w:r>
      <w:proofErr w:type="gramEnd"/>
      <w:r>
        <w:rPr>
          <w:rFonts w:eastAsia="仿宋" w:cs="仿宋" w:hint="eastAsia"/>
          <w:color w:val="000000"/>
          <w:sz w:val="32"/>
          <w:szCs w:val="32"/>
          <w:shd w:val="clear" w:color="auto" w:fill="FFFFFF"/>
        </w:rPr>
        <w:t>的直接责任，成立工作专班，主要从组织领导、方案制定、机制建设、政策宣传、业务培训、信访维稳、处理突发事件</w:t>
      </w:r>
      <w:r>
        <w:rPr>
          <w:rFonts w:eastAsia="仿宋" w:cs="仿宋" w:hint="eastAsia"/>
          <w:color w:val="000000"/>
          <w:sz w:val="32"/>
          <w:szCs w:val="32"/>
          <w:shd w:val="clear" w:color="auto" w:fill="FFFFFF"/>
        </w:rPr>
        <w:lastRenderedPageBreak/>
        <w:t>等方面推动开展工作，圆满完成了各项“规定动作”，延迟退休改革政策在我区</w:t>
      </w:r>
      <w:proofErr w:type="gramStart"/>
      <w:r>
        <w:rPr>
          <w:rFonts w:eastAsia="仿宋" w:cs="仿宋" w:hint="eastAsia"/>
          <w:color w:val="000000"/>
          <w:sz w:val="32"/>
          <w:szCs w:val="32"/>
          <w:shd w:val="clear" w:color="auto" w:fill="FFFFFF"/>
        </w:rPr>
        <w:t>落实落细落地</w:t>
      </w:r>
      <w:proofErr w:type="gramEnd"/>
      <w:r>
        <w:rPr>
          <w:rFonts w:eastAsia="仿宋" w:cs="仿宋" w:hint="eastAsia"/>
          <w:color w:val="000000"/>
          <w:sz w:val="32"/>
          <w:szCs w:val="32"/>
          <w:shd w:val="clear" w:color="auto" w:fill="FFFFFF"/>
        </w:rPr>
        <w:t>。</w:t>
      </w:r>
    </w:p>
    <w:p w:rsidR="00993646" w:rsidRDefault="00D26B62">
      <w:pPr>
        <w:pBdr>
          <w:bottom w:val="single" w:sz="4" w:space="31" w:color="FFFFFF"/>
        </w:pBdr>
        <w:tabs>
          <w:tab w:val="left" w:pos="1440"/>
        </w:tabs>
        <w:adjustRightInd w:val="0"/>
        <w:snapToGrid w:val="0"/>
        <w:spacing w:line="580" w:lineRule="exact"/>
        <w:ind w:firstLineChars="200" w:firstLine="643"/>
        <w:rPr>
          <w:rFonts w:eastAsia="仿宋" w:cs="仿宋"/>
          <w:bCs/>
          <w:sz w:val="32"/>
          <w:szCs w:val="32"/>
        </w:rPr>
      </w:pPr>
      <w:r>
        <w:rPr>
          <w:rFonts w:eastAsia="仿宋" w:cs="仿宋" w:hint="eastAsia"/>
          <w:b/>
          <w:bCs/>
          <w:sz w:val="32"/>
          <w:szCs w:val="32"/>
        </w:rPr>
        <w:t>（四）牵头“一项”民生行动，统筹协调有力。</w:t>
      </w:r>
      <w:r>
        <w:rPr>
          <w:rFonts w:eastAsia="仿宋" w:cs="仿宋" w:hint="eastAsia"/>
          <w:color w:val="000000"/>
          <w:sz w:val="32"/>
          <w:szCs w:val="32"/>
          <w:shd w:val="clear" w:color="auto" w:fill="FFFFFF"/>
        </w:rPr>
        <w:t>认真落实</w:t>
      </w:r>
      <w:r>
        <w:rPr>
          <w:rFonts w:eastAsia="仿宋" w:cs="仿宋"/>
          <w:color w:val="000000"/>
          <w:sz w:val="32"/>
          <w:szCs w:val="32"/>
          <w:shd w:val="clear" w:color="auto" w:fill="FFFFFF"/>
        </w:rPr>
        <w:t>“旬简报、月通报、季总结”工作调度机制，切实履行</w:t>
      </w:r>
      <w:r>
        <w:rPr>
          <w:rFonts w:eastAsia="仿宋" w:cs="仿宋" w:hint="eastAsia"/>
          <w:color w:val="000000"/>
          <w:sz w:val="32"/>
          <w:szCs w:val="32"/>
          <w:shd w:val="clear" w:color="auto" w:fill="FFFFFF"/>
        </w:rPr>
        <w:t>牵头单位职责，</w:t>
      </w:r>
      <w:r>
        <w:rPr>
          <w:rFonts w:eastAsia="仿宋" w:cs="仿宋"/>
          <w:color w:val="000000"/>
          <w:sz w:val="32"/>
          <w:szCs w:val="32"/>
          <w:shd w:val="clear" w:color="auto" w:fill="FFFFFF"/>
        </w:rPr>
        <w:t>统筹协调、调度督导、</w:t>
      </w:r>
      <w:r>
        <w:rPr>
          <w:rFonts w:eastAsia="仿宋" w:cs="仿宋" w:hint="eastAsia"/>
          <w:color w:val="000000"/>
          <w:sz w:val="32"/>
          <w:szCs w:val="32"/>
          <w:shd w:val="clear" w:color="auto" w:fill="FFFFFF"/>
        </w:rPr>
        <w:t>信息上报</w:t>
      </w:r>
      <w:r>
        <w:rPr>
          <w:rFonts w:eastAsia="仿宋" w:cs="仿宋"/>
          <w:color w:val="000000"/>
          <w:sz w:val="32"/>
          <w:szCs w:val="32"/>
          <w:shd w:val="clear" w:color="auto" w:fill="FFFFFF"/>
        </w:rPr>
        <w:t>等</w:t>
      </w:r>
      <w:r>
        <w:rPr>
          <w:rFonts w:eastAsia="仿宋" w:cs="仿宋" w:hint="eastAsia"/>
          <w:color w:val="000000"/>
          <w:sz w:val="32"/>
          <w:szCs w:val="32"/>
          <w:shd w:val="clear" w:color="auto" w:fill="FFFFFF"/>
        </w:rPr>
        <w:t>工作。全年召开调度会、推进会4场次，下发简报12期、督查通报5个、新闻宣传报道129篇，系统上传信息657条，收集群众评价2892条，11个项目指标群众满意度达到100%。</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bCs/>
          <w:sz w:val="32"/>
          <w:szCs w:val="32"/>
        </w:rPr>
      </w:pPr>
      <w:r>
        <w:rPr>
          <w:rFonts w:eastAsia="仿宋" w:cs="仿宋" w:hint="eastAsia"/>
          <w:bCs/>
          <w:sz w:val="32"/>
          <w:szCs w:val="32"/>
        </w:rPr>
        <w:t>（四）财政预算绩效管理情况</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bCs/>
          <w:sz w:val="32"/>
          <w:szCs w:val="32"/>
        </w:rPr>
        <w:t>1、预算编制情况：2024年我局认真</w:t>
      </w:r>
      <w:r>
        <w:rPr>
          <w:rFonts w:eastAsia="仿宋" w:cs="仿宋" w:hint="eastAsia"/>
          <w:color w:val="000000"/>
          <w:sz w:val="32"/>
          <w:szCs w:val="32"/>
          <w:shd w:val="clear" w:color="auto" w:fill="FFFFFF"/>
        </w:rPr>
        <w:t>贯彻执行《会计法》、《预算法》等法律法规，认真进行了预算编制，依据整体绩</w:t>
      </w:r>
      <w:r>
        <w:rPr>
          <w:rFonts w:eastAsia="仿宋" w:cs="仿宋" w:hint="eastAsia"/>
          <w:color w:val="000000"/>
          <w:sz w:val="32"/>
          <w:szCs w:val="32"/>
        </w:rPr>
        <w:t>效目标所设定的绩效指标清晰、细化、可衡量。</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2、执行管理情况：我局管理制度健全，加强了财政专项资金管理，严格按预算进度支付费用，加强了“三公”经费、公用经费、结转结余的控制，各项经费支出严格按照政府采购、国库集中支付等有关规定执行,预算执行完成和控制较好。</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（五）财政预算绩效自评结论</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通过绩效自评，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认真对照《2024年部门整体支出绩效自评指标计分表》，</w:t>
      </w:r>
      <w:r>
        <w:rPr>
          <w:rFonts w:eastAsia="仿宋" w:cs="仿宋" w:hint="eastAsia"/>
          <w:color w:val="000000"/>
          <w:sz w:val="32"/>
          <w:szCs w:val="32"/>
        </w:rPr>
        <w:lastRenderedPageBreak/>
        <w:t>我局各项指标都较好地达到了相关要求，2024年部门整体支出绩效自评结论为优秀。</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b/>
          <w:bCs/>
          <w:color w:val="000000"/>
          <w:sz w:val="32"/>
          <w:szCs w:val="32"/>
        </w:rPr>
      </w:pPr>
      <w:r>
        <w:rPr>
          <w:rFonts w:ascii="Times New Roman" w:eastAsia="黑体" w:hAnsi="Times New Roman"/>
          <w:sz w:val="32"/>
          <w:szCs w:val="32"/>
        </w:rPr>
        <w:t>七、存在的问题及原因分析</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因部门整体支出的资金安排和使用上具有不可预见性，在科学设置预算绩效指标上还需进一步加强。由于行政经费少，年初编制的预算不够精确，编制范围不太全面，预算执行情况还有待进一步加强。</w:t>
      </w:r>
    </w:p>
    <w:p w:rsidR="00993646" w:rsidRDefault="00D26B62">
      <w:pPr>
        <w:pBdr>
          <w:bottom w:val="single" w:sz="4" w:space="31" w:color="FFFFFF"/>
        </w:pBdr>
        <w:tabs>
          <w:tab w:val="left" w:pos="1440"/>
        </w:tabs>
        <w:adjustRightInd w:val="0"/>
        <w:snapToGrid w:val="0"/>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八、</w:t>
      </w:r>
      <w:r>
        <w:rPr>
          <w:rFonts w:ascii="Times New Roman" w:eastAsia="黑体" w:hAnsi="Times New Roman"/>
          <w:sz w:val="32"/>
          <w:szCs w:val="32"/>
        </w:rPr>
        <w:t>下一步改进措施</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1、提高预算编制科学性和合理性，严格执行预算</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加强预算编制的前瞻性，按照《预算法》及其实施条例的相关规定，按政策规定及本单位的发展规划，结合上一年度预算执行情况和本年度预算收支变化因素，科学、合理地编制本年预算草案，提高预算编制科学性和合理性，优化资金结构。增强预算编制的全面性、准确性，强化预算执行的严肃性。</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2、兼顾预算调整的灵活性 </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开展预算执行分析，及时掌握预算执行进度，适时对预算执行情况进行通报和督促。对确有必要的预算调整严格按程序审核报批，加快消化结转结余资金。</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3、加强财务人员的学习培训</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加强单位财务人员《预算法》《政府会计准则》和《政府会计制度》等相关方面的业务培训学习，规范部门预算收支核算，增强预算的约束力和严肃性，切实提高部门预算收支管理水平。</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lastRenderedPageBreak/>
        <w:t>4、完善制度管理，严格控制支出。严格执行中央、省、市有关文件精神，确保厉行节约、反对铺张浪费，严控“三公”经费等公务支出。严格按照预算规定的费用项目和用途进行资金使用审核、列报支付、财务核算，杜绝超支现象的发生。</w:t>
      </w:r>
    </w:p>
    <w:p w:rsidR="00993646" w:rsidRDefault="00D26B62">
      <w:pPr>
        <w:pBdr>
          <w:bottom w:val="single" w:sz="4" w:space="31" w:color="FFFFFF"/>
        </w:pBdr>
        <w:tabs>
          <w:tab w:val="left" w:pos="1440"/>
        </w:tabs>
        <w:adjustRightInd w:val="0"/>
        <w:snapToGrid w:val="0"/>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color w:val="000000"/>
          <w:sz w:val="32"/>
          <w:szCs w:val="32"/>
        </w:rPr>
        <w:t>将自评结果作为下年预算编制及执行的重要参考，绩效自评报告依规定公开，接受社会监督。</w:t>
      </w:r>
    </w:p>
    <w:p w:rsidR="00993646" w:rsidRDefault="00D26B62">
      <w:pPr>
        <w:pBdr>
          <w:bottom w:val="single" w:sz="4" w:space="31" w:color="FFFFFF"/>
        </w:pBdr>
        <w:tabs>
          <w:tab w:val="left" w:pos="1440"/>
        </w:tabs>
        <w:adjustRightInd w:val="0"/>
        <w:snapToGrid w:val="0"/>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993646" w:rsidRDefault="00D26B62">
      <w:pPr>
        <w:pBdr>
          <w:bottom w:val="single" w:sz="4" w:space="31" w:color="FFFFFF"/>
        </w:pBdr>
        <w:tabs>
          <w:tab w:val="left" w:pos="1440"/>
        </w:tabs>
        <w:adjustRightInd w:val="0"/>
        <w:snapToGrid w:val="0"/>
        <w:spacing w:line="580" w:lineRule="exact"/>
        <w:ind w:firstLineChars="200" w:firstLine="640"/>
        <w:rPr>
          <w:rFonts w:eastAsia="仿宋" w:cs="仿宋"/>
          <w:color w:val="000000"/>
          <w:sz w:val="32"/>
          <w:szCs w:val="32"/>
        </w:rPr>
      </w:pPr>
      <w:r>
        <w:rPr>
          <w:rFonts w:eastAsia="仿宋" w:cs="仿宋" w:hint="eastAsia"/>
          <w:color w:val="000000"/>
          <w:sz w:val="32"/>
          <w:szCs w:val="32"/>
        </w:rPr>
        <w:t>暂无其他需要说明的情况。</w:t>
      </w:r>
    </w:p>
    <w:p w:rsidR="00993646" w:rsidRDefault="00993646">
      <w:pPr>
        <w:widowControl/>
        <w:spacing w:line="640" w:lineRule="exact"/>
        <w:ind w:firstLineChars="200" w:firstLine="640"/>
        <w:rPr>
          <w:rFonts w:ascii="Times New Roman" w:eastAsia="仿宋_GB2312" w:hAnsi="Times New Roman"/>
          <w:sz w:val="32"/>
          <w:szCs w:val="32"/>
        </w:rPr>
      </w:pPr>
    </w:p>
    <w:p w:rsidR="00993646" w:rsidRDefault="00D26B6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报告需要以下附件：</w:t>
      </w:r>
    </w:p>
    <w:p w:rsidR="00993646" w:rsidRDefault="00D26B6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1.部门整体支出绩效评价基础数据表</w:t>
      </w:r>
    </w:p>
    <w:p w:rsidR="00993646" w:rsidRDefault="00D26B6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2.部门整体支出绩效自评表</w:t>
      </w:r>
    </w:p>
    <w:p w:rsidR="00993646" w:rsidRDefault="00D26B6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3.项目支出绩效自评表（一个</w:t>
      </w:r>
      <w:proofErr w:type="gramStart"/>
      <w:r>
        <w:rPr>
          <w:rFonts w:ascii="仿宋_GB2312" w:eastAsia="仿宋_GB2312" w:hAnsi="仿宋_GB2312" w:cs="仿宋_GB2312" w:hint="eastAsia"/>
          <w:sz w:val="32"/>
          <w:szCs w:val="32"/>
        </w:rPr>
        <w:t>一级项目</w:t>
      </w:r>
      <w:proofErr w:type="gramEnd"/>
      <w:r>
        <w:rPr>
          <w:rFonts w:ascii="仿宋_GB2312" w:eastAsia="仿宋_GB2312" w:hAnsi="仿宋_GB2312" w:cs="仿宋_GB2312" w:hint="eastAsia"/>
          <w:sz w:val="32"/>
          <w:szCs w:val="32"/>
        </w:rPr>
        <w:t>支出一张表）</w:t>
      </w:r>
    </w:p>
    <w:p w:rsidR="00993646" w:rsidRDefault="00D26B6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4.政府性基金预算支出情况表</w:t>
      </w:r>
    </w:p>
    <w:p w:rsidR="00993646" w:rsidRDefault="00D26B6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5.国有资本经营预算支出情况表</w:t>
      </w:r>
    </w:p>
    <w:p w:rsidR="00993646" w:rsidRDefault="00D26B62">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6.社会保险基金预算支出情况表</w:t>
      </w:r>
    </w:p>
    <w:p w:rsidR="00993646" w:rsidRDefault="00D26B62">
      <w:pPr>
        <w:widowControl/>
        <w:spacing w:line="640" w:lineRule="exact"/>
        <w:rPr>
          <w:rFonts w:ascii="黑体" w:eastAsia="黑体" w:hAnsi="黑体" w:cs="黑体"/>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附件5</w:t>
      </w:r>
    </w:p>
    <w:p w:rsidR="00993646" w:rsidRDefault="00D26B62" w:rsidP="006366FC">
      <w:pPr>
        <w:spacing w:beforeLines="50" w:afterLines="50"/>
        <w:jc w:val="center"/>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z w:val="36"/>
          <w:szCs w:val="36"/>
        </w:rPr>
        <w:t>部门整体支出</w:t>
      </w:r>
      <w:r>
        <w:rPr>
          <w:rFonts w:ascii="方正小标宋简体" w:eastAsia="方正小标宋简体" w:hAnsi="方正小标宋简体" w:cs="方正小标宋简体" w:hint="eastAsia"/>
          <w:spacing w:val="-6"/>
          <w:sz w:val="36"/>
          <w:szCs w:val="36"/>
        </w:rPr>
        <w:t>绩效自评工</w:t>
      </w:r>
      <w:proofErr w:type="gramStart"/>
      <w:r>
        <w:rPr>
          <w:rFonts w:ascii="方正小标宋简体" w:eastAsia="方正小标宋简体" w:hAnsi="方正小标宋简体" w:cs="方正小标宋简体" w:hint="eastAsia"/>
          <w:spacing w:val="-6"/>
          <w:sz w:val="36"/>
          <w:szCs w:val="36"/>
        </w:rPr>
        <w:t>作考核</w:t>
      </w:r>
      <w:proofErr w:type="gramEnd"/>
      <w:r>
        <w:rPr>
          <w:rFonts w:ascii="方正小标宋简体" w:eastAsia="方正小标宋简体" w:hAnsi="方正小标宋简体" w:cs="方正小标宋简体" w:hint="eastAsia"/>
          <w:spacing w:val="-6"/>
          <w:sz w:val="36"/>
          <w:szCs w:val="36"/>
        </w:rPr>
        <w:t>评分表</w:t>
      </w:r>
    </w:p>
    <w:tbl>
      <w:tblPr>
        <w:tblW w:w="9941" w:type="dxa"/>
        <w:jc w:val="center"/>
        <w:tblLayout w:type="fixed"/>
        <w:tblLook w:val="04A0"/>
      </w:tblPr>
      <w:tblGrid>
        <w:gridCol w:w="745"/>
        <w:gridCol w:w="1174"/>
        <w:gridCol w:w="5000"/>
        <w:gridCol w:w="3022"/>
      </w:tblGrid>
      <w:tr w:rsidR="00993646">
        <w:trPr>
          <w:tblHeade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993646" w:rsidRDefault="00D26B62">
            <w:pPr>
              <w:spacing w:line="300" w:lineRule="exact"/>
              <w:jc w:val="center"/>
              <w:rPr>
                <w:rFonts w:ascii="Times New Roman" w:eastAsia="黑体" w:hAnsi="Times New Roman"/>
                <w:bCs/>
                <w:sz w:val="21"/>
                <w:szCs w:val="21"/>
              </w:rPr>
            </w:pPr>
            <w:r>
              <w:rPr>
                <w:rFonts w:ascii="Times New Roman" w:eastAsia="黑体" w:hAnsi="Times New Roman"/>
                <w:bCs/>
                <w:sz w:val="21"/>
                <w:szCs w:val="21"/>
              </w:rPr>
              <w:t>一级指标</w:t>
            </w:r>
          </w:p>
        </w:tc>
        <w:tc>
          <w:tcPr>
            <w:tcW w:w="1174"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黑体" w:hAnsi="Times New Roman"/>
                <w:bCs/>
                <w:sz w:val="21"/>
                <w:szCs w:val="21"/>
              </w:rPr>
            </w:pPr>
            <w:r>
              <w:rPr>
                <w:rFonts w:ascii="Times New Roman" w:eastAsia="黑体" w:hAnsi="Times New Roman"/>
                <w:bCs/>
                <w:sz w:val="21"/>
                <w:szCs w:val="21"/>
              </w:rPr>
              <w:t>二级指标</w:t>
            </w:r>
          </w:p>
        </w:tc>
        <w:tc>
          <w:tcPr>
            <w:tcW w:w="5000"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黑体" w:hAnsi="Times New Roman"/>
                <w:bCs/>
                <w:sz w:val="21"/>
                <w:szCs w:val="21"/>
              </w:rPr>
            </w:pPr>
            <w:r>
              <w:rPr>
                <w:rFonts w:ascii="Times New Roman" w:eastAsia="黑体" w:hAnsi="Times New Roman"/>
                <w:bCs/>
                <w:sz w:val="21"/>
                <w:szCs w:val="21"/>
              </w:rPr>
              <w:t>评分标准</w:t>
            </w:r>
          </w:p>
        </w:tc>
        <w:tc>
          <w:tcPr>
            <w:tcW w:w="3022"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黑体" w:hAnsi="Times New Roman"/>
                <w:bCs/>
                <w:sz w:val="21"/>
                <w:szCs w:val="21"/>
              </w:rPr>
            </w:pPr>
            <w:r>
              <w:rPr>
                <w:rFonts w:ascii="Times New Roman" w:eastAsia="黑体" w:hAnsi="Times New Roman"/>
                <w:bCs/>
                <w:sz w:val="21"/>
                <w:szCs w:val="21"/>
              </w:rPr>
              <w:t>所需佐证材料</w:t>
            </w:r>
          </w:p>
        </w:tc>
      </w:tr>
      <w:tr w:rsidR="00993646">
        <w:trPr>
          <w:jc w:val="center"/>
        </w:trPr>
        <w:tc>
          <w:tcPr>
            <w:tcW w:w="745" w:type="dxa"/>
            <w:vMerge w:val="restart"/>
            <w:tcBorders>
              <w:top w:val="single" w:sz="4" w:space="0" w:color="auto"/>
              <w:left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布置工作</w:t>
            </w:r>
          </w:p>
          <w:p w:rsidR="00993646" w:rsidRDefault="00993646">
            <w:pPr>
              <w:spacing w:line="300" w:lineRule="exact"/>
              <w:jc w:val="center"/>
              <w:rPr>
                <w:rFonts w:ascii="Times New Roman" w:eastAsia="仿宋_GB2312" w:hAnsi="Times New Roman"/>
                <w:sz w:val="20"/>
                <w:szCs w:val="20"/>
              </w:rPr>
            </w:pPr>
          </w:p>
          <w:p w:rsidR="00993646" w:rsidRDefault="00D26B62">
            <w:pPr>
              <w:spacing w:line="300" w:lineRule="exact"/>
              <w:jc w:val="left"/>
              <w:rPr>
                <w:rFonts w:ascii="Times New Roman" w:eastAsia="仿宋_GB2312" w:hAnsi="Times New Roman"/>
                <w:sz w:val="20"/>
                <w:szCs w:val="20"/>
              </w:rPr>
            </w:pPr>
            <w:r>
              <w:rPr>
                <w:rFonts w:ascii="Times New Roman" w:eastAsia="仿宋_GB2312" w:hAnsi="Times New Roman"/>
                <w:sz w:val="20"/>
                <w:szCs w:val="20"/>
              </w:rPr>
              <w:t>10</w:t>
            </w:r>
            <w:r>
              <w:rPr>
                <w:rFonts w:ascii="Times New Roman" w:eastAsia="仿宋_GB2312" w:hAnsi="Times New Roman"/>
                <w:sz w:val="20"/>
                <w:szCs w:val="20"/>
              </w:rPr>
              <w:t>分</w:t>
            </w:r>
          </w:p>
        </w:tc>
        <w:tc>
          <w:tcPr>
            <w:tcW w:w="1174" w:type="dxa"/>
            <w:tcBorders>
              <w:top w:val="single" w:sz="4" w:space="0" w:color="auto"/>
              <w:left w:val="nil"/>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自评通知</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8</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印发绩效自评通知的得</w:t>
            </w:r>
            <w:r>
              <w:rPr>
                <w:rFonts w:ascii="Times New Roman" w:eastAsia="仿宋_GB2312" w:hAnsi="Times New Roman"/>
                <w:sz w:val="20"/>
                <w:szCs w:val="20"/>
              </w:rPr>
              <w:t>2</w:t>
            </w:r>
            <w:r>
              <w:rPr>
                <w:rFonts w:ascii="Times New Roman" w:eastAsia="仿宋_GB2312" w:hAnsi="Times New Roman"/>
                <w:sz w:val="20"/>
                <w:szCs w:val="20"/>
              </w:rPr>
              <w:t>分，否则不得分。</w:t>
            </w:r>
          </w:p>
          <w:p w:rsidR="00993646" w:rsidRDefault="00D26B62">
            <w:pPr>
              <w:spacing w:line="300" w:lineRule="exac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按照本规程规定，绩效自评通知包括自评范围、自评主要依据、自评主要内容、自评程序和步骤、有关要求等内容，并附有本通知要求的附件的，得</w:t>
            </w:r>
            <w:r>
              <w:rPr>
                <w:rFonts w:ascii="Times New Roman" w:eastAsia="仿宋_GB2312" w:hAnsi="Times New Roman"/>
                <w:sz w:val="20"/>
                <w:szCs w:val="20"/>
              </w:rPr>
              <w:t>6</w:t>
            </w:r>
            <w:r>
              <w:rPr>
                <w:rFonts w:ascii="Times New Roman" w:eastAsia="仿宋_GB2312" w:hAnsi="Times New Roman"/>
                <w:sz w:val="20"/>
                <w:szCs w:val="20"/>
              </w:rPr>
              <w:t>分；否则缺</w:t>
            </w:r>
            <w:r>
              <w:rPr>
                <w:rFonts w:ascii="Times New Roman" w:eastAsia="仿宋_GB2312" w:hAnsi="Times New Roman"/>
                <w:sz w:val="20"/>
                <w:szCs w:val="20"/>
              </w:rPr>
              <w:t>1</w:t>
            </w:r>
            <w:r>
              <w:rPr>
                <w:rFonts w:ascii="Times New Roman" w:eastAsia="仿宋_GB2312" w:hAnsi="Times New Roman"/>
                <w:sz w:val="20"/>
                <w:szCs w:val="20"/>
              </w:rPr>
              <w:t>项扣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6</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rPr>
                <w:rFonts w:ascii="Times New Roman" w:eastAsia="仿宋_GB2312" w:hAnsi="Times New Roman"/>
                <w:sz w:val="20"/>
                <w:szCs w:val="20"/>
              </w:rPr>
            </w:pPr>
            <w:r>
              <w:rPr>
                <w:rFonts w:ascii="Times New Roman" w:eastAsia="仿宋_GB2312" w:hAnsi="Times New Roman"/>
                <w:sz w:val="20"/>
                <w:szCs w:val="20"/>
              </w:rPr>
              <w:t>绩效自评通知盖章的电子版</w:t>
            </w:r>
          </w:p>
        </w:tc>
      </w:tr>
      <w:tr w:rsidR="00993646">
        <w:trPr>
          <w:jc w:val="center"/>
        </w:trPr>
        <w:tc>
          <w:tcPr>
            <w:tcW w:w="745" w:type="dxa"/>
            <w:vMerge/>
            <w:tcBorders>
              <w:left w:val="single" w:sz="4" w:space="0" w:color="auto"/>
              <w:bottom w:val="single" w:sz="4" w:space="0" w:color="auto"/>
              <w:right w:val="single" w:sz="4" w:space="0" w:color="auto"/>
            </w:tcBorders>
            <w:noWrap/>
            <w:vAlign w:val="center"/>
          </w:tcPr>
          <w:p w:rsidR="00993646" w:rsidRDefault="00993646">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工作小组</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rPr>
                <w:rFonts w:ascii="Times New Roman" w:eastAsia="仿宋_GB2312" w:hAnsi="Times New Roman"/>
                <w:sz w:val="20"/>
                <w:szCs w:val="20"/>
              </w:rPr>
            </w:pPr>
            <w:r>
              <w:rPr>
                <w:rFonts w:ascii="Times New Roman" w:eastAsia="仿宋_GB2312" w:hAnsi="Times New Roman"/>
                <w:sz w:val="20"/>
                <w:szCs w:val="20"/>
              </w:rPr>
              <w:t>成立绩效自评工作小组的得</w:t>
            </w:r>
            <w:r>
              <w:rPr>
                <w:rFonts w:ascii="Times New Roman" w:eastAsia="仿宋_GB2312" w:hAnsi="Times New Roman"/>
                <w:sz w:val="20"/>
                <w:szCs w:val="20"/>
              </w:rPr>
              <w:t>2</w:t>
            </w:r>
            <w:r>
              <w:rPr>
                <w:rFonts w:ascii="Times New Roman" w:eastAsia="仿宋_GB2312" w:hAnsi="Times New Roman"/>
                <w:sz w:val="20"/>
                <w:szCs w:val="20"/>
              </w:rPr>
              <w:t>分，否则不得分。</w:t>
            </w:r>
          </w:p>
        </w:tc>
        <w:tc>
          <w:tcPr>
            <w:tcW w:w="3022"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rPr>
                <w:rFonts w:ascii="Times New Roman" w:eastAsia="仿宋_GB2312" w:hAnsi="Times New Roman"/>
                <w:sz w:val="20"/>
                <w:szCs w:val="20"/>
              </w:rPr>
            </w:pPr>
            <w:r>
              <w:rPr>
                <w:rFonts w:ascii="Times New Roman" w:eastAsia="仿宋_GB2312" w:hAnsi="Times New Roman"/>
                <w:sz w:val="20"/>
                <w:szCs w:val="20"/>
              </w:rPr>
              <w:t>本部门、本单位预算绩效管理领导小组</w:t>
            </w:r>
            <w:r>
              <w:rPr>
                <w:rFonts w:ascii="Times New Roman" w:eastAsia="仿宋_GB2312" w:hAnsi="Times New Roman"/>
                <w:sz w:val="20"/>
                <w:szCs w:val="20"/>
              </w:rPr>
              <w:t>/</w:t>
            </w:r>
            <w:r>
              <w:rPr>
                <w:rFonts w:ascii="Times New Roman" w:eastAsia="仿宋_GB2312" w:hAnsi="Times New Roman"/>
                <w:sz w:val="20"/>
                <w:szCs w:val="20"/>
              </w:rPr>
              <w:t>绩效评价工作小组有关文件盖章的电子版</w:t>
            </w:r>
          </w:p>
        </w:tc>
      </w:tr>
      <w:tr w:rsidR="00993646">
        <w:trPr>
          <w:jc w:val="center"/>
        </w:trPr>
        <w:tc>
          <w:tcPr>
            <w:tcW w:w="745" w:type="dxa"/>
            <w:vMerge w:val="restart"/>
            <w:tcBorders>
              <w:top w:val="single" w:sz="4" w:space="0" w:color="auto"/>
              <w:left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实施评价</w:t>
            </w:r>
          </w:p>
          <w:p w:rsidR="00993646" w:rsidRDefault="00993646">
            <w:pPr>
              <w:spacing w:line="300" w:lineRule="exact"/>
              <w:jc w:val="center"/>
              <w:rPr>
                <w:rFonts w:ascii="Times New Roman" w:eastAsia="仿宋_GB2312" w:hAnsi="Times New Roman"/>
                <w:sz w:val="20"/>
                <w:szCs w:val="20"/>
              </w:rPr>
            </w:pP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20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单位自查</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市级</w:t>
            </w:r>
            <w:r>
              <w:rPr>
                <w:rFonts w:ascii="Times New Roman" w:eastAsia="仿宋_GB2312" w:hAnsi="Times New Roman"/>
                <w:sz w:val="20"/>
                <w:szCs w:val="20"/>
              </w:rPr>
              <w:t>预算部门本级和所属单位都要开展绩效自查，转移支付项目单位都要开展绩效自查，</w:t>
            </w:r>
            <w:r>
              <w:rPr>
                <w:rFonts w:ascii="Times New Roman" w:eastAsia="仿宋_GB2312" w:hAnsi="Times New Roman" w:hint="eastAsia"/>
                <w:sz w:val="20"/>
                <w:szCs w:val="20"/>
              </w:rPr>
              <w:t>县、区</w:t>
            </w:r>
            <w:r>
              <w:rPr>
                <w:rFonts w:ascii="Times New Roman" w:eastAsia="仿宋_GB2312" w:hAnsi="Times New Roman"/>
                <w:sz w:val="20"/>
                <w:szCs w:val="20"/>
              </w:rPr>
              <w:t>级主管部门都要汇总本区域转移支付情况；以上</w:t>
            </w:r>
            <w:proofErr w:type="gramStart"/>
            <w:r>
              <w:rPr>
                <w:rFonts w:ascii="Times New Roman" w:eastAsia="仿宋_GB2312" w:hAnsi="Times New Roman"/>
                <w:sz w:val="20"/>
                <w:szCs w:val="20"/>
              </w:rPr>
              <w:t>各项每</w:t>
            </w:r>
            <w:proofErr w:type="gramEnd"/>
            <w:r>
              <w:rPr>
                <w:rFonts w:ascii="Times New Roman" w:eastAsia="仿宋_GB2312" w:hAnsi="Times New Roman"/>
                <w:sz w:val="20"/>
                <w:szCs w:val="20"/>
              </w:rPr>
              <w:t>发现一个单位没有做相应工作的，扣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noWrap/>
            <w:vAlign w:val="center"/>
          </w:tcPr>
          <w:p w:rsidR="00993646" w:rsidRDefault="00D26B62">
            <w:pPr>
              <w:numPr>
                <w:ilvl w:val="0"/>
                <w:numId w:val="3"/>
              </w:numPr>
              <w:spacing w:line="300" w:lineRule="exact"/>
              <w:rPr>
                <w:rFonts w:ascii="Times New Roman" w:eastAsia="仿宋_GB2312" w:hAnsi="Times New Roman"/>
                <w:sz w:val="20"/>
                <w:szCs w:val="20"/>
              </w:rPr>
            </w:pPr>
            <w:r>
              <w:rPr>
                <w:rFonts w:ascii="Times New Roman" w:eastAsia="仿宋_GB2312" w:hAnsi="Times New Roman"/>
                <w:sz w:val="20"/>
                <w:szCs w:val="20"/>
              </w:rPr>
              <w:t>转移支付项目单位名称和</w:t>
            </w:r>
            <w:proofErr w:type="gramStart"/>
            <w:r>
              <w:rPr>
                <w:rFonts w:ascii="Times New Roman" w:eastAsia="仿宋_GB2312" w:hAnsi="Times New Roman"/>
                <w:sz w:val="20"/>
                <w:szCs w:val="20"/>
              </w:rPr>
              <w:t>资</w:t>
            </w:r>
            <w:r>
              <w:rPr>
                <w:rFonts w:ascii="Times New Roman" w:eastAsia="仿宋_GB2312" w:hAnsi="Times New Roman" w:hint="eastAsia"/>
                <w:sz w:val="20"/>
                <w:szCs w:val="20"/>
              </w:rPr>
              <w:t xml:space="preserve"> </w:t>
            </w:r>
            <w:proofErr w:type="gramEnd"/>
            <w:r>
              <w:rPr>
                <w:rFonts w:ascii="Times New Roman" w:eastAsia="仿宋_GB2312" w:hAnsi="Times New Roman"/>
                <w:sz w:val="20"/>
                <w:szCs w:val="20"/>
              </w:rPr>
              <w:t>金情况清单</w:t>
            </w:r>
          </w:p>
          <w:p w:rsidR="00993646" w:rsidRDefault="00D26B62">
            <w:pPr>
              <w:numPr>
                <w:ilvl w:val="0"/>
                <w:numId w:val="3"/>
              </w:numPr>
              <w:spacing w:line="300" w:lineRule="exact"/>
              <w:rPr>
                <w:rFonts w:ascii="Times New Roman" w:eastAsia="仿宋_GB2312" w:hAnsi="Times New Roman"/>
                <w:sz w:val="20"/>
                <w:szCs w:val="20"/>
              </w:rPr>
            </w:pPr>
            <w:r>
              <w:rPr>
                <w:rFonts w:ascii="Times New Roman" w:eastAsia="仿宋_GB2312" w:hAnsi="Times New Roman"/>
                <w:sz w:val="20"/>
                <w:szCs w:val="20"/>
              </w:rPr>
              <w:t>有转移支付资金的各</w:t>
            </w:r>
            <w:r>
              <w:rPr>
                <w:rFonts w:ascii="Times New Roman" w:eastAsia="仿宋_GB2312" w:hAnsi="Times New Roman" w:hint="eastAsia"/>
                <w:sz w:val="20"/>
                <w:szCs w:val="20"/>
              </w:rPr>
              <w:t>县区</w:t>
            </w:r>
            <w:r>
              <w:rPr>
                <w:rFonts w:ascii="Times New Roman" w:eastAsia="仿宋_GB2312" w:hAnsi="Times New Roman"/>
                <w:sz w:val="20"/>
                <w:szCs w:val="20"/>
              </w:rPr>
              <w:t>主管部门汇总情况的盖章</w:t>
            </w:r>
            <w:r>
              <w:rPr>
                <w:rFonts w:ascii="Times New Roman" w:eastAsia="仿宋_GB2312" w:hAnsi="Times New Roman"/>
                <w:sz w:val="20"/>
                <w:szCs w:val="20"/>
              </w:rPr>
              <w:t>PDF</w:t>
            </w:r>
            <w:r>
              <w:rPr>
                <w:rFonts w:ascii="Times New Roman" w:eastAsia="仿宋_GB2312" w:hAnsi="Times New Roman"/>
                <w:sz w:val="20"/>
                <w:szCs w:val="20"/>
              </w:rPr>
              <w:t xml:space="preserve">版　</w:t>
            </w:r>
          </w:p>
        </w:tc>
      </w:tr>
      <w:tr w:rsidR="00993646">
        <w:trPr>
          <w:jc w:val="center"/>
        </w:trPr>
        <w:tc>
          <w:tcPr>
            <w:tcW w:w="745" w:type="dxa"/>
            <w:vMerge/>
            <w:tcBorders>
              <w:left w:val="single" w:sz="4" w:space="0" w:color="auto"/>
              <w:bottom w:val="single" w:sz="4" w:space="0" w:color="auto"/>
              <w:right w:val="single" w:sz="4" w:space="0" w:color="auto"/>
            </w:tcBorders>
            <w:noWrap/>
            <w:vAlign w:val="center"/>
          </w:tcPr>
          <w:p w:rsidR="00993646" w:rsidRDefault="00993646">
            <w:pPr>
              <w:spacing w:line="300" w:lineRule="exact"/>
              <w:rPr>
                <w:rFonts w:ascii="Times New Roman" w:eastAsia="仿宋_GB2312" w:hAnsi="Times New Roman"/>
                <w:sz w:val="20"/>
                <w:szCs w:val="20"/>
              </w:rPr>
            </w:pPr>
          </w:p>
        </w:tc>
        <w:tc>
          <w:tcPr>
            <w:tcW w:w="1174" w:type="dxa"/>
            <w:tcBorders>
              <w:top w:val="nil"/>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提交报告</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8022" w:type="dxa"/>
            <w:gridSpan w:val="2"/>
            <w:tcBorders>
              <w:top w:val="nil"/>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按时向</w:t>
            </w:r>
            <w:r>
              <w:rPr>
                <w:rFonts w:ascii="Times New Roman" w:eastAsia="仿宋_GB2312" w:hAnsi="Times New Roman" w:hint="eastAsia"/>
                <w:sz w:val="20"/>
                <w:szCs w:val="20"/>
              </w:rPr>
              <w:t>市财政局</w:t>
            </w:r>
            <w:r>
              <w:rPr>
                <w:rFonts w:ascii="Times New Roman" w:eastAsia="仿宋_GB2312" w:hAnsi="Times New Roman"/>
                <w:sz w:val="20"/>
                <w:szCs w:val="20"/>
              </w:rPr>
              <w:t>报送报告的得</w:t>
            </w:r>
            <w:r>
              <w:rPr>
                <w:rFonts w:ascii="Times New Roman" w:eastAsia="仿宋_GB2312" w:hAnsi="Times New Roman"/>
                <w:sz w:val="20"/>
                <w:szCs w:val="20"/>
              </w:rPr>
              <w:t>10</w:t>
            </w:r>
            <w:r>
              <w:rPr>
                <w:rFonts w:ascii="Times New Roman" w:eastAsia="仿宋_GB2312" w:hAnsi="Times New Roman"/>
                <w:sz w:val="20"/>
                <w:szCs w:val="20"/>
              </w:rPr>
              <w:t>分；每推迟一个工作日报送报告的扣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993646">
        <w:trPr>
          <w:trHeight w:val="740"/>
          <w:jc w:val="center"/>
        </w:trPr>
        <w:tc>
          <w:tcPr>
            <w:tcW w:w="745" w:type="dxa"/>
            <w:vMerge w:val="restart"/>
            <w:tcBorders>
              <w:top w:val="single" w:sz="4" w:space="0" w:color="auto"/>
              <w:left w:val="single" w:sz="4" w:space="0" w:color="auto"/>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自评报告</w:t>
            </w:r>
          </w:p>
          <w:p w:rsidR="00993646" w:rsidRDefault="00993646">
            <w:pPr>
              <w:spacing w:line="300" w:lineRule="exact"/>
              <w:jc w:val="center"/>
              <w:rPr>
                <w:rFonts w:ascii="Times New Roman" w:eastAsia="仿宋_GB2312" w:hAnsi="Times New Roman"/>
                <w:sz w:val="20"/>
                <w:szCs w:val="20"/>
              </w:rPr>
            </w:pP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70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完整性</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93646" w:rsidRDefault="00D26B62">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绩效自评报告正文部分内容齐全的，得</w:t>
            </w:r>
            <w:r>
              <w:rPr>
                <w:rFonts w:ascii="Times New Roman" w:eastAsia="仿宋_GB2312" w:hAnsi="Times New Roman"/>
                <w:sz w:val="20"/>
                <w:szCs w:val="20"/>
              </w:rPr>
              <w:t>8</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8</w:t>
            </w:r>
            <w:r>
              <w:rPr>
                <w:rFonts w:ascii="Times New Roman" w:eastAsia="仿宋_GB2312" w:hAnsi="Times New Roman"/>
                <w:sz w:val="20"/>
                <w:szCs w:val="20"/>
              </w:rPr>
              <w:t>分。</w:t>
            </w:r>
          </w:p>
          <w:p w:rsidR="00993646" w:rsidRDefault="00D26B62">
            <w:pPr>
              <w:jc w:val="lef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绩效自评报告附件部分内容齐全的，得</w:t>
            </w:r>
            <w:r>
              <w:rPr>
                <w:rFonts w:ascii="Times New Roman" w:eastAsia="仿宋_GB2312" w:hAnsi="Times New Roman"/>
                <w:sz w:val="20"/>
                <w:szCs w:val="20"/>
              </w:rPr>
              <w:t>7</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7</w:t>
            </w:r>
            <w:r>
              <w:rPr>
                <w:rFonts w:ascii="Times New Roman" w:eastAsia="仿宋_GB2312" w:hAnsi="Times New Roman"/>
                <w:sz w:val="20"/>
                <w:szCs w:val="20"/>
              </w:rPr>
              <w:t>分。</w:t>
            </w:r>
          </w:p>
        </w:tc>
      </w:tr>
      <w:tr w:rsidR="00993646">
        <w:trPr>
          <w:trHeight w:val="2143"/>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93646" w:rsidRDefault="00993646">
            <w:pPr>
              <w:spacing w:line="300" w:lineRule="exact"/>
              <w:rPr>
                <w:rFonts w:ascii="Times New Roman" w:eastAsia="仿宋_GB2312" w:hAnsi="Times New Roman"/>
                <w:sz w:val="20"/>
                <w:szCs w:val="20"/>
              </w:rPr>
            </w:pPr>
          </w:p>
        </w:tc>
        <w:tc>
          <w:tcPr>
            <w:tcW w:w="1174" w:type="dxa"/>
            <w:tcBorders>
              <w:top w:val="single" w:sz="4" w:space="0" w:color="auto"/>
              <w:left w:val="nil"/>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绩效</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自评表</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93646" w:rsidRDefault="00D26B62">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sz w:val="20"/>
                <w:szCs w:val="20"/>
              </w:rPr>
              <w:t>、部门整体支出和项目支出绩效指标反映产出、效益、服务对象满意度方面的指标和预算执行率的权重符合《</w:t>
            </w:r>
            <w:r>
              <w:rPr>
                <w:rFonts w:ascii="Times New Roman" w:eastAsia="仿宋_GB2312" w:hAnsi="Times New Roman" w:hint="eastAsia"/>
                <w:sz w:val="20"/>
                <w:szCs w:val="20"/>
              </w:rPr>
              <w:t>岳阳市市级</w:t>
            </w:r>
            <w:r>
              <w:rPr>
                <w:rFonts w:ascii="Times New Roman" w:eastAsia="仿宋_GB2312" w:hAnsi="Times New Roman"/>
                <w:sz w:val="20"/>
                <w:szCs w:val="20"/>
              </w:rPr>
              <w:t>预算部门绩效自评操作规程》要求的，得</w:t>
            </w:r>
            <w:r>
              <w:rPr>
                <w:rFonts w:ascii="Times New Roman" w:eastAsia="仿宋_GB2312" w:hAnsi="Times New Roman"/>
                <w:sz w:val="20"/>
                <w:szCs w:val="20"/>
              </w:rPr>
              <w:t>5</w:t>
            </w:r>
            <w:r>
              <w:rPr>
                <w:rFonts w:ascii="Times New Roman" w:eastAsia="仿宋_GB2312" w:hAnsi="Times New Roman"/>
                <w:sz w:val="20"/>
                <w:szCs w:val="20"/>
              </w:rPr>
              <w:t>分，否则按比例扣除相应的分数。</w:t>
            </w:r>
          </w:p>
          <w:p w:rsidR="00993646" w:rsidRDefault="00D26B62">
            <w:pPr>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部门整体支出和项目支出绩效指标全部细化到三级指标的，得</w:t>
            </w:r>
            <w:r>
              <w:rPr>
                <w:rFonts w:ascii="Times New Roman" w:eastAsia="仿宋_GB2312" w:hAnsi="Times New Roman"/>
                <w:sz w:val="20"/>
                <w:szCs w:val="20"/>
              </w:rPr>
              <w:t>5</w:t>
            </w:r>
            <w:r>
              <w:rPr>
                <w:rFonts w:ascii="Times New Roman" w:eastAsia="仿宋_GB2312" w:hAnsi="Times New Roman"/>
                <w:sz w:val="20"/>
                <w:szCs w:val="20"/>
              </w:rPr>
              <w:t>分；部分细化的，酌情扣分；没有细化的，不得分。</w:t>
            </w:r>
          </w:p>
          <w:p w:rsidR="00993646" w:rsidRDefault="00D26B62">
            <w:pPr>
              <w:jc w:val="left"/>
              <w:rPr>
                <w:rFonts w:ascii="Times New Roman" w:eastAsia="仿宋_GB2312" w:hAnsi="Times New Roman"/>
                <w:sz w:val="20"/>
                <w:szCs w:val="20"/>
              </w:rPr>
            </w:pPr>
            <w:r>
              <w:rPr>
                <w:rFonts w:ascii="Times New Roman" w:eastAsia="仿宋_GB2312" w:hAnsi="Times New Roman"/>
                <w:sz w:val="20"/>
                <w:szCs w:val="20"/>
              </w:rPr>
              <w:t>3</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部门整体支出和项目支出三级绩效指标内涵明确、具体、可衡量的得</w:t>
            </w:r>
            <w:r>
              <w:rPr>
                <w:rFonts w:ascii="Times New Roman" w:eastAsia="仿宋_GB2312" w:hAnsi="Times New Roman"/>
                <w:sz w:val="20"/>
                <w:szCs w:val="20"/>
              </w:rPr>
              <w:t>5</w:t>
            </w:r>
            <w:r>
              <w:rPr>
                <w:rFonts w:ascii="Times New Roman" w:eastAsia="仿宋_GB2312" w:hAnsi="Times New Roman"/>
                <w:sz w:val="20"/>
                <w:szCs w:val="20"/>
              </w:rPr>
              <w:t>分；突出核心指标，精简实用的得</w:t>
            </w:r>
            <w:r>
              <w:rPr>
                <w:rFonts w:ascii="Times New Roman" w:eastAsia="仿宋_GB2312" w:hAnsi="Times New Roman"/>
                <w:sz w:val="20"/>
                <w:szCs w:val="20"/>
              </w:rPr>
              <w:t>3</w:t>
            </w:r>
            <w:r>
              <w:rPr>
                <w:rFonts w:ascii="Times New Roman" w:eastAsia="仿宋_GB2312" w:hAnsi="Times New Roman"/>
                <w:sz w:val="20"/>
                <w:szCs w:val="20"/>
              </w:rPr>
              <w:t>分；指标与部门整体支出和项目支出密切相关，全面反映产出和效益的得</w:t>
            </w:r>
            <w:r>
              <w:rPr>
                <w:rFonts w:ascii="Times New Roman" w:eastAsia="仿宋_GB2312" w:hAnsi="Times New Roman"/>
                <w:sz w:val="20"/>
                <w:szCs w:val="20"/>
              </w:rPr>
              <w:t>2</w:t>
            </w:r>
            <w:r>
              <w:rPr>
                <w:rFonts w:ascii="Times New Roman" w:eastAsia="仿宋_GB2312" w:hAnsi="Times New Roman"/>
                <w:sz w:val="20"/>
                <w:szCs w:val="20"/>
              </w:rPr>
              <w:t>分；否则，每项酌情扣分，最多扣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993646">
        <w:trPr>
          <w:trHeight w:val="119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93646" w:rsidRDefault="00993646">
            <w:pPr>
              <w:spacing w:line="300" w:lineRule="exact"/>
              <w:jc w:val="center"/>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93646" w:rsidRDefault="00993646">
            <w:pPr>
              <w:jc w:val="center"/>
              <w:rPr>
                <w:rFonts w:ascii="Times New Roman" w:hAnsi="Times New Roman"/>
              </w:rPr>
            </w:pPr>
          </w:p>
          <w:p w:rsidR="00993646" w:rsidRDefault="00D26B62">
            <w:pPr>
              <w:jc w:val="center"/>
              <w:rPr>
                <w:rFonts w:ascii="Times New Roman" w:eastAsia="仿宋_GB2312" w:hAnsi="Times New Roman"/>
                <w:sz w:val="20"/>
                <w:szCs w:val="20"/>
              </w:rPr>
            </w:pPr>
            <w:r>
              <w:rPr>
                <w:rFonts w:ascii="Times New Roman" w:eastAsia="仿宋_GB2312" w:hAnsi="Times New Roman"/>
                <w:sz w:val="20"/>
                <w:szCs w:val="20"/>
              </w:rPr>
              <w:t>反映问</w:t>
            </w:r>
          </w:p>
          <w:p w:rsidR="00993646" w:rsidRDefault="00D26B62">
            <w:pPr>
              <w:jc w:val="center"/>
              <w:rPr>
                <w:rFonts w:ascii="Times New Roman" w:eastAsia="仿宋_GB2312" w:hAnsi="Times New Roman"/>
                <w:sz w:val="20"/>
                <w:szCs w:val="20"/>
              </w:rPr>
            </w:pPr>
            <w:r>
              <w:rPr>
                <w:rFonts w:ascii="Times New Roman" w:eastAsia="仿宋_GB2312" w:hAnsi="Times New Roman"/>
                <w:sz w:val="20"/>
                <w:szCs w:val="20"/>
              </w:rPr>
              <w:t>题情况</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93646" w:rsidRDefault="00D26B62">
            <w:pPr>
              <w:jc w:val="left"/>
              <w:rPr>
                <w:rFonts w:ascii="Times New Roman" w:eastAsia="仿宋_GB2312" w:hAnsi="Times New Roman"/>
                <w:sz w:val="20"/>
                <w:szCs w:val="20"/>
              </w:rPr>
            </w:pPr>
            <w:r>
              <w:rPr>
                <w:rFonts w:ascii="Times New Roman" w:eastAsia="仿宋_GB2312" w:hAnsi="Times New Roman"/>
                <w:sz w:val="20"/>
                <w:szCs w:val="20"/>
              </w:rPr>
              <w:t>从预算和预算绩效管理，部门履职效能，资金分配、使用和管理，资产和财务管理，政府采购等方面归纳问题、分析原因全面的，得</w:t>
            </w:r>
            <w:r>
              <w:rPr>
                <w:rFonts w:ascii="Times New Roman" w:eastAsia="仿宋_GB2312" w:hAnsi="Times New Roman"/>
                <w:sz w:val="20"/>
                <w:szCs w:val="20"/>
              </w:rPr>
              <w:t>20</w:t>
            </w:r>
            <w:r>
              <w:rPr>
                <w:rFonts w:ascii="Times New Roman" w:eastAsia="仿宋_GB2312" w:hAnsi="Times New Roman"/>
                <w:sz w:val="20"/>
                <w:szCs w:val="20"/>
              </w:rPr>
              <w:t>分；反映问题、分析原因较全面的，得</w:t>
            </w:r>
            <w:r>
              <w:rPr>
                <w:rFonts w:ascii="Times New Roman" w:eastAsia="仿宋_GB2312" w:hAnsi="Times New Roman"/>
                <w:sz w:val="20"/>
                <w:szCs w:val="20"/>
              </w:rPr>
              <w:t>16—18</w:t>
            </w:r>
            <w:r>
              <w:rPr>
                <w:rFonts w:ascii="Times New Roman" w:eastAsia="仿宋_GB2312" w:hAnsi="Times New Roman"/>
                <w:sz w:val="20"/>
                <w:szCs w:val="20"/>
              </w:rPr>
              <w:t>分；反映问题、分析原因不全面的，得</w:t>
            </w:r>
            <w:r>
              <w:rPr>
                <w:rFonts w:ascii="Times New Roman" w:eastAsia="仿宋_GB2312" w:hAnsi="Times New Roman"/>
                <w:sz w:val="20"/>
                <w:szCs w:val="20"/>
              </w:rPr>
              <w:t>13—15</w:t>
            </w:r>
            <w:r>
              <w:rPr>
                <w:rFonts w:ascii="Times New Roman" w:eastAsia="仿宋_GB2312" w:hAnsi="Times New Roman"/>
                <w:sz w:val="20"/>
                <w:szCs w:val="20"/>
              </w:rPr>
              <w:t>分；问题未归纳且过于简单的，得</w:t>
            </w:r>
            <w:r>
              <w:rPr>
                <w:rFonts w:ascii="Times New Roman" w:eastAsia="仿宋_GB2312" w:hAnsi="Times New Roman"/>
                <w:sz w:val="20"/>
                <w:szCs w:val="20"/>
              </w:rPr>
              <w:t>10—12</w:t>
            </w:r>
            <w:r>
              <w:rPr>
                <w:rFonts w:ascii="Times New Roman" w:eastAsia="仿宋_GB2312" w:hAnsi="Times New Roman"/>
                <w:sz w:val="20"/>
                <w:szCs w:val="20"/>
              </w:rPr>
              <w:t xml:space="preserve">分；只提出资金不足问题的不得分；其他情况酌情扣分。　</w:t>
            </w:r>
          </w:p>
        </w:tc>
      </w:tr>
      <w:tr w:rsidR="00993646">
        <w:trPr>
          <w:trHeight w:val="627"/>
          <w:jc w:val="center"/>
        </w:trPr>
        <w:tc>
          <w:tcPr>
            <w:tcW w:w="745" w:type="dxa"/>
            <w:vMerge/>
            <w:tcBorders>
              <w:top w:val="single" w:sz="4" w:space="0" w:color="auto"/>
              <w:left w:val="single" w:sz="4" w:space="0" w:color="auto"/>
              <w:bottom w:val="single" w:sz="4" w:space="0" w:color="auto"/>
              <w:right w:val="single" w:sz="4" w:space="0" w:color="auto"/>
            </w:tcBorders>
            <w:noWrap/>
            <w:vAlign w:val="center"/>
          </w:tcPr>
          <w:p w:rsidR="00993646" w:rsidRDefault="00993646">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建议情况</w:t>
            </w:r>
          </w:p>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noWrap/>
            <w:vAlign w:val="center"/>
          </w:tcPr>
          <w:p w:rsidR="00993646" w:rsidRDefault="00D26B62">
            <w:pPr>
              <w:jc w:val="left"/>
              <w:rPr>
                <w:rFonts w:ascii="Times New Roman" w:eastAsia="仿宋_GB2312" w:hAnsi="Times New Roman"/>
                <w:sz w:val="20"/>
                <w:szCs w:val="20"/>
              </w:rPr>
            </w:pPr>
            <w:r>
              <w:rPr>
                <w:rFonts w:ascii="Times New Roman" w:eastAsia="仿宋_GB2312" w:hAnsi="Times New Roman"/>
                <w:sz w:val="20"/>
                <w:szCs w:val="20"/>
              </w:rPr>
              <w:t>建议与问题对应且全面的得</w:t>
            </w:r>
            <w:r>
              <w:rPr>
                <w:rFonts w:ascii="Times New Roman" w:eastAsia="仿宋_GB2312" w:hAnsi="Times New Roman"/>
                <w:sz w:val="20"/>
                <w:szCs w:val="20"/>
              </w:rPr>
              <w:t>15</w:t>
            </w:r>
            <w:r>
              <w:rPr>
                <w:rFonts w:ascii="Times New Roman" w:eastAsia="仿宋_GB2312" w:hAnsi="Times New Roman"/>
                <w:sz w:val="20"/>
                <w:szCs w:val="20"/>
              </w:rPr>
              <w:t>分，建议比较全面的得</w:t>
            </w:r>
            <w:r>
              <w:rPr>
                <w:rFonts w:ascii="Times New Roman" w:eastAsia="仿宋_GB2312" w:hAnsi="Times New Roman"/>
                <w:sz w:val="20"/>
                <w:szCs w:val="20"/>
              </w:rPr>
              <w:t>12—14</w:t>
            </w:r>
            <w:r>
              <w:rPr>
                <w:rFonts w:ascii="Times New Roman" w:eastAsia="仿宋_GB2312" w:hAnsi="Times New Roman"/>
                <w:sz w:val="20"/>
                <w:szCs w:val="20"/>
              </w:rPr>
              <w:t>分，建议不全面的得</w:t>
            </w:r>
            <w:r>
              <w:rPr>
                <w:rFonts w:ascii="Times New Roman" w:eastAsia="仿宋_GB2312" w:hAnsi="Times New Roman"/>
                <w:sz w:val="20"/>
                <w:szCs w:val="20"/>
              </w:rPr>
              <w:t>9—11</w:t>
            </w:r>
            <w:r>
              <w:rPr>
                <w:rFonts w:ascii="Times New Roman" w:eastAsia="仿宋_GB2312" w:hAnsi="Times New Roman"/>
                <w:sz w:val="20"/>
                <w:szCs w:val="20"/>
              </w:rPr>
              <w:t>分，建议过于简单的得</w:t>
            </w:r>
            <w:r>
              <w:rPr>
                <w:rFonts w:ascii="Times New Roman" w:eastAsia="仿宋_GB2312" w:hAnsi="Times New Roman"/>
                <w:sz w:val="20"/>
                <w:szCs w:val="20"/>
              </w:rPr>
              <w:t>6—8</w:t>
            </w:r>
            <w:r>
              <w:rPr>
                <w:rFonts w:ascii="Times New Roman" w:eastAsia="仿宋_GB2312" w:hAnsi="Times New Roman"/>
                <w:sz w:val="20"/>
                <w:szCs w:val="20"/>
              </w:rPr>
              <w:t>分，只提出加大资金投入建议的不得分；其他情况酌情扣分。</w:t>
            </w:r>
          </w:p>
        </w:tc>
      </w:tr>
      <w:tr w:rsidR="00993646">
        <w:trPr>
          <w:trHeight w:val="495"/>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合计</w:t>
            </w:r>
          </w:p>
        </w:tc>
        <w:tc>
          <w:tcPr>
            <w:tcW w:w="1174" w:type="dxa"/>
            <w:tcBorders>
              <w:top w:val="single" w:sz="4" w:space="0" w:color="auto"/>
              <w:left w:val="single" w:sz="4" w:space="0" w:color="auto"/>
              <w:bottom w:val="single" w:sz="4" w:space="0" w:color="auto"/>
              <w:right w:val="single" w:sz="4" w:space="0" w:color="auto"/>
            </w:tcBorders>
            <w:noWrap/>
            <w:vAlign w:val="center"/>
          </w:tcPr>
          <w:p w:rsidR="00993646" w:rsidRDefault="00D26B62">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100</w:t>
            </w:r>
            <w:r>
              <w:rPr>
                <w:rFonts w:ascii="Times New Roman" w:eastAsia="仿宋_GB2312" w:hAnsi="Times New Roman"/>
                <w:sz w:val="20"/>
                <w:szCs w:val="20"/>
              </w:rPr>
              <w:t>分</w:t>
            </w:r>
          </w:p>
        </w:tc>
        <w:tc>
          <w:tcPr>
            <w:tcW w:w="8022" w:type="dxa"/>
            <w:gridSpan w:val="2"/>
            <w:tcBorders>
              <w:top w:val="single" w:sz="4" w:space="0" w:color="auto"/>
              <w:left w:val="single" w:sz="4" w:space="0" w:color="auto"/>
              <w:bottom w:val="single" w:sz="4" w:space="0" w:color="auto"/>
              <w:right w:val="single" w:sz="4" w:space="0" w:color="auto"/>
            </w:tcBorders>
            <w:noWrap/>
            <w:vAlign w:val="center"/>
          </w:tcPr>
          <w:p w:rsidR="00993646" w:rsidRDefault="00D26B62">
            <w:pPr>
              <w:spacing w:line="300" w:lineRule="exact"/>
              <w:rPr>
                <w:rFonts w:ascii="Times New Roman" w:eastAsia="仿宋_GB2312" w:hAnsi="Times New Roman"/>
                <w:sz w:val="20"/>
                <w:szCs w:val="20"/>
              </w:rPr>
            </w:pPr>
            <w:r>
              <w:rPr>
                <w:rFonts w:ascii="Times New Roman" w:eastAsia="仿宋_GB2312" w:hAnsi="Times New Roman"/>
                <w:sz w:val="20"/>
                <w:szCs w:val="20"/>
              </w:rPr>
              <w:t xml:space="preserve">　</w:t>
            </w:r>
          </w:p>
        </w:tc>
      </w:tr>
    </w:tbl>
    <w:p w:rsidR="00993646" w:rsidRDefault="00993646">
      <w:pPr>
        <w:spacing w:line="360" w:lineRule="auto"/>
        <w:rPr>
          <w:rFonts w:ascii="仿宋_GB2312" w:eastAsia="仿宋_GB2312" w:hAnsi="仿宋_GB2312" w:cs="仿宋_GB2312"/>
          <w:sz w:val="32"/>
          <w:szCs w:val="32"/>
        </w:rPr>
      </w:pPr>
    </w:p>
    <w:sectPr w:rsidR="00993646" w:rsidSect="009936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B62" w:rsidRDefault="00D26B62" w:rsidP="00D26B62">
      <w:r>
        <w:separator/>
      </w:r>
    </w:p>
  </w:endnote>
  <w:endnote w:type="continuationSeparator" w:id="1">
    <w:p w:rsidR="00D26B62" w:rsidRDefault="00D26B62" w:rsidP="00D26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B62" w:rsidRDefault="00D26B62" w:rsidP="00D26B62">
      <w:r>
        <w:separator/>
      </w:r>
    </w:p>
  </w:footnote>
  <w:footnote w:type="continuationSeparator" w:id="1">
    <w:p w:rsidR="00D26B62" w:rsidRDefault="00D26B62" w:rsidP="00D26B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1B544"/>
    <w:multiLevelType w:val="singleLevel"/>
    <w:tmpl w:val="D721B544"/>
    <w:lvl w:ilvl="0">
      <w:start w:val="1"/>
      <w:numFmt w:val="chineseCounting"/>
      <w:suff w:val="nothing"/>
      <w:lvlText w:val="%1、"/>
      <w:lvlJc w:val="left"/>
      <w:rPr>
        <w:rFonts w:hint="eastAsia"/>
      </w:rPr>
    </w:lvl>
  </w:abstractNum>
  <w:abstractNum w:abstractNumId="1">
    <w:nsid w:val="548DFF56"/>
    <w:multiLevelType w:val="singleLevel"/>
    <w:tmpl w:val="548DFF56"/>
    <w:lvl w:ilvl="0">
      <w:start w:val="2"/>
      <w:numFmt w:val="chineseCounting"/>
      <w:suff w:val="nothing"/>
      <w:lvlText w:val="（%1）"/>
      <w:lvlJc w:val="left"/>
      <w:rPr>
        <w:rFonts w:hint="eastAsia"/>
      </w:rPr>
    </w:lvl>
  </w:abstractNum>
  <w:abstractNum w:abstractNumId="2">
    <w:nsid w:val="5DDF8822"/>
    <w:multiLevelType w:val="singleLevel"/>
    <w:tmpl w:val="5DDF8822"/>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MyOTY1ZDBhNTY1NGY2NzQxMTJkZjllNzcxMjQ0MjcifQ=="/>
  </w:docVars>
  <w:rsids>
    <w:rsidRoot w:val="59886344"/>
    <w:rsid w:val="DFEF884A"/>
    <w:rsid w:val="F97F68A4"/>
    <w:rsid w:val="000E4837"/>
    <w:rsid w:val="00190CF1"/>
    <w:rsid w:val="001A4F4D"/>
    <w:rsid w:val="0063166E"/>
    <w:rsid w:val="006366FC"/>
    <w:rsid w:val="00993646"/>
    <w:rsid w:val="00A27109"/>
    <w:rsid w:val="00B72103"/>
    <w:rsid w:val="00D26B62"/>
    <w:rsid w:val="00D55F16"/>
    <w:rsid w:val="00EE39FA"/>
    <w:rsid w:val="02B6057C"/>
    <w:rsid w:val="0454497A"/>
    <w:rsid w:val="04EE1564"/>
    <w:rsid w:val="05A0219C"/>
    <w:rsid w:val="06F80636"/>
    <w:rsid w:val="11D748AD"/>
    <w:rsid w:val="15860DAF"/>
    <w:rsid w:val="21F7758F"/>
    <w:rsid w:val="22F65D4E"/>
    <w:rsid w:val="27522A35"/>
    <w:rsid w:val="34216021"/>
    <w:rsid w:val="39CE7A29"/>
    <w:rsid w:val="3EA37B12"/>
    <w:rsid w:val="4A4B1D6D"/>
    <w:rsid w:val="50EC6B5A"/>
    <w:rsid w:val="540C414B"/>
    <w:rsid w:val="573A51BB"/>
    <w:rsid w:val="57C33EC0"/>
    <w:rsid w:val="59886344"/>
    <w:rsid w:val="5A6A3F7A"/>
    <w:rsid w:val="61C8645E"/>
    <w:rsid w:val="6720747F"/>
    <w:rsid w:val="69173E42"/>
    <w:rsid w:val="724C5C73"/>
    <w:rsid w:val="73297ECA"/>
    <w:rsid w:val="771B4FFF"/>
    <w:rsid w:val="7EF31157"/>
    <w:rsid w:val="7FCF7B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93646"/>
    <w:pPr>
      <w:widowControl w:val="0"/>
      <w:jc w:val="both"/>
    </w:pPr>
    <w:rPr>
      <w:rFonts w:ascii="仿宋" w:eastAsia="宋体" w:hAnsi="仿宋" w:cs="Times New Roman"/>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93646"/>
    <w:pPr>
      <w:ind w:firstLineChars="200" w:firstLine="420"/>
    </w:pPr>
  </w:style>
  <w:style w:type="paragraph" w:styleId="a4">
    <w:name w:val="Body Text"/>
    <w:basedOn w:val="a"/>
    <w:semiHidden/>
    <w:qFormat/>
    <w:rsid w:val="00993646"/>
    <w:rPr>
      <w:rFonts w:eastAsia="仿宋" w:cs="仿宋"/>
      <w:sz w:val="31"/>
      <w:szCs w:val="31"/>
      <w:lang w:eastAsia="en-US"/>
    </w:rPr>
  </w:style>
  <w:style w:type="paragraph" w:styleId="a5">
    <w:name w:val="Normal (Web)"/>
    <w:basedOn w:val="a"/>
    <w:qFormat/>
    <w:rsid w:val="00993646"/>
    <w:pPr>
      <w:spacing w:beforeAutospacing="1" w:afterAutospacing="1"/>
      <w:jc w:val="left"/>
    </w:pPr>
    <w:rPr>
      <w:sz w:val="24"/>
    </w:rPr>
  </w:style>
  <w:style w:type="character" w:styleId="a6">
    <w:name w:val="Strong"/>
    <w:basedOn w:val="a1"/>
    <w:qFormat/>
    <w:rsid w:val="00993646"/>
    <w:rPr>
      <w:b/>
    </w:rPr>
  </w:style>
  <w:style w:type="paragraph" w:customStyle="1" w:styleId="1">
    <w:name w:val="列出段落1"/>
    <w:basedOn w:val="a"/>
    <w:uiPriority w:val="34"/>
    <w:qFormat/>
    <w:rsid w:val="00993646"/>
    <w:pPr>
      <w:ind w:firstLineChars="200" w:firstLine="420"/>
    </w:pPr>
  </w:style>
  <w:style w:type="paragraph" w:styleId="a7">
    <w:name w:val="List Paragraph"/>
    <w:basedOn w:val="a"/>
    <w:uiPriority w:val="99"/>
    <w:qFormat/>
    <w:rsid w:val="00993646"/>
    <w:pPr>
      <w:ind w:firstLineChars="200" w:firstLine="420"/>
    </w:pPr>
    <w:rPr>
      <w:rFonts w:ascii="Calibri" w:hAnsi="Calibri"/>
      <w:szCs w:val="22"/>
    </w:rPr>
  </w:style>
  <w:style w:type="paragraph" w:styleId="a8">
    <w:name w:val="header"/>
    <w:basedOn w:val="a"/>
    <w:link w:val="Char"/>
    <w:rsid w:val="00D26B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D26B62"/>
    <w:rPr>
      <w:rFonts w:ascii="仿宋" w:eastAsia="宋体" w:hAnsi="仿宋" w:cs="Times New Roman"/>
      <w:sz w:val="18"/>
      <w:szCs w:val="18"/>
    </w:rPr>
  </w:style>
  <w:style w:type="paragraph" w:styleId="a9">
    <w:name w:val="footer"/>
    <w:basedOn w:val="a"/>
    <w:link w:val="Char0"/>
    <w:rsid w:val="00D26B62"/>
    <w:pPr>
      <w:tabs>
        <w:tab w:val="center" w:pos="4153"/>
        <w:tab w:val="right" w:pos="8306"/>
      </w:tabs>
      <w:snapToGrid w:val="0"/>
      <w:jc w:val="left"/>
    </w:pPr>
    <w:rPr>
      <w:sz w:val="18"/>
      <w:szCs w:val="18"/>
    </w:rPr>
  </w:style>
  <w:style w:type="character" w:customStyle="1" w:styleId="Char0">
    <w:name w:val="页脚 Char"/>
    <w:basedOn w:val="a1"/>
    <w:link w:val="a9"/>
    <w:rsid w:val="00D26B62"/>
    <w:rPr>
      <w:rFonts w:ascii="仿宋" w:eastAsia="宋体" w:hAnsi="仿宋" w:cs="Times New Roman"/>
      <w:sz w:val="18"/>
      <w:szCs w:val="18"/>
    </w:rPr>
  </w:style>
  <w:style w:type="paragraph" w:styleId="aa">
    <w:name w:val="Balloon Text"/>
    <w:basedOn w:val="a"/>
    <w:link w:val="Char1"/>
    <w:rsid w:val="00EE39FA"/>
    <w:rPr>
      <w:sz w:val="18"/>
      <w:szCs w:val="18"/>
    </w:rPr>
  </w:style>
  <w:style w:type="character" w:customStyle="1" w:styleId="Char1">
    <w:name w:val="批注框文本 Char"/>
    <w:basedOn w:val="a1"/>
    <w:link w:val="aa"/>
    <w:rsid w:val="00EE39FA"/>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8416</Words>
  <Characters>2117</Characters>
  <Application>Microsoft Office Word</Application>
  <DocSecurity>0</DocSecurity>
  <Lines>17</Lines>
  <Paragraphs>21</Paragraphs>
  <ScaleCrop>false</ScaleCrop>
  <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jsczysdw067</cp:lastModifiedBy>
  <cp:revision>9</cp:revision>
  <dcterms:created xsi:type="dcterms:W3CDTF">2024-03-18T16:36:00Z</dcterms:created>
  <dcterms:modified xsi:type="dcterms:W3CDTF">2025-05-09T03:08:00Z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6182D3A10D564617983F46DEE354AEAF</vt:lpwstr>
  </property>
</Properties>
</file>