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594130">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spacing w:val="0"/>
          <w:sz w:val="32"/>
          <w:szCs w:val="32"/>
          <w:highlight w:val="none"/>
          <w:lang w:val="en-US" w:eastAsia="zh-CN"/>
        </w:rPr>
        <w:t xml:space="preserve"> </w:t>
      </w:r>
      <w:r>
        <w:rPr>
          <w:rFonts w:hint="eastAsia" w:ascii="仿宋_GB2312" w:hAnsi="仿宋_GB2312" w:eastAsia="仿宋_GB2312" w:cs="仿宋_GB2312"/>
          <w:spacing w:val="0"/>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 xml:space="preserve">        </w:t>
      </w:r>
    </w:p>
    <w:p w14:paraId="7EFB5307">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202</w:t>
      </w:r>
      <w:r>
        <w:rPr>
          <w:rFonts w:hint="default" w:ascii="仿宋_GB2312" w:hAnsi="仿宋_GB2312" w:eastAsia="仿宋_GB2312" w:cs="仿宋_GB2312"/>
          <w:sz w:val="32"/>
          <w:szCs w:val="32"/>
          <w:highlight w:val="none"/>
          <w:lang w:val="en"/>
        </w:rPr>
        <w:t>4</w:t>
      </w:r>
      <w:r>
        <w:rPr>
          <w:rFonts w:hint="eastAsia" w:ascii="仿宋_GB2312" w:hAnsi="仿宋_GB2312" w:eastAsia="仿宋_GB2312" w:cs="仿宋_GB2312"/>
          <w:sz w:val="32"/>
          <w:szCs w:val="32"/>
          <w:highlight w:val="none"/>
        </w:rPr>
        <w:t xml:space="preserve">年度部门整体支出绩效评价基础数据表 </w:t>
      </w:r>
    </w:p>
    <w:p w14:paraId="265BA28E">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202</w:t>
      </w:r>
      <w:r>
        <w:rPr>
          <w:rFonts w:hint="default" w:ascii="仿宋_GB2312" w:hAnsi="仿宋_GB2312" w:eastAsia="仿宋_GB2312" w:cs="仿宋_GB2312"/>
          <w:sz w:val="32"/>
          <w:szCs w:val="32"/>
          <w:highlight w:val="none"/>
          <w:lang w:val="en"/>
        </w:rPr>
        <w:t>4</w:t>
      </w:r>
      <w:r>
        <w:rPr>
          <w:rFonts w:hint="eastAsia" w:ascii="仿宋_GB2312" w:hAnsi="仿宋_GB2312" w:eastAsia="仿宋_GB2312" w:cs="仿宋_GB2312"/>
          <w:sz w:val="32"/>
          <w:szCs w:val="32"/>
          <w:highlight w:val="none"/>
        </w:rPr>
        <w:t>年度部门整体支出绩效自评表</w:t>
      </w:r>
    </w:p>
    <w:p w14:paraId="1132EF6C">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202</w:t>
      </w:r>
      <w:r>
        <w:rPr>
          <w:rFonts w:hint="default" w:ascii="仿宋_GB2312" w:hAnsi="仿宋_GB2312" w:eastAsia="仿宋_GB2312" w:cs="仿宋_GB2312"/>
          <w:sz w:val="32"/>
          <w:szCs w:val="32"/>
          <w:highlight w:val="none"/>
          <w:lang w:val="en"/>
        </w:rPr>
        <w:t>4</w:t>
      </w:r>
      <w:r>
        <w:rPr>
          <w:rFonts w:hint="eastAsia" w:ascii="仿宋_GB2312" w:hAnsi="仿宋_GB2312" w:eastAsia="仿宋_GB2312" w:cs="仿宋_GB2312"/>
          <w:sz w:val="32"/>
          <w:szCs w:val="32"/>
          <w:highlight w:val="none"/>
        </w:rPr>
        <w:t>年度项目支出绩效自评表</w:t>
      </w:r>
    </w:p>
    <w:p w14:paraId="2925DD52">
      <w:pPr>
        <w:keepNext w:val="0"/>
        <w:keepLines w:val="0"/>
        <w:pageBreakBefore w:val="0"/>
        <w:widowControl w:val="0"/>
        <w:kinsoku/>
        <w:wordWrap/>
        <w:overflowPunct/>
        <w:topLinePunct w:val="0"/>
        <w:autoSpaceDE/>
        <w:autoSpaceDN/>
        <w:bidi w:val="0"/>
        <w:adjustRightInd/>
        <w:snapToGrid/>
        <w:spacing w:afterLines="0" w:line="360" w:lineRule="auto"/>
        <w:ind w:left="1596" w:leftChars="570" w:firstLine="0" w:firstLineChars="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202</w:t>
      </w:r>
      <w:r>
        <w:rPr>
          <w:rFonts w:hint="default" w:ascii="仿宋_GB2312" w:hAnsi="仿宋_GB2312" w:eastAsia="仿宋_GB2312" w:cs="仿宋_GB2312"/>
          <w:sz w:val="32"/>
          <w:szCs w:val="32"/>
          <w:highlight w:val="none"/>
          <w:lang w:val="en"/>
        </w:rPr>
        <w:t>4</w:t>
      </w:r>
      <w:r>
        <w:rPr>
          <w:rFonts w:hint="eastAsia" w:ascii="仿宋_GB2312" w:hAnsi="仿宋_GB2312" w:eastAsia="仿宋_GB2312" w:cs="仿宋_GB2312"/>
          <w:sz w:val="32"/>
          <w:szCs w:val="32"/>
          <w:highlight w:val="none"/>
        </w:rPr>
        <w:t>年度</w:t>
      </w:r>
      <w:r>
        <w:rPr>
          <w:rFonts w:hint="eastAsia" w:ascii="仿宋_GB2312" w:hAnsi="仿宋_GB2312" w:eastAsia="仿宋_GB2312" w:cs="仿宋_GB2312"/>
          <w:sz w:val="32"/>
          <w:szCs w:val="32"/>
          <w:highlight w:val="none"/>
          <w:lang w:eastAsia="zh-CN"/>
        </w:rPr>
        <w:t>市</w:t>
      </w:r>
      <w:r>
        <w:rPr>
          <w:rFonts w:hint="eastAsia" w:ascii="仿宋_GB2312" w:hAnsi="仿宋_GB2312" w:eastAsia="仿宋_GB2312" w:cs="仿宋_GB2312"/>
          <w:sz w:val="32"/>
          <w:szCs w:val="32"/>
          <w:highlight w:val="none"/>
        </w:rPr>
        <w:t xml:space="preserve">直预算部门整体支出绩效自评报告 （统一参考格式）   </w:t>
      </w:r>
    </w:p>
    <w:p w14:paraId="26C067B1">
      <w:pPr>
        <w:keepNext w:val="0"/>
        <w:keepLines w:val="0"/>
        <w:pageBreakBefore w:val="0"/>
        <w:widowControl w:val="0"/>
        <w:kinsoku/>
        <w:wordWrap/>
        <w:overflowPunct/>
        <w:topLinePunct w:val="0"/>
        <w:autoSpaceDE/>
        <w:autoSpaceDN/>
        <w:bidi w:val="0"/>
        <w:adjustRightInd/>
        <w:snapToGrid/>
        <w:spacing w:afterLines="0" w:line="360" w:lineRule="auto"/>
        <w:ind w:left="0" w:leftChars="0" w:firstLine="1600" w:firstLineChars="5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部门整体支出绩效自评工作考核评分表</w:t>
      </w:r>
    </w:p>
    <w:p w14:paraId="190B737E">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18B01A96">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32DC18D6">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593B88DB">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0943E6B8">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07CFBF57">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7D1E53EA">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1CEE0C0F">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0DB2EC72">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0FBB9348">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248666ED">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2EB24A90">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03625D06">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555BFC99">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6BCFA1CE">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14:paraId="20F0A775">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14:paraId="60DE4D95">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default" w:ascii="方正小标宋简体" w:hAnsi="方正小标宋简体" w:eastAsia="方正小标宋简体" w:cs="方正小标宋简体"/>
          <w:sz w:val="36"/>
          <w:szCs w:val="36"/>
          <w:highlight w:val="none"/>
          <w:lang w:val="en"/>
        </w:rPr>
        <w:t>4</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3"/>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01100176">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11E2E07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6097B04D">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23122D0A">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lang w:val="en"/>
              </w:rPr>
              <w:t>4</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63EA6C26">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14:paraId="31515A9E">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419D8B92">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14:paraId="72EF70A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auto" w:sz="4" w:space="0"/>
            </w:tcBorders>
            <w:noWrap w:val="0"/>
            <w:vAlign w:val="center"/>
          </w:tcPr>
          <w:p w14:paraId="1ED2CC7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auto" w:sz="4" w:space="0"/>
            </w:tcBorders>
            <w:noWrap w:val="0"/>
            <w:vAlign w:val="center"/>
          </w:tcPr>
          <w:p w14:paraId="5B59562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4FFDE91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E292EF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76A3015E">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lang w:val="en"/>
              </w:rPr>
              <w:t>3</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57C03EF7">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lang w:val="en"/>
              </w:rPr>
              <w:t>4</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4AD87107">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lang w:val="en"/>
              </w:rPr>
              <w:t>4</w:t>
            </w:r>
            <w:r>
              <w:rPr>
                <w:rFonts w:hint="eastAsia" w:ascii="仿宋_GB2312" w:hAnsi="仿宋_GB2312" w:eastAsia="仿宋_GB2312" w:cs="仿宋_GB2312"/>
                <w:b/>
                <w:bCs/>
                <w:sz w:val="20"/>
                <w:szCs w:val="20"/>
                <w:highlight w:val="none"/>
              </w:rPr>
              <w:t>年决算数</w:t>
            </w:r>
          </w:p>
        </w:tc>
      </w:tr>
      <w:tr w14:paraId="2C47488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D118683">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F83AB5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4ABCCE6B">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19254F4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24B9673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E312A8A">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6D3F7D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333D60A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742E6A9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4ED4841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7609E23">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38AB94A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5CFE120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7EF0D6C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04B5FC0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E76A0E8">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480BA9C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33F5027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7D424CD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3AD56E8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BABEB92">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E41A96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50D614B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047ED87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5B05B6C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06D0F58">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5CAE7BC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42258F5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72402FA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4F95ACC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02C0E84">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77F577D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4919BEB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47809E8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6A282BB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4402786">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08C6DD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2190A44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0E03F5A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356EABD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A43AAED">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5921B7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1282DAF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632FC7A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4B679A46">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9BE3906">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14:paraId="0D5C3514">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2F039469">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222B8F9">
            <w:pPr>
              <w:widowControl/>
              <w:spacing w:line="360" w:lineRule="exact"/>
              <w:jc w:val="center"/>
              <w:rPr>
                <w:rFonts w:hint="eastAsia" w:ascii="仿宋_GB2312" w:hAnsi="仿宋_GB2312" w:eastAsia="仿宋_GB2312" w:cs="仿宋_GB2312"/>
                <w:sz w:val="20"/>
                <w:szCs w:val="20"/>
                <w:highlight w:val="none"/>
              </w:rPr>
            </w:pPr>
          </w:p>
        </w:tc>
      </w:tr>
      <w:tr w14:paraId="45C5C2B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1BA327E">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417689F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3281CD2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073324B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2C2B3C6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152331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14:paraId="2D6B7275">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2FBA3BCE">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35421EF">
            <w:pPr>
              <w:widowControl/>
              <w:spacing w:line="360" w:lineRule="exact"/>
              <w:jc w:val="center"/>
              <w:rPr>
                <w:rFonts w:hint="eastAsia" w:ascii="仿宋_GB2312" w:hAnsi="仿宋_GB2312" w:eastAsia="仿宋_GB2312" w:cs="仿宋_GB2312"/>
                <w:sz w:val="20"/>
                <w:szCs w:val="20"/>
                <w:highlight w:val="none"/>
              </w:rPr>
            </w:pPr>
          </w:p>
        </w:tc>
      </w:tr>
      <w:tr w14:paraId="3EB8656B">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7DB2F9E">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DCF978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42595374">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23F9FEC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6968FAE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05E0A20">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8DF7EB1">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350.48</w:t>
            </w:r>
          </w:p>
        </w:tc>
        <w:tc>
          <w:tcPr>
            <w:tcW w:w="2240" w:type="dxa"/>
            <w:gridSpan w:val="2"/>
            <w:tcBorders>
              <w:top w:val="single" w:color="auto" w:sz="4" w:space="0"/>
              <w:left w:val="nil"/>
              <w:bottom w:val="single" w:color="auto" w:sz="4" w:space="0"/>
              <w:right w:val="single" w:color="000000" w:sz="4" w:space="0"/>
            </w:tcBorders>
            <w:noWrap w:val="0"/>
            <w:vAlign w:val="center"/>
          </w:tcPr>
          <w:p w14:paraId="0DEBEAE5">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106BEF46">
            <w:pPr>
              <w:widowControl/>
              <w:spacing w:line="360" w:lineRule="exact"/>
              <w:jc w:val="center"/>
              <w:rPr>
                <w:rFonts w:hint="default" w:ascii="仿宋_GB2312" w:hAnsi="仿宋_GB2312" w:eastAsia="仿宋_GB2312" w:cs="仿宋_GB2312"/>
                <w:color w:val="auto"/>
                <w:sz w:val="20"/>
                <w:szCs w:val="20"/>
                <w:highlight w:val="none"/>
                <w:lang w:val="en-US"/>
              </w:rPr>
            </w:pPr>
            <w:r>
              <w:rPr>
                <w:rFonts w:hint="eastAsia" w:ascii="仿宋_GB2312" w:hAnsi="仿宋_GB2312" w:eastAsia="仿宋_GB2312" w:cs="仿宋_GB2312"/>
                <w:color w:val="auto"/>
                <w:sz w:val="20"/>
                <w:szCs w:val="20"/>
                <w:highlight w:val="none"/>
                <w:lang w:val="en-US" w:eastAsia="zh-CN"/>
              </w:rPr>
              <w:t>17.86</w:t>
            </w:r>
          </w:p>
        </w:tc>
      </w:tr>
      <w:tr w14:paraId="0455978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8A12925">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11C6BA7B">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2.2</w:t>
            </w:r>
            <w:r>
              <w:rPr>
                <w:rFonts w:hint="eastAsia" w:ascii="仿宋_GB2312" w:hAnsi="仿宋_GB2312" w:eastAsia="仿宋_GB2312" w:cs="仿宋_GB2312"/>
                <w:color w:val="auto"/>
                <w:sz w:val="20"/>
                <w:szCs w:val="20"/>
                <w:highlight w:val="none"/>
              </w:rPr>
              <w:t>　</w:t>
            </w:r>
          </w:p>
        </w:tc>
        <w:tc>
          <w:tcPr>
            <w:tcW w:w="2240" w:type="dxa"/>
            <w:gridSpan w:val="2"/>
            <w:tcBorders>
              <w:top w:val="single" w:color="auto" w:sz="4" w:space="0"/>
              <w:left w:val="nil"/>
              <w:bottom w:val="single" w:color="auto" w:sz="4" w:space="0"/>
              <w:right w:val="single" w:color="000000" w:sz="4" w:space="0"/>
            </w:tcBorders>
            <w:noWrap w:val="0"/>
            <w:vAlign w:val="center"/>
          </w:tcPr>
          <w:p w14:paraId="134B6797">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4430F42E">
            <w:pPr>
              <w:widowControl/>
              <w:spacing w:line="360" w:lineRule="exact"/>
              <w:jc w:val="center"/>
              <w:rPr>
                <w:rFonts w:hint="default" w:ascii="仿宋_GB2312" w:hAnsi="仿宋_GB2312" w:eastAsia="仿宋_GB2312" w:cs="仿宋_GB2312"/>
                <w:color w:val="auto"/>
                <w:sz w:val="20"/>
                <w:szCs w:val="20"/>
                <w:highlight w:val="none"/>
                <w:lang w:val="en-US"/>
              </w:rPr>
            </w:pPr>
            <w:r>
              <w:rPr>
                <w:rFonts w:hint="eastAsia" w:ascii="仿宋_GB2312" w:hAnsi="仿宋_GB2312" w:eastAsia="仿宋_GB2312" w:cs="仿宋_GB2312"/>
                <w:color w:val="auto"/>
                <w:sz w:val="20"/>
                <w:szCs w:val="20"/>
                <w:highlight w:val="none"/>
                <w:lang w:val="en-US" w:eastAsia="zh-CN"/>
              </w:rPr>
              <w:t>2.34</w:t>
            </w:r>
          </w:p>
        </w:tc>
      </w:tr>
      <w:tr w14:paraId="279A4DBD">
        <w:tblPrEx>
          <w:tblCellMar>
            <w:top w:w="0" w:type="dxa"/>
            <w:left w:w="108" w:type="dxa"/>
            <w:bottom w:w="0" w:type="dxa"/>
            <w:right w:w="108" w:type="dxa"/>
          </w:tblCellMar>
        </w:tblPrEx>
        <w:trPr>
          <w:trHeight w:val="347"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8B2D2D4">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3C057FB7">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2.8</w:t>
            </w:r>
          </w:p>
        </w:tc>
        <w:tc>
          <w:tcPr>
            <w:tcW w:w="2240" w:type="dxa"/>
            <w:gridSpan w:val="2"/>
            <w:tcBorders>
              <w:top w:val="single" w:color="auto" w:sz="4" w:space="0"/>
              <w:left w:val="nil"/>
              <w:bottom w:val="single" w:color="auto" w:sz="4" w:space="0"/>
              <w:right w:val="single" w:color="000000" w:sz="4" w:space="0"/>
            </w:tcBorders>
            <w:noWrap w:val="0"/>
            <w:vAlign w:val="center"/>
          </w:tcPr>
          <w:p w14:paraId="0DCC80DC">
            <w:pPr>
              <w:widowControl/>
              <w:spacing w:line="360" w:lineRule="exact"/>
              <w:jc w:val="center"/>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2081BDA4">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0.48</w:t>
            </w:r>
          </w:p>
        </w:tc>
      </w:tr>
      <w:tr w14:paraId="35A7F37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8EBCB2F">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014437AE">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宋体" w:hAnsi="宋体" w:eastAsia="宋体" w:cs="宋体"/>
                <w:i w:val="0"/>
                <w:iCs w:val="0"/>
                <w:color w:val="000000"/>
                <w:kern w:val="0"/>
                <w:sz w:val="18"/>
                <w:szCs w:val="18"/>
                <w:u w:val="none"/>
                <w:lang w:val="en-US" w:eastAsia="zh-CN" w:bidi="ar"/>
              </w:rPr>
              <w:t>56.69</w:t>
            </w:r>
          </w:p>
        </w:tc>
        <w:tc>
          <w:tcPr>
            <w:tcW w:w="2240" w:type="dxa"/>
            <w:gridSpan w:val="2"/>
            <w:tcBorders>
              <w:top w:val="single" w:color="auto" w:sz="4" w:space="0"/>
              <w:left w:val="nil"/>
              <w:bottom w:val="single" w:color="auto" w:sz="4" w:space="0"/>
              <w:right w:val="single" w:color="000000" w:sz="4" w:space="0"/>
            </w:tcBorders>
            <w:noWrap w:val="0"/>
            <w:vAlign w:val="center"/>
          </w:tcPr>
          <w:p w14:paraId="3522D5E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06ED45CF">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15.07</w:t>
            </w:r>
          </w:p>
        </w:tc>
      </w:tr>
      <w:tr w14:paraId="20F9C7A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D59BCCB">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283B9EE1">
            <w:pPr>
              <w:keepNext w:val="0"/>
              <w:keepLines w:val="0"/>
              <w:widowControl/>
              <w:suppressLineNumbers w:val="0"/>
              <w:jc w:val="center"/>
              <w:textAlignment w:val="center"/>
              <w:rPr>
                <w:rFonts w:hint="eastAsia" w:ascii="仿宋_GB2312" w:hAnsi="仿宋_GB2312" w:eastAsia="仿宋_GB2312" w:cs="仿宋_GB2312"/>
                <w:sz w:val="20"/>
                <w:szCs w:val="20"/>
                <w:highlight w:val="none"/>
              </w:rPr>
            </w:pPr>
            <w:r>
              <w:rPr>
                <w:rFonts w:hint="eastAsia" w:ascii="宋体" w:hAnsi="宋体" w:eastAsia="宋体" w:cs="宋体"/>
                <w:i w:val="0"/>
                <w:iCs w:val="0"/>
                <w:color w:val="000000"/>
                <w:kern w:val="0"/>
                <w:sz w:val="18"/>
                <w:szCs w:val="18"/>
                <w:u w:val="none"/>
                <w:lang w:val="en-US" w:eastAsia="zh-CN" w:bidi="ar"/>
              </w:rPr>
              <w:t>612.82</w:t>
            </w:r>
          </w:p>
        </w:tc>
        <w:tc>
          <w:tcPr>
            <w:tcW w:w="2240" w:type="dxa"/>
            <w:gridSpan w:val="2"/>
            <w:tcBorders>
              <w:top w:val="single" w:color="auto" w:sz="4" w:space="0"/>
              <w:left w:val="nil"/>
              <w:bottom w:val="single" w:color="auto" w:sz="4" w:space="0"/>
              <w:right w:val="single" w:color="000000" w:sz="4" w:space="0"/>
            </w:tcBorders>
            <w:noWrap w:val="0"/>
            <w:vAlign w:val="center"/>
          </w:tcPr>
          <w:p w14:paraId="5D38DA1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401.15　</w:t>
            </w:r>
          </w:p>
        </w:tc>
        <w:tc>
          <w:tcPr>
            <w:tcW w:w="2041" w:type="dxa"/>
            <w:gridSpan w:val="2"/>
            <w:tcBorders>
              <w:top w:val="single" w:color="auto" w:sz="4" w:space="0"/>
              <w:left w:val="nil"/>
              <w:bottom w:val="single" w:color="auto" w:sz="4" w:space="0"/>
              <w:right w:val="single" w:color="000000" w:sz="4" w:space="0"/>
            </w:tcBorders>
            <w:noWrap w:val="0"/>
            <w:vAlign w:val="center"/>
          </w:tcPr>
          <w:p w14:paraId="1CD63101">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401.15</w:t>
            </w:r>
          </w:p>
        </w:tc>
      </w:tr>
      <w:tr w14:paraId="05299FDB">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42110F3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3</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14:paraId="703BE946">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14:paraId="56AC5B7B">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14:paraId="25804C97">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14:paraId="7FA9237C">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14:paraId="27B16167">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14:paraId="5D9439E5">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14:paraId="60E8F843">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51ED055B">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14:paraId="12132ABA">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14:paraId="3483CF94">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14:paraId="49861C83">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14:paraId="02B063E1">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14:paraId="2C7AF7C9">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14:paraId="2407C05F">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26E9B73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F47E31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6DDC7DF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bl>
    <w:p w14:paraId="4EAE57D0">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14:paraId="4858FA93">
      <w:pPr>
        <w:widowControl/>
        <w:spacing w:afterLines="0" w:line="400" w:lineRule="exact"/>
        <w:jc w:val="left"/>
        <w:rPr>
          <w:rFonts w:hint="default" w:ascii="Times New Roman" w:hAnsi="Times New Roman" w:eastAsia="仿宋_GB2312" w:cs="Times New Roman"/>
          <w:sz w:val="22"/>
          <w:highlight w:val="none"/>
        </w:rPr>
      </w:pPr>
    </w:p>
    <w:p w14:paraId="779E2070">
      <w:pPr>
        <w:widowControl/>
        <w:spacing w:after="0"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填表人：</w:t>
      </w:r>
      <w:r>
        <w:rPr>
          <w:rFonts w:hint="eastAsia" w:ascii="Times New Roman" w:hAnsi="Times New Roman" w:eastAsia="仿宋_GB2312" w:cs="Times New Roman"/>
          <w:sz w:val="22"/>
          <w:highlight w:val="none"/>
          <w:lang w:val="en-US" w:eastAsia="zh-CN"/>
        </w:rPr>
        <w:t>卢志超</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填报日期：</w:t>
      </w:r>
      <w:r>
        <w:rPr>
          <w:rFonts w:hint="eastAsia" w:ascii="Times New Roman" w:hAnsi="Times New Roman" w:eastAsia="仿宋_GB2312" w:cs="Times New Roman"/>
          <w:sz w:val="22"/>
          <w:highlight w:val="none"/>
          <w:lang w:val="en-US" w:eastAsia="zh-CN"/>
        </w:rPr>
        <w:t>2025.5.6</w:t>
      </w:r>
      <w:r>
        <w:rPr>
          <w:rFonts w:hint="default" w:ascii="Times New Roman" w:hAnsi="Times New Roman" w:eastAsia="仿宋_GB2312" w:cs="Times New Roman"/>
          <w:sz w:val="22"/>
          <w:highlight w:val="none"/>
        </w:rPr>
        <w:t xml:space="preserve">   </w:t>
      </w:r>
    </w:p>
    <w:p w14:paraId="016D7208">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联系电话：</w:t>
      </w:r>
      <w:r>
        <w:rPr>
          <w:rFonts w:hint="eastAsia" w:ascii="Times New Roman" w:hAnsi="Times New Roman" w:eastAsia="仿宋_GB2312" w:cs="Times New Roman"/>
          <w:sz w:val="22"/>
          <w:highlight w:val="none"/>
          <w:lang w:val="en-US" w:eastAsia="zh-CN"/>
        </w:rPr>
        <w:t>13707304129</w:t>
      </w:r>
      <w:r>
        <w:rPr>
          <w:rFonts w:hint="default" w:ascii="Times New Roman" w:hAnsi="Times New Roman" w:eastAsia="仿宋_GB2312" w:cs="Times New Roman"/>
          <w:sz w:val="22"/>
          <w:highlight w:val="none"/>
        </w:rPr>
        <w:t xml:space="preserve"> </w:t>
      </w:r>
      <w:r>
        <w:rPr>
          <w:rFonts w:hint="eastAsia" w:ascii="Times New Roman" w:hAnsi="Times New Roman" w:eastAsia="仿宋_GB2312" w:cs="Times New Roman"/>
          <w:sz w:val="22"/>
          <w:highlight w:val="none"/>
          <w:lang w:val="en-US" w:eastAsia="zh-CN"/>
        </w:rPr>
        <w:t xml:space="preserve">                                  </w:t>
      </w:r>
      <w:r>
        <w:rPr>
          <w:rFonts w:hint="default" w:ascii="Times New Roman" w:hAnsi="Times New Roman" w:eastAsia="仿宋_GB2312" w:cs="Times New Roman"/>
          <w:sz w:val="22"/>
          <w:highlight w:val="none"/>
        </w:rPr>
        <w:t>单位负责人签字：</w:t>
      </w:r>
      <w:r>
        <w:rPr>
          <w:rFonts w:hint="default" w:ascii="Times New Roman" w:hAnsi="Times New Roman" w:eastAsia="仿宋_GB2312" w:cs="Times New Roman"/>
          <w:sz w:val="22"/>
          <w:highlight w:val="none"/>
        </w:rPr>
        <w:br w:type="page"/>
      </w:r>
    </w:p>
    <w:p w14:paraId="556BF157">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default" w:ascii="方正小标宋简体" w:hAnsi="方正小标宋简体" w:eastAsia="方正小标宋简体" w:cs="方正小标宋简体"/>
          <w:color w:val="000000"/>
          <w:sz w:val="36"/>
          <w:szCs w:val="36"/>
          <w:highlight w:val="none"/>
          <w:lang w:val="en"/>
        </w:rPr>
        <w:t>4</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3"/>
        <w:tblW w:w="10079" w:type="dxa"/>
        <w:jc w:val="center"/>
        <w:tblLayout w:type="autofit"/>
        <w:tblCellMar>
          <w:top w:w="0" w:type="dxa"/>
          <w:left w:w="108" w:type="dxa"/>
          <w:bottom w:w="0" w:type="dxa"/>
          <w:right w:w="108" w:type="dxa"/>
        </w:tblCellMar>
      </w:tblPr>
      <w:tblGrid>
        <w:gridCol w:w="1074"/>
        <w:gridCol w:w="1075"/>
        <w:gridCol w:w="1203"/>
        <w:gridCol w:w="1275"/>
        <w:gridCol w:w="1120"/>
        <w:gridCol w:w="1264"/>
        <w:gridCol w:w="714"/>
        <w:gridCol w:w="916"/>
        <w:gridCol w:w="1438"/>
      </w:tblGrid>
      <w:tr w14:paraId="1EBEFBCD">
        <w:tblPrEx>
          <w:tblCellMar>
            <w:top w:w="0" w:type="dxa"/>
            <w:left w:w="108" w:type="dxa"/>
            <w:bottom w:w="0" w:type="dxa"/>
            <w:right w:w="108" w:type="dxa"/>
          </w:tblCellMar>
        </w:tblPrEx>
        <w:trPr>
          <w:jc w:val="center"/>
        </w:trPr>
        <w:tc>
          <w:tcPr>
            <w:tcW w:w="1074" w:type="dxa"/>
            <w:tcBorders>
              <w:top w:val="single" w:color="auto" w:sz="4" w:space="0"/>
              <w:left w:val="single" w:color="auto" w:sz="4" w:space="0"/>
              <w:bottom w:val="single" w:color="auto" w:sz="4" w:space="0"/>
              <w:right w:val="single" w:color="auto" w:sz="4" w:space="0"/>
            </w:tcBorders>
            <w:noWrap w:val="0"/>
            <w:vAlign w:val="center"/>
          </w:tcPr>
          <w:p w14:paraId="66EA988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9005" w:type="dxa"/>
            <w:gridSpan w:val="8"/>
            <w:tcBorders>
              <w:top w:val="single" w:color="auto" w:sz="4" w:space="0"/>
              <w:left w:val="nil"/>
              <w:bottom w:val="single" w:color="auto" w:sz="4" w:space="0"/>
              <w:right w:val="single" w:color="auto" w:sz="4" w:space="0"/>
            </w:tcBorders>
            <w:noWrap w:val="0"/>
            <w:vAlign w:val="center"/>
          </w:tcPr>
          <w:p w14:paraId="3D5487A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岳阳市岳阳市君山区君山血防站　</w:t>
            </w:r>
          </w:p>
        </w:tc>
      </w:tr>
      <w:tr w14:paraId="35E4E98A">
        <w:tblPrEx>
          <w:tblCellMar>
            <w:top w:w="0" w:type="dxa"/>
            <w:left w:w="108" w:type="dxa"/>
            <w:bottom w:w="0" w:type="dxa"/>
            <w:right w:w="108" w:type="dxa"/>
          </w:tblCellMar>
        </w:tblPrEx>
        <w:trPr>
          <w:jc w:val="center"/>
        </w:trPr>
        <w:tc>
          <w:tcPr>
            <w:tcW w:w="1074" w:type="dxa"/>
            <w:vMerge w:val="restart"/>
            <w:tcBorders>
              <w:top w:val="nil"/>
              <w:left w:val="single" w:color="auto" w:sz="4" w:space="0"/>
              <w:right w:val="single" w:color="auto" w:sz="4" w:space="0"/>
            </w:tcBorders>
            <w:noWrap w:val="0"/>
            <w:vAlign w:val="center"/>
          </w:tcPr>
          <w:p w14:paraId="2BBD819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14:paraId="0B1F5FA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278" w:type="dxa"/>
            <w:gridSpan w:val="2"/>
            <w:tcBorders>
              <w:top w:val="nil"/>
              <w:left w:val="nil"/>
              <w:bottom w:val="single" w:color="auto" w:sz="4" w:space="0"/>
              <w:right w:val="single" w:color="auto" w:sz="4" w:space="0"/>
            </w:tcBorders>
            <w:noWrap w:val="0"/>
            <w:vAlign w:val="center"/>
          </w:tcPr>
          <w:p w14:paraId="66AB5C5D">
            <w:pPr>
              <w:spacing w:line="240" w:lineRule="exact"/>
              <w:jc w:val="center"/>
              <w:rPr>
                <w:rFonts w:hint="eastAsia" w:ascii="仿宋_GB2312" w:hAnsi="仿宋_GB2312" w:eastAsia="仿宋_GB2312" w:cs="仿宋_GB2312"/>
                <w:sz w:val="20"/>
                <w:szCs w:val="20"/>
                <w:highlight w:val="none"/>
              </w:rPr>
            </w:pPr>
          </w:p>
        </w:tc>
        <w:tc>
          <w:tcPr>
            <w:tcW w:w="1275" w:type="dxa"/>
            <w:tcBorders>
              <w:top w:val="nil"/>
              <w:left w:val="nil"/>
              <w:bottom w:val="single" w:color="auto" w:sz="4" w:space="0"/>
              <w:right w:val="single" w:color="auto" w:sz="4" w:space="0"/>
            </w:tcBorders>
            <w:noWrap w:val="0"/>
            <w:vAlign w:val="center"/>
          </w:tcPr>
          <w:p w14:paraId="65C9B63A">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120" w:type="dxa"/>
            <w:tcBorders>
              <w:top w:val="nil"/>
              <w:left w:val="nil"/>
              <w:bottom w:val="single" w:color="auto" w:sz="4" w:space="0"/>
              <w:right w:val="single" w:color="auto" w:sz="4" w:space="0"/>
            </w:tcBorders>
            <w:noWrap w:val="0"/>
            <w:vAlign w:val="center"/>
          </w:tcPr>
          <w:p w14:paraId="50F7339D">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4" w:type="dxa"/>
            <w:tcBorders>
              <w:top w:val="nil"/>
              <w:left w:val="nil"/>
              <w:bottom w:val="single" w:color="auto" w:sz="4" w:space="0"/>
              <w:right w:val="single" w:color="auto" w:sz="4" w:space="0"/>
            </w:tcBorders>
            <w:noWrap w:val="0"/>
            <w:vAlign w:val="center"/>
          </w:tcPr>
          <w:p w14:paraId="61AEBCB6">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4" w:type="dxa"/>
            <w:tcBorders>
              <w:top w:val="nil"/>
              <w:left w:val="nil"/>
              <w:bottom w:val="single" w:color="auto" w:sz="4" w:space="0"/>
              <w:right w:val="single" w:color="auto" w:sz="4" w:space="0"/>
            </w:tcBorders>
            <w:noWrap w:val="0"/>
            <w:vAlign w:val="center"/>
          </w:tcPr>
          <w:p w14:paraId="2BBEE6E1">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916" w:type="dxa"/>
            <w:tcBorders>
              <w:top w:val="nil"/>
              <w:left w:val="nil"/>
              <w:bottom w:val="single" w:color="auto" w:sz="4" w:space="0"/>
              <w:right w:val="single" w:color="auto" w:sz="4" w:space="0"/>
            </w:tcBorders>
            <w:noWrap w:val="0"/>
            <w:vAlign w:val="center"/>
          </w:tcPr>
          <w:p w14:paraId="4644AC93">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38" w:type="dxa"/>
            <w:tcBorders>
              <w:top w:val="nil"/>
              <w:left w:val="nil"/>
              <w:bottom w:val="single" w:color="auto" w:sz="4" w:space="0"/>
              <w:right w:val="single" w:color="auto" w:sz="4" w:space="0"/>
            </w:tcBorders>
            <w:noWrap w:val="0"/>
            <w:vAlign w:val="center"/>
          </w:tcPr>
          <w:p w14:paraId="22B9D301">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35C5A5D1">
        <w:tblPrEx>
          <w:tblCellMar>
            <w:top w:w="0" w:type="dxa"/>
            <w:left w:w="108" w:type="dxa"/>
            <w:bottom w:w="0" w:type="dxa"/>
            <w:right w:w="108" w:type="dxa"/>
          </w:tblCellMar>
        </w:tblPrEx>
        <w:trPr>
          <w:jc w:val="center"/>
        </w:trPr>
        <w:tc>
          <w:tcPr>
            <w:tcW w:w="1074" w:type="dxa"/>
            <w:vMerge w:val="continue"/>
            <w:tcBorders>
              <w:top w:val="nil"/>
              <w:left w:val="single" w:color="auto" w:sz="4" w:space="0"/>
              <w:right w:val="single" w:color="auto" w:sz="4" w:space="0"/>
            </w:tcBorders>
            <w:noWrap w:val="0"/>
            <w:vAlign w:val="center"/>
          </w:tcPr>
          <w:p w14:paraId="7B1681DF">
            <w:pPr>
              <w:widowControl/>
              <w:spacing w:line="240" w:lineRule="exact"/>
              <w:jc w:val="center"/>
              <w:rPr>
                <w:rFonts w:hint="eastAsia" w:ascii="仿宋_GB2312" w:hAnsi="仿宋_GB2312" w:eastAsia="仿宋_GB2312" w:cs="仿宋_GB2312"/>
                <w:color w:val="000000"/>
                <w:sz w:val="20"/>
                <w:szCs w:val="20"/>
                <w:highlight w:val="none"/>
              </w:rPr>
            </w:pPr>
          </w:p>
        </w:tc>
        <w:tc>
          <w:tcPr>
            <w:tcW w:w="2278" w:type="dxa"/>
            <w:gridSpan w:val="2"/>
            <w:tcBorders>
              <w:top w:val="nil"/>
              <w:left w:val="nil"/>
              <w:bottom w:val="single" w:color="auto" w:sz="4" w:space="0"/>
              <w:right w:val="single" w:color="auto" w:sz="4" w:space="0"/>
            </w:tcBorders>
            <w:noWrap w:val="0"/>
            <w:vAlign w:val="center"/>
          </w:tcPr>
          <w:p w14:paraId="7DD42C59">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5" w:type="dxa"/>
            <w:tcBorders>
              <w:top w:val="nil"/>
              <w:left w:val="nil"/>
              <w:bottom w:val="single" w:color="auto" w:sz="4" w:space="0"/>
              <w:right w:val="single" w:color="auto" w:sz="4" w:space="0"/>
            </w:tcBorders>
            <w:noWrap w:val="0"/>
            <w:vAlign w:val="center"/>
          </w:tcPr>
          <w:p w14:paraId="0A1EDA0F">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319.09</w:t>
            </w:r>
          </w:p>
        </w:tc>
        <w:tc>
          <w:tcPr>
            <w:tcW w:w="1120" w:type="dxa"/>
            <w:tcBorders>
              <w:top w:val="nil"/>
              <w:left w:val="nil"/>
              <w:bottom w:val="single" w:color="auto" w:sz="4" w:space="0"/>
              <w:right w:val="single" w:color="auto" w:sz="4" w:space="0"/>
            </w:tcBorders>
            <w:noWrap w:val="0"/>
            <w:vAlign w:val="center"/>
          </w:tcPr>
          <w:p w14:paraId="7880A48B">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401.15</w:t>
            </w:r>
          </w:p>
        </w:tc>
        <w:tc>
          <w:tcPr>
            <w:tcW w:w="1264" w:type="dxa"/>
            <w:tcBorders>
              <w:top w:val="nil"/>
              <w:left w:val="nil"/>
              <w:bottom w:val="single" w:color="auto" w:sz="4" w:space="0"/>
              <w:right w:val="single" w:color="auto" w:sz="4" w:space="0"/>
            </w:tcBorders>
            <w:noWrap w:val="0"/>
            <w:vAlign w:val="center"/>
          </w:tcPr>
          <w:p w14:paraId="04A3B812">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401.15</w:t>
            </w:r>
          </w:p>
        </w:tc>
        <w:tc>
          <w:tcPr>
            <w:tcW w:w="714" w:type="dxa"/>
            <w:tcBorders>
              <w:top w:val="nil"/>
              <w:left w:val="nil"/>
              <w:bottom w:val="single" w:color="auto" w:sz="4" w:space="0"/>
              <w:right w:val="single" w:color="auto" w:sz="4" w:space="0"/>
            </w:tcBorders>
            <w:noWrap w:val="0"/>
            <w:vAlign w:val="center"/>
          </w:tcPr>
          <w:p w14:paraId="7554A6C6">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916" w:type="dxa"/>
            <w:tcBorders>
              <w:top w:val="nil"/>
              <w:left w:val="nil"/>
              <w:bottom w:val="single" w:color="auto" w:sz="4" w:space="0"/>
              <w:right w:val="single" w:color="auto" w:sz="4" w:space="0"/>
            </w:tcBorders>
            <w:noWrap w:val="0"/>
            <w:vAlign w:val="center"/>
          </w:tcPr>
          <w:p w14:paraId="68677982">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100.00%</w:t>
            </w:r>
          </w:p>
        </w:tc>
        <w:tc>
          <w:tcPr>
            <w:tcW w:w="1438" w:type="dxa"/>
            <w:tcBorders>
              <w:top w:val="nil"/>
              <w:left w:val="nil"/>
              <w:bottom w:val="single" w:color="auto" w:sz="4" w:space="0"/>
              <w:right w:val="single" w:color="auto" w:sz="4" w:space="0"/>
            </w:tcBorders>
            <w:noWrap w:val="0"/>
            <w:vAlign w:val="center"/>
          </w:tcPr>
          <w:p w14:paraId="7E1E80CC">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10.00</w:t>
            </w:r>
          </w:p>
        </w:tc>
      </w:tr>
      <w:tr w14:paraId="3A9942B0">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4AB51B47">
            <w:pPr>
              <w:widowControl/>
              <w:spacing w:line="240" w:lineRule="exact"/>
              <w:jc w:val="left"/>
              <w:rPr>
                <w:rFonts w:hint="eastAsia" w:ascii="仿宋_GB2312" w:hAnsi="仿宋_GB2312" w:eastAsia="仿宋_GB2312" w:cs="仿宋_GB2312"/>
                <w:color w:val="000000"/>
                <w:sz w:val="20"/>
                <w:szCs w:val="20"/>
                <w:highlight w:val="none"/>
              </w:rPr>
            </w:pPr>
          </w:p>
        </w:tc>
        <w:tc>
          <w:tcPr>
            <w:tcW w:w="4673" w:type="dxa"/>
            <w:gridSpan w:val="4"/>
            <w:tcBorders>
              <w:top w:val="nil"/>
              <w:left w:val="nil"/>
              <w:bottom w:val="single" w:color="auto" w:sz="4" w:space="0"/>
              <w:right w:val="single" w:color="auto" w:sz="4" w:space="0"/>
            </w:tcBorders>
            <w:noWrap w:val="0"/>
            <w:vAlign w:val="center"/>
          </w:tcPr>
          <w:p w14:paraId="12A3077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32" w:type="dxa"/>
            <w:gridSpan w:val="4"/>
            <w:tcBorders>
              <w:top w:val="nil"/>
              <w:left w:val="nil"/>
              <w:bottom w:val="single" w:color="auto" w:sz="4" w:space="0"/>
              <w:right w:val="single" w:color="auto" w:sz="4" w:space="0"/>
            </w:tcBorders>
            <w:noWrap w:val="0"/>
            <w:vAlign w:val="center"/>
          </w:tcPr>
          <w:p w14:paraId="0802AC8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14:paraId="2AFF6671">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5724DCFC">
            <w:pPr>
              <w:widowControl/>
              <w:spacing w:line="240" w:lineRule="exact"/>
              <w:jc w:val="left"/>
              <w:rPr>
                <w:rFonts w:hint="eastAsia" w:ascii="仿宋_GB2312" w:hAnsi="仿宋_GB2312" w:eastAsia="仿宋_GB2312" w:cs="仿宋_GB2312"/>
                <w:color w:val="000000"/>
                <w:sz w:val="20"/>
                <w:szCs w:val="20"/>
                <w:highlight w:val="none"/>
              </w:rPr>
            </w:pPr>
          </w:p>
        </w:tc>
        <w:tc>
          <w:tcPr>
            <w:tcW w:w="4673" w:type="dxa"/>
            <w:gridSpan w:val="4"/>
            <w:tcBorders>
              <w:top w:val="nil"/>
              <w:left w:val="nil"/>
              <w:bottom w:val="single" w:color="auto" w:sz="4" w:space="0"/>
              <w:right w:val="single" w:color="auto" w:sz="4" w:space="0"/>
            </w:tcBorders>
            <w:noWrap w:val="0"/>
            <w:vAlign w:val="center"/>
          </w:tcPr>
          <w:p w14:paraId="5390862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xml:space="preserve">  其中：  一般公共预算：341.22</w:t>
            </w:r>
          </w:p>
        </w:tc>
        <w:tc>
          <w:tcPr>
            <w:tcW w:w="4332" w:type="dxa"/>
            <w:gridSpan w:val="4"/>
            <w:tcBorders>
              <w:top w:val="nil"/>
              <w:left w:val="nil"/>
              <w:bottom w:val="single" w:color="auto" w:sz="4" w:space="0"/>
              <w:right w:val="single" w:color="auto" w:sz="4" w:space="0"/>
            </w:tcBorders>
            <w:noWrap w:val="0"/>
            <w:vAlign w:val="center"/>
          </w:tcPr>
          <w:p w14:paraId="410152D5">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其中：基本支出：401.15</w:t>
            </w:r>
          </w:p>
        </w:tc>
      </w:tr>
      <w:tr w14:paraId="2AEF8363">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2274C725">
            <w:pPr>
              <w:widowControl/>
              <w:spacing w:line="240" w:lineRule="exact"/>
              <w:jc w:val="left"/>
              <w:rPr>
                <w:rFonts w:hint="eastAsia" w:ascii="仿宋_GB2312" w:hAnsi="仿宋_GB2312" w:eastAsia="仿宋_GB2312" w:cs="仿宋_GB2312"/>
                <w:color w:val="000000"/>
                <w:sz w:val="20"/>
                <w:szCs w:val="20"/>
                <w:highlight w:val="none"/>
              </w:rPr>
            </w:pPr>
          </w:p>
        </w:tc>
        <w:tc>
          <w:tcPr>
            <w:tcW w:w="4673" w:type="dxa"/>
            <w:gridSpan w:val="4"/>
            <w:tcBorders>
              <w:top w:val="nil"/>
              <w:left w:val="nil"/>
              <w:bottom w:val="single" w:color="auto" w:sz="4" w:space="0"/>
              <w:right w:val="single" w:color="auto" w:sz="4" w:space="0"/>
            </w:tcBorders>
            <w:noWrap w:val="0"/>
            <w:vAlign w:val="center"/>
          </w:tcPr>
          <w:p w14:paraId="36D7AA39">
            <w:pPr>
              <w:widowControl/>
              <w:spacing w:line="240" w:lineRule="exact"/>
              <w:ind w:firstLine="800" w:firstLineChars="4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政府性基金拨款：</w:t>
            </w:r>
            <w:r>
              <w:rPr>
                <w:rFonts w:hint="eastAsia" w:ascii="仿宋_GB2312" w:hAnsi="仿宋_GB2312" w:eastAsia="仿宋_GB2312" w:cs="仿宋_GB2312"/>
                <w:color w:val="000000"/>
                <w:sz w:val="20"/>
                <w:szCs w:val="20"/>
                <w:highlight w:val="none"/>
                <w:lang w:val="en-US" w:eastAsia="zh-CN"/>
              </w:rPr>
              <w:t>0.00</w:t>
            </w:r>
          </w:p>
        </w:tc>
        <w:tc>
          <w:tcPr>
            <w:tcW w:w="4332" w:type="dxa"/>
            <w:gridSpan w:val="4"/>
            <w:tcBorders>
              <w:top w:val="nil"/>
              <w:left w:val="nil"/>
              <w:bottom w:val="single" w:color="auto" w:sz="4" w:space="0"/>
              <w:right w:val="single" w:color="auto" w:sz="4" w:space="0"/>
            </w:tcBorders>
            <w:noWrap w:val="0"/>
            <w:vAlign w:val="center"/>
          </w:tcPr>
          <w:p w14:paraId="2F076D17">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0.00</w:t>
            </w:r>
          </w:p>
        </w:tc>
      </w:tr>
      <w:tr w14:paraId="50F7DCAF">
        <w:tblPrEx>
          <w:tblCellMar>
            <w:top w:w="0" w:type="dxa"/>
            <w:left w:w="108" w:type="dxa"/>
            <w:bottom w:w="0" w:type="dxa"/>
            <w:right w:w="108" w:type="dxa"/>
          </w:tblCellMar>
        </w:tblPrEx>
        <w:trPr>
          <w:jc w:val="center"/>
        </w:trPr>
        <w:tc>
          <w:tcPr>
            <w:tcW w:w="1074" w:type="dxa"/>
            <w:vMerge w:val="continue"/>
            <w:tcBorders>
              <w:left w:val="single" w:color="auto" w:sz="4" w:space="0"/>
              <w:right w:val="single" w:color="auto" w:sz="4" w:space="0"/>
            </w:tcBorders>
            <w:noWrap w:val="0"/>
            <w:vAlign w:val="center"/>
          </w:tcPr>
          <w:p w14:paraId="716693CF">
            <w:pPr>
              <w:widowControl/>
              <w:spacing w:line="240" w:lineRule="exact"/>
              <w:jc w:val="left"/>
              <w:rPr>
                <w:rFonts w:hint="eastAsia" w:ascii="仿宋_GB2312" w:hAnsi="仿宋_GB2312" w:eastAsia="仿宋_GB2312" w:cs="仿宋_GB2312"/>
                <w:color w:val="000000"/>
                <w:sz w:val="20"/>
                <w:szCs w:val="20"/>
                <w:highlight w:val="none"/>
              </w:rPr>
            </w:pPr>
          </w:p>
        </w:tc>
        <w:tc>
          <w:tcPr>
            <w:tcW w:w="4673" w:type="dxa"/>
            <w:gridSpan w:val="4"/>
            <w:tcBorders>
              <w:top w:val="nil"/>
              <w:left w:val="nil"/>
              <w:bottom w:val="single" w:color="auto" w:sz="4" w:space="0"/>
              <w:right w:val="single" w:color="auto" w:sz="4" w:space="0"/>
            </w:tcBorders>
            <w:noWrap w:val="0"/>
            <w:vAlign w:val="center"/>
          </w:tcPr>
          <w:p w14:paraId="6B4D0BA6">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纳入专户管理的非税收入拨款：</w:t>
            </w:r>
            <w:r>
              <w:rPr>
                <w:rFonts w:hint="eastAsia" w:ascii="仿宋_GB2312" w:hAnsi="仿宋_GB2312" w:eastAsia="仿宋_GB2312" w:cs="仿宋_GB2312"/>
                <w:color w:val="000000"/>
                <w:sz w:val="20"/>
                <w:szCs w:val="20"/>
                <w:highlight w:val="none"/>
                <w:lang w:val="en-US" w:eastAsia="zh-CN"/>
              </w:rPr>
              <w:t>0.00</w:t>
            </w:r>
          </w:p>
        </w:tc>
        <w:tc>
          <w:tcPr>
            <w:tcW w:w="4332" w:type="dxa"/>
            <w:gridSpan w:val="4"/>
            <w:tcBorders>
              <w:top w:val="nil"/>
              <w:left w:val="nil"/>
              <w:bottom w:val="single" w:color="auto" w:sz="4" w:space="0"/>
              <w:right w:val="single" w:color="auto" w:sz="4" w:space="0"/>
            </w:tcBorders>
            <w:noWrap w:val="0"/>
            <w:vAlign w:val="center"/>
          </w:tcPr>
          <w:p w14:paraId="7C49B4D1">
            <w:pPr>
              <w:widowControl/>
              <w:spacing w:line="240" w:lineRule="exact"/>
              <w:jc w:val="left"/>
              <w:rPr>
                <w:rFonts w:hint="eastAsia" w:ascii="仿宋_GB2312" w:hAnsi="仿宋_GB2312" w:eastAsia="仿宋_GB2312" w:cs="仿宋_GB2312"/>
                <w:color w:val="000000"/>
                <w:sz w:val="20"/>
                <w:szCs w:val="20"/>
                <w:highlight w:val="none"/>
              </w:rPr>
            </w:pPr>
          </w:p>
        </w:tc>
      </w:tr>
      <w:tr w14:paraId="302FDCED">
        <w:tblPrEx>
          <w:tblCellMar>
            <w:top w:w="0" w:type="dxa"/>
            <w:left w:w="108" w:type="dxa"/>
            <w:bottom w:w="0" w:type="dxa"/>
            <w:right w:w="108" w:type="dxa"/>
          </w:tblCellMar>
        </w:tblPrEx>
        <w:trPr>
          <w:jc w:val="center"/>
        </w:trPr>
        <w:tc>
          <w:tcPr>
            <w:tcW w:w="1074" w:type="dxa"/>
            <w:vMerge w:val="continue"/>
            <w:tcBorders>
              <w:left w:val="single" w:color="auto" w:sz="4" w:space="0"/>
              <w:bottom w:val="single" w:color="000000" w:sz="4" w:space="0"/>
              <w:right w:val="single" w:color="auto" w:sz="4" w:space="0"/>
            </w:tcBorders>
            <w:noWrap w:val="0"/>
            <w:vAlign w:val="center"/>
          </w:tcPr>
          <w:p w14:paraId="079DBD3C">
            <w:pPr>
              <w:widowControl/>
              <w:spacing w:line="240" w:lineRule="exact"/>
              <w:jc w:val="left"/>
              <w:rPr>
                <w:rFonts w:hint="eastAsia" w:ascii="仿宋_GB2312" w:hAnsi="仿宋_GB2312" w:eastAsia="仿宋_GB2312" w:cs="仿宋_GB2312"/>
                <w:color w:val="000000"/>
                <w:sz w:val="20"/>
                <w:szCs w:val="20"/>
                <w:highlight w:val="none"/>
              </w:rPr>
            </w:pPr>
          </w:p>
        </w:tc>
        <w:tc>
          <w:tcPr>
            <w:tcW w:w="4673" w:type="dxa"/>
            <w:gridSpan w:val="4"/>
            <w:tcBorders>
              <w:top w:val="nil"/>
              <w:left w:val="nil"/>
              <w:bottom w:val="single" w:color="auto" w:sz="4" w:space="0"/>
              <w:right w:val="single" w:color="auto" w:sz="4" w:space="0"/>
            </w:tcBorders>
            <w:noWrap w:val="0"/>
            <w:vAlign w:val="center"/>
          </w:tcPr>
          <w:p w14:paraId="472FCB1E">
            <w:pPr>
              <w:widowControl/>
              <w:spacing w:line="240" w:lineRule="exact"/>
              <w:ind w:firstLine="1400" w:firstLineChars="7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其他资金：59.93</w:t>
            </w:r>
          </w:p>
        </w:tc>
        <w:tc>
          <w:tcPr>
            <w:tcW w:w="4332" w:type="dxa"/>
            <w:gridSpan w:val="4"/>
            <w:tcBorders>
              <w:top w:val="nil"/>
              <w:left w:val="nil"/>
              <w:bottom w:val="single" w:color="auto" w:sz="4" w:space="0"/>
              <w:right w:val="single" w:color="auto" w:sz="4" w:space="0"/>
            </w:tcBorders>
            <w:noWrap w:val="0"/>
            <w:vAlign w:val="center"/>
          </w:tcPr>
          <w:p w14:paraId="738E1DE9">
            <w:pPr>
              <w:widowControl/>
              <w:spacing w:line="240" w:lineRule="exact"/>
              <w:jc w:val="left"/>
              <w:rPr>
                <w:rFonts w:hint="eastAsia" w:ascii="仿宋_GB2312" w:hAnsi="仿宋_GB2312" w:eastAsia="仿宋_GB2312" w:cs="仿宋_GB2312"/>
                <w:color w:val="000000"/>
                <w:sz w:val="20"/>
                <w:szCs w:val="20"/>
                <w:highlight w:val="none"/>
              </w:rPr>
            </w:pPr>
          </w:p>
        </w:tc>
      </w:tr>
      <w:tr w14:paraId="7B730BF7">
        <w:tblPrEx>
          <w:tblCellMar>
            <w:top w:w="0" w:type="dxa"/>
            <w:left w:w="108" w:type="dxa"/>
            <w:bottom w:w="0" w:type="dxa"/>
            <w:right w:w="108" w:type="dxa"/>
          </w:tblCellMar>
        </w:tblPrEx>
        <w:trPr>
          <w:jc w:val="center"/>
        </w:trPr>
        <w:tc>
          <w:tcPr>
            <w:tcW w:w="1074" w:type="dxa"/>
            <w:vMerge w:val="restart"/>
            <w:tcBorders>
              <w:top w:val="nil"/>
              <w:left w:val="single" w:color="auto" w:sz="4" w:space="0"/>
              <w:bottom w:val="single" w:color="000000" w:sz="4" w:space="0"/>
              <w:right w:val="single" w:color="auto" w:sz="4" w:space="0"/>
            </w:tcBorders>
            <w:noWrap w:val="0"/>
            <w:vAlign w:val="center"/>
          </w:tcPr>
          <w:p w14:paraId="3C1BC4D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73" w:type="dxa"/>
            <w:gridSpan w:val="4"/>
            <w:tcBorders>
              <w:top w:val="single" w:color="auto" w:sz="4" w:space="0"/>
              <w:left w:val="nil"/>
              <w:bottom w:val="single" w:color="auto" w:sz="4" w:space="0"/>
              <w:right w:val="single" w:color="000000" w:sz="4" w:space="0"/>
            </w:tcBorders>
            <w:noWrap w:val="0"/>
            <w:vAlign w:val="center"/>
          </w:tcPr>
          <w:p w14:paraId="13D7DD4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32" w:type="dxa"/>
            <w:gridSpan w:val="4"/>
            <w:tcBorders>
              <w:top w:val="single" w:color="auto" w:sz="4" w:space="0"/>
              <w:left w:val="nil"/>
              <w:bottom w:val="single" w:color="auto" w:sz="4" w:space="0"/>
              <w:right w:val="single" w:color="auto" w:sz="4" w:space="0"/>
            </w:tcBorders>
            <w:noWrap w:val="0"/>
            <w:vAlign w:val="center"/>
          </w:tcPr>
          <w:p w14:paraId="05639B3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1D69E716">
        <w:tblPrEx>
          <w:tblCellMar>
            <w:top w:w="0" w:type="dxa"/>
            <w:left w:w="108" w:type="dxa"/>
            <w:bottom w:w="0" w:type="dxa"/>
            <w:right w:w="108" w:type="dxa"/>
          </w:tblCellMar>
        </w:tblPrEx>
        <w:trPr>
          <w:jc w:val="center"/>
        </w:trPr>
        <w:tc>
          <w:tcPr>
            <w:tcW w:w="1074" w:type="dxa"/>
            <w:vMerge w:val="continue"/>
            <w:tcBorders>
              <w:top w:val="nil"/>
              <w:left w:val="single" w:color="auto" w:sz="4" w:space="0"/>
              <w:bottom w:val="single" w:color="000000" w:sz="4" w:space="0"/>
              <w:right w:val="single" w:color="auto" w:sz="4" w:space="0"/>
            </w:tcBorders>
            <w:noWrap w:val="0"/>
            <w:vAlign w:val="center"/>
          </w:tcPr>
          <w:p w14:paraId="2B7BB015">
            <w:pPr>
              <w:widowControl/>
              <w:spacing w:line="240" w:lineRule="exact"/>
              <w:jc w:val="left"/>
              <w:rPr>
                <w:rFonts w:hint="eastAsia" w:ascii="仿宋_GB2312" w:hAnsi="仿宋_GB2312" w:eastAsia="仿宋_GB2312" w:cs="仿宋_GB2312"/>
                <w:color w:val="000000"/>
                <w:sz w:val="20"/>
                <w:szCs w:val="20"/>
                <w:highlight w:val="none"/>
              </w:rPr>
            </w:pPr>
          </w:p>
        </w:tc>
        <w:tc>
          <w:tcPr>
            <w:tcW w:w="4673" w:type="dxa"/>
            <w:gridSpan w:val="4"/>
            <w:tcBorders>
              <w:top w:val="single" w:color="auto" w:sz="4" w:space="0"/>
              <w:left w:val="nil"/>
              <w:bottom w:val="single" w:color="auto" w:sz="4" w:space="0"/>
              <w:right w:val="single" w:color="000000" w:sz="4" w:space="0"/>
            </w:tcBorders>
            <w:noWrap w:val="0"/>
            <w:vAlign w:val="center"/>
          </w:tcPr>
          <w:p w14:paraId="47BB791C">
            <w:pPr>
              <w:widowControl/>
              <w:tabs>
                <w:tab w:val="center" w:pos="2488"/>
                <w:tab w:val="left" w:pos="3422"/>
              </w:tabs>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ab/>
            </w: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18"/>
                <w:szCs w:val="18"/>
                <w:highlight w:val="none"/>
                <w:lang w:eastAsia="zh-CN"/>
              </w:rPr>
              <w:t>1.查、灭钉螺，完成辖区内查螺面积3935万平方米（其中垸内305万平方米，垸外3680万平方米），药物灭螺550万平方米；2.查、治病人，人群查治工作查病人次50200次，化疗人次620次；3.晚血病人治疗救助，进一步规范晚血病人救助治疗程序，完成晚血病人救助365人次；4.健康教育，开展血防宣传周等宣教活动针对性的对重点人群及区域进行健康宣教，确保疫区群众血防知识知晓率达到95%以上；5.重点人群传染源控制，加强汛期抗洪抢险人员、渔船民、水上作业人员、水利工作人员等重点人群触疫水情况排查与预防性化疗</w:t>
            </w:r>
          </w:p>
        </w:tc>
        <w:tc>
          <w:tcPr>
            <w:tcW w:w="4332" w:type="dxa"/>
            <w:gridSpan w:val="4"/>
            <w:tcBorders>
              <w:top w:val="single" w:color="auto" w:sz="4" w:space="0"/>
              <w:left w:val="nil"/>
              <w:bottom w:val="single" w:color="auto" w:sz="4" w:space="0"/>
              <w:right w:val="single" w:color="auto" w:sz="4" w:space="0"/>
            </w:tcBorders>
            <w:noWrap w:val="0"/>
            <w:vAlign w:val="center"/>
          </w:tcPr>
          <w:p w14:paraId="04E3660F">
            <w:pPr>
              <w:widowControl/>
              <w:tabs>
                <w:tab w:val="left" w:pos="2649"/>
              </w:tabs>
              <w:spacing w:line="240" w:lineRule="exact"/>
              <w:jc w:val="left"/>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预期目标完成</w:t>
            </w:r>
          </w:p>
        </w:tc>
      </w:tr>
      <w:tr w14:paraId="4C5F555F">
        <w:tblPrEx>
          <w:tblCellMar>
            <w:top w:w="0" w:type="dxa"/>
            <w:left w:w="108" w:type="dxa"/>
            <w:bottom w:w="0" w:type="dxa"/>
            <w:right w:w="108" w:type="dxa"/>
          </w:tblCellMar>
        </w:tblPrEx>
        <w:trPr>
          <w:jc w:val="center"/>
        </w:trPr>
        <w:tc>
          <w:tcPr>
            <w:tcW w:w="1074" w:type="dxa"/>
            <w:vMerge w:val="restart"/>
            <w:tcBorders>
              <w:top w:val="nil"/>
              <w:left w:val="single" w:color="auto" w:sz="4" w:space="0"/>
              <w:bottom w:val="single" w:color="auto" w:sz="4" w:space="0"/>
              <w:right w:val="single" w:color="auto" w:sz="4" w:space="0"/>
            </w:tcBorders>
            <w:noWrap w:val="0"/>
            <w:vAlign w:val="center"/>
          </w:tcPr>
          <w:p w14:paraId="32EEFD32">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绩</w:t>
            </w:r>
          </w:p>
          <w:p w14:paraId="7B987A1E">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效</w:t>
            </w:r>
          </w:p>
          <w:p w14:paraId="00152700">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指</w:t>
            </w:r>
          </w:p>
          <w:p w14:paraId="1BBDE714">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标</w:t>
            </w:r>
          </w:p>
          <w:p w14:paraId="0BAD5DC7">
            <w:pPr>
              <w:widowControl/>
              <w:spacing w:line="240" w:lineRule="exact"/>
              <w:jc w:val="center"/>
              <w:rPr>
                <w:rFonts w:hint="eastAsia" w:ascii="仿宋_GB2312" w:hAnsi="仿宋_GB2312" w:eastAsia="仿宋_GB2312" w:cs="仿宋_GB2312"/>
                <w:color w:val="000000"/>
                <w:sz w:val="18"/>
                <w:szCs w:val="18"/>
                <w:highlight w:val="none"/>
              </w:rPr>
            </w:pPr>
          </w:p>
        </w:tc>
        <w:tc>
          <w:tcPr>
            <w:tcW w:w="1075" w:type="dxa"/>
            <w:tcBorders>
              <w:top w:val="nil"/>
              <w:left w:val="nil"/>
              <w:bottom w:val="single" w:color="auto" w:sz="4" w:space="0"/>
              <w:right w:val="single" w:color="auto" w:sz="4" w:space="0"/>
            </w:tcBorders>
            <w:noWrap w:val="0"/>
            <w:vAlign w:val="center"/>
          </w:tcPr>
          <w:p w14:paraId="6AFBFB33">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一级指标</w:t>
            </w:r>
          </w:p>
        </w:tc>
        <w:tc>
          <w:tcPr>
            <w:tcW w:w="1203" w:type="dxa"/>
            <w:tcBorders>
              <w:top w:val="nil"/>
              <w:left w:val="nil"/>
              <w:bottom w:val="single" w:color="auto" w:sz="4" w:space="0"/>
              <w:right w:val="single" w:color="auto" w:sz="4" w:space="0"/>
            </w:tcBorders>
            <w:noWrap w:val="0"/>
            <w:vAlign w:val="center"/>
          </w:tcPr>
          <w:p w14:paraId="695D10C3">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二级指标</w:t>
            </w:r>
          </w:p>
        </w:tc>
        <w:tc>
          <w:tcPr>
            <w:tcW w:w="1275" w:type="dxa"/>
            <w:tcBorders>
              <w:top w:val="nil"/>
              <w:left w:val="nil"/>
              <w:bottom w:val="single" w:color="auto" w:sz="4" w:space="0"/>
              <w:right w:val="single" w:color="auto" w:sz="4" w:space="0"/>
            </w:tcBorders>
            <w:noWrap w:val="0"/>
            <w:vAlign w:val="center"/>
          </w:tcPr>
          <w:p w14:paraId="38E3DEB0">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三级指标</w:t>
            </w:r>
          </w:p>
        </w:tc>
        <w:tc>
          <w:tcPr>
            <w:tcW w:w="1120" w:type="dxa"/>
            <w:tcBorders>
              <w:top w:val="nil"/>
              <w:left w:val="nil"/>
              <w:bottom w:val="single" w:color="auto" w:sz="4" w:space="0"/>
              <w:right w:val="single" w:color="auto" w:sz="4" w:space="0"/>
            </w:tcBorders>
            <w:noWrap w:val="0"/>
            <w:vAlign w:val="center"/>
          </w:tcPr>
          <w:p w14:paraId="55F159F9">
            <w:pPr>
              <w:widowControl/>
              <w:spacing w:line="240" w:lineRule="exact"/>
              <w:jc w:val="both"/>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年度指标值</w:t>
            </w:r>
          </w:p>
        </w:tc>
        <w:tc>
          <w:tcPr>
            <w:tcW w:w="1264" w:type="dxa"/>
            <w:tcBorders>
              <w:top w:val="nil"/>
              <w:left w:val="nil"/>
              <w:bottom w:val="single" w:color="auto" w:sz="4" w:space="0"/>
              <w:right w:val="single" w:color="auto" w:sz="4" w:space="0"/>
            </w:tcBorders>
            <w:noWrap w:val="0"/>
            <w:vAlign w:val="center"/>
          </w:tcPr>
          <w:p w14:paraId="6D6B1E0B">
            <w:pPr>
              <w:widowControl/>
              <w:spacing w:line="240" w:lineRule="exact"/>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实际完成值</w:t>
            </w:r>
          </w:p>
        </w:tc>
        <w:tc>
          <w:tcPr>
            <w:tcW w:w="714" w:type="dxa"/>
            <w:tcBorders>
              <w:top w:val="nil"/>
              <w:left w:val="nil"/>
              <w:bottom w:val="single" w:color="auto" w:sz="4" w:space="0"/>
              <w:right w:val="single" w:color="auto" w:sz="4" w:space="0"/>
            </w:tcBorders>
            <w:noWrap w:val="0"/>
            <w:vAlign w:val="center"/>
          </w:tcPr>
          <w:p w14:paraId="5DE4B1A2">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分值</w:t>
            </w:r>
          </w:p>
        </w:tc>
        <w:tc>
          <w:tcPr>
            <w:tcW w:w="916" w:type="dxa"/>
            <w:tcBorders>
              <w:top w:val="nil"/>
              <w:left w:val="nil"/>
              <w:bottom w:val="single" w:color="auto" w:sz="4" w:space="0"/>
              <w:right w:val="single" w:color="auto" w:sz="4" w:space="0"/>
            </w:tcBorders>
            <w:noWrap w:val="0"/>
            <w:vAlign w:val="center"/>
          </w:tcPr>
          <w:p w14:paraId="7471776D">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得分</w:t>
            </w:r>
          </w:p>
        </w:tc>
        <w:tc>
          <w:tcPr>
            <w:tcW w:w="1438" w:type="dxa"/>
            <w:tcBorders>
              <w:top w:val="nil"/>
              <w:left w:val="nil"/>
              <w:bottom w:val="single" w:color="auto" w:sz="4" w:space="0"/>
              <w:right w:val="single" w:color="auto" w:sz="4" w:space="0"/>
            </w:tcBorders>
            <w:noWrap w:val="0"/>
            <w:vAlign w:val="center"/>
          </w:tcPr>
          <w:p w14:paraId="28931957">
            <w:pPr>
              <w:widowControl/>
              <w:spacing w:line="240" w:lineRule="exact"/>
              <w:jc w:val="both"/>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偏差原因分析及改进措施</w:t>
            </w:r>
          </w:p>
        </w:tc>
      </w:tr>
      <w:tr w14:paraId="3E35DA14">
        <w:tblPrEx>
          <w:tblCellMar>
            <w:top w:w="0" w:type="dxa"/>
            <w:left w:w="108" w:type="dxa"/>
            <w:bottom w:w="0" w:type="dxa"/>
            <w:right w:w="108" w:type="dxa"/>
          </w:tblCellMar>
        </w:tblPrEx>
        <w:trPr>
          <w:jc w:val="center"/>
        </w:trPr>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28171A8C">
            <w:pPr>
              <w:spacing w:line="240" w:lineRule="exact"/>
              <w:jc w:val="center"/>
              <w:rPr>
                <w:rFonts w:hint="eastAsia" w:ascii="仿宋_GB2312" w:hAnsi="仿宋_GB2312" w:eastAsia="仿宋_GB2312" w:cs="仿宋_GB2312"/>
                <w:color w:val="000000"/>
                <w:sz w:val="18"/>
                <w:szCs w:val="18"/>
                <w:highlight w:val="none"/>
              </w:rPr>
            </w:pPr>
          </w:p>
        </w:tc>
        <w:tc>
          <w:tcPr>
            <w:tcW w:w="1075" w:type="dxa"/>
            <w:vMerge w:val="restart"/>
            <w:tcBorders>
              <w:top w:val="single" w:color="auto" w:sz="4" w:space="0"/>
              <w:left w:val="single" w:color="auto" w:sz="4" w:space="0"/>
              <w:bottom w:val="single" w:color="auto" w:sz="4" w:space="0"/>
              <w:right w:val="single" w:color="auto" w:sz="4" w:space="0"/>
            </w:tcBorders>
            <w:noWrap w:val="0"/>
            <w:vAlign w:val="center"/>
          </w:tcPr>
          <w:p w14:paraId="25536B96">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产出指标</w:t>
            </w:r>
          </w:p>
          <w:p w14:paraId="2B1F110F">
            <w:pPr>
              <w:widowControl/>
              <w:spacing w:line="240" w:lineRule="exact"/>
              <w:jc w:val="center"/>
              <w:rPr>
                <w:rFonts w:hint="eastAsia" w:ascii="仿宋_GB2312" w:hAnsi="仿宋_GB2312" w:eastAsia="仿宋_GB2312" w:cs="仿宋_GB2312"/>
                <w:color w:val="000000"/>
                <w:sz w:val="18"/>
                <w:szCs w:val="18"/>
                <w:highlight w:val="none"/>
              </w:rPr>
            </w:pPr>
          </w:p>
          <w:p w14:paraId="22F04B6D">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(50分)</w:t>
            </w:r>
          </w:p>
        </w:tc>
        <w:tc>
          <w:tcPr>
            <w:tcW w:w="1203" w:type="dxa"/>
            <w:vMerge w:val="restart"/>
            <w:tcBorders>
              <w:top w:val="single" w:color="auto" w:sz="4" w:space="0"/>
              <w:left w:val="single" w:color="auto" w:sz="4" w:space="0"/>
              <w:bottom w:val="single" w:color="auto" w:sz="4" w:space="0"/>
              <w:right w:val="single" w:color="auto" w:sz="4" w:space="0"/>
            </w:tcBorders>
            <w:noWrap w:val="0"/>
            <w:vAlign w:val="center"/>
          </w:tcPr>
          <w:p w14:paraId="0CB9BED9">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数量指标</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EDFA6B0">
            <w:pPr>
              <w:keepNext w:val="0"/>
              <w:keepLines w:val="0"/>
              <w:widowControl/>
              <w:suppressLineNumbers w:val="0"/>
              <w:jc w:val="center"/>
              <w:textAlignment w:val="center"/>
              <w:rPr>
                <w:rFonts w:hint="eastAsia" w:ascii="仿宋_GB2312" w:hAnsi="仿宋_GB2312" w:eastAsia="仿宋_GB2312" w:cs="仿宋_GB2312"/>
                <w:color w:val="000000"/>
                <w:sz w:val="18"/>
                <w:szCs w:val="18"/>
                <w:highlight w:val="none"/>
              </w:rPr>
            </w:pPr>
            <w:r>
              <w:rPr>
                <w:rFonts w:hint="eastAsia" w:ascii="仿宋" w:hAnsi="仿宋" w:eastAsia="仿宋" w:cs="仿宋"/>
                <w:i w:val="0"/>
                <w:iCs w:val="0"/>
                <w:color w:val="000000"/>
                <w:kern w:val="0"/>
                <w:sz w:val="16"/>
                <w:szCs w:val="16"/>
                <w:u w:val="none"/>
                <w:lang w:val="en-US" w:eastAsia="zh-CN" w:bidi="ar"/>
              </w:rPr>
              <w:t>查、治病人</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2BCD9D5F">
            <w:pPr>
              <w:keepNext w:val="0"/>
              <w:keepLines w:val="0"/>
              <w:widowControl/>
              <w:suppressLineNumbers w:val="0"/>
              <w:jc w:val="center"/>
              <w:textAlignment w:val="center"/>
              <w:rPr>
                <w:rFonts w:hint="eastAsia" w:ascii="仿宋_GB2312" w:hAnsi="仿宋_GB2312" w:eastAsia="仿宋_GB2312" w:cs="仿宋_GB2312"/>
                <w:color w:val="000000"/>
                <w:sz w:val="18"/>
                <w:szCs w:val="18"/>
                <w:highlight w:val="none"/>
              </w:rPr>
            </w:pPr>
            <w:r>
              <w:rPr>
                <w:rFonts w:hint="default" w:ascii="仿宋_GB2312" w:hAnsi="宋体" w:eastAsia="仿宋_GB2312" w:cs="仿宋_GB2312"/>
                <w:i w:val="0"/>
                <w:iCs w:val="0"/>
                <w:color w:val="000000"/>
                <w:kern w:val="0"/>
                <w:sz w:val="18"/>
                <w:szCs w:val="18"/>
                <w:u w:val="none"/>
                <w:lang w:val="en-US" w:eastAsia="zh-CN" w:bidi="ar"/>
              </w:rPr>
              <w:t>50200人次</w:t>
            </w:r>
          </w:p>
        </w:tc>
        <w:tc>
          <w:tcPr>
            <w:tcW w:w="1264" w:type="dxa"/>
            <w:tcBorders>
              <w:top w:val="single" w:color="auto" w:sz="4" w:space="0"/>
              <w:left w:val="single" w:color="auto" w:sz="4" w:space="0"/>
              <w:bottom w:val="single" w:color="auto" w:sz="4" w:space="0"/>
              <w:right w:val="single" w:color="auto" w:sz="4" w:space="0"/>
            </w:tcBorders>
            <w:noWrap w:val="0"/>
            <w:vAlign w:val="center"/>
          </w:tcPr>
          <w:p w14:paraId="0CDFD44F">
            <w:pPr>
              <w:keepNext w:val="0"/>
              <w:keepLines w:val="0"/>
              <w:widowControl/>
              <w:suppressLineNumbers w:val="0"/>
              <w:jc w:val="center"/>
              <w:textAlignment w:val="center"/>
              <w:rPr>
                <w:rFonts w:hint="eastAsia" w:ascii="仿宋_GB2312" w:hAnsi="仿宋_GB2312" w:eastAsia="仿宋_GB2312" w:cs="仿宋_GB2312"/>
                <w:color w:val="000000"/>
                <w:sz w:val="18"/>
                <w:szCs w:val="18"/>
                <w:highlight w:val="none"/>
              </w:rPr>
            </w:pPr>
            <w:r>
              <w:rPr>
                <w:rFonts w:hint="default" w:ascii="仿宋_GB2312" w:hAnsi="宋体" w:eastAsia="仿宋_GB2312" w:cs="仿宋_GB2312"/>
                <w:i w:val="0"/>
                <w:iCs w:val="0"/>
                <w:color w:val="000000"/>
                <w:kern w:val="0"/>
                <w:sz w:val="18"/>
                <w:szCs w:val="18"/>
                <w:u w:val="none"/>
                <w:lang w:val="en-US" w:eastAsia="zh-CN" w:bidi="ar"/>
              </w:rPr>
              <w:t>50200人次</w:t>
            </w:r>
          </w:p>
        </w:tc>
        <w:tc>
          <w:tcPr>
            <w:tcW w:w="714" w:type="dxa"/>
            <w:tcBorders>
              <w:top w:val="single" w:color="auto" w:sz="4" w:space="0"/>
              <w:left w:val="single" w:color="auto" w:sz="4" w:space="0"/>
              <w:bottom w:val="single" w:color="auto" w:sz="4" w:space="0"/>
              <w:right w:val="single" w:color="auto" w:sz="4" w:space="0"/>
            </w:tcBorders>
            <w:noWrap w:val="0"/>
            <w:vAlign w:val="center"/>
          </w:tcPr>
          <w:p w14:paraId="359F1C2C">
            <w:pPr>
              <w:keepNext w:val="0"/>
              <w:keepLines w:val="0"/>
              <w:widowControl/>
              <w:suppressLineNumbers w:val="0"/>
              <w:jc w:val="center"/>
              <w:textAlignment w:val="center"/>
              <w:rPr>
                <w:rFonts w:hint="eastAsia" w:ascii="仿宋_GB2312" w:hAnsi="仿宋_GB2312" w:eastAsia="仿宋_GB2312" w:cs="仿宋_GB2312"/>
                <w:color w:val="000000"/>
                <w:sz w:val="18"/>
                <w:szCs w:val="18"/>
                <w:highlight w:val="none"/>
              </w:rPr>
            </w:pPr>
            <w:r>
              <w:rPr>
                <w:rFonts w:hint="default" w:ascii="仿宋_GB2312" w:hAnsi="宋体" w:eastAsia="仿宋_GB2312" w:cs="仿宋_GB2312"/>
                <w:i w:val="0"/>
                <w:iCs w:val="0"/>
                <w:color w:val="000000"/>
                <w:kern w:val="0"/>
                <w:sz w:val="16"/>
                <w:szCs w:val="16"/>
                <w:u w:val="none"/>
                <w:lang w:val="en-US" w:eastAsia="zh-CN" w:bidi="ar"/>
              </w:rPr>
              <w:t>6</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09D9044C">
            <w:pPr>
              <w:keepNext w:val="0"/>
              <w:keepLines w:val="0"/>
              <w:widowControl/>
              <w:suppressLineNumbers w:val="0"/>
              <w:jc w:val="center"/>
              <w:textAlignment w:val="center"/>
              <w:rPr>
                <w:rFonts w:hint="eastAsia" w:ascii="仿宋_GB2312" w:hAnsi="仿宋_GB2312" w:eastAsia="仿宋_GB2312" w:cs="仿宋_GB2312"/>
                <w:color w:val="000000"/>
                <w:sz w:val="18"/>
                <w:szCs w:val="18"/>
                <w:highlight w:val="none"/>
              </w:rPr>
            </w:pPr>
            <w:r>
              <w:rPr>
                <w:rFonts w:hint="default" w:ascii="仿宋_GB2312" w:hAnsi="宋体" w:eastAsia="仿宋_GB2312" w:cs="仿宋_GB2312"/>
                <w:i w:val="0"/>
                <w:iCs w:val="0"/>
                <w:color w:val="000000"/>
                <w:kern w:val="0"/>
                <w:sz w:val="16"/>
                <w:szCs w:val="16"/>
                <w:u w:val="none"/>
                <w:lang w:val="en-US" w:eastAsia="zh-CN" w:bidi="ar"/>
              </w:rPr>
              <w:t>6</w:t>
            </w:r>
          </w:p>
        </w:tc>
        <w:tc>
          <w:tcPr>
            <w:tcW w:w="1438" w:type="dxa"/>
            <w:tcBorders>
              <w:top w:val="single" w:color="auto" w:sz="4" w:space="0"/>
              <w:left w:val="single" w:color="auto" w:sz="4" w:space="0"/>
              <w:bottom w:val="single" w:color="auto" w:sz="4" w:space="0"/>
              <w:right w:val="single" w:color="auto" w:sz="4" w:space="0"/>
            </w:tcBorders>
            <w:noWrap w:val="0"/>
            <w:vAlign w:val="center"/>
          </w:tcPr>
          <w:p w14:paraId="626B0797">
            <w:pPr>
              <w:widowControl/>
              <w:spacing w:line="240" w:lineRule="exact"/>
              <w:jc w:val="center"/>
              <w:rPr>
                <w:rFonts w:hint="eastAsia" w:ascii="仿宋_GB2312" w:hAnsi="仿宋_GB2312" w:eastAsia="仿宋_GB2312" w:cs="仿宋_GB2312"/>
                <w:color w:val="000000"/>
                <w:sz w:val="18"/>
                <w:szCs w:val="18"/>
                <w:highlight w:val="none"/>
              </w:rPr>
            </w:pPr>
          </w:p>
        </w:tc>
      </w:tr>
      <w:tr w14:paraId="60692F3F">
        <w:tblPrEx>
          <w:tblCellMar>
            <w:top w:w="0" w:type="dxa"/>
            <w:left w:w="108" w:type="dxa"/>
            <w:bottom w:w="0" w:type="dxa"/>
            <w:right w:w="108" w:type="dxa"/>
          </w:tblCellMar>
        </w:tblPrEx>
        <w:trPr>
          <w:trHeight w:val="542" w:hRule="atLeast"/>
          <w:jc w:val="center"/>
        </w:trPr>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37D03FFF">
            <w:pPr>
              <w:spacing w:line="240" w:lineRule="exact"/>
              <w:jc w:val="center"/>
              <w:rPr>
                <w:rFonts w:hint="eastAsia" w:ascii="仿宋_GB2312" w:hAnsi="仿宋_GB2312" w:eastAsia="仿宋_GB2312" w:cs="仿宋_GB2312"/>
                <w:color w:val="000000"/>
                <w:sz w:val="18"/>
                <w:szCs w:val="18"/>
                <w:highlight w:val="none"/>
              </w:rPr>
            </w:pPr>
          </w:p>
        </w:tc>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2AA64F4E">
            <w:pPr>
              <w:spacing w:line="240" w:lineRule="exact"/>
              <w:jc w:val="center"/>
              <w:rPr>
                <w:rFonts w:hint="eastAsia" w:ascii="仿宋_GB2312" w:hAnsi="仿宋_GB2312" w:eastAsia="仿宋_GB2312" w:cs="仿宋_GB2312"/>
                <w:color w:val="000000"/>
                <w:sz w:val="18"/>
                <w:szCs w:val="18"/>
                <w:highlight w:val="none"/>
              </w:rPr>
            </w:pPr>
          </w:p>
        </w:tc>
        <w:tc>
          <w:tcPr>
            <w:tcW w:w="1203" w:type="dxa"/>
            <w:vMerge w:val="continue"/>
            <w:tcBorders>
              <w:top w:val="single" w:color="auto" w:sz="4" w:space="0"/>
              <w:left w:val="single" w:color="auto" w:sz="4" w:space="0"/>
              <w:bottom w:val="single" w:color="auto" w:sz="4" w:space="0"/>
              <w:right w:val="single" w:color="auto" w:sz="4" w:space="0"/>
            </w:tcBorders>
            <w:noWrap w:val="0"/>
            <w:vAlign w:val="center"/>
          </w:tcPr>
          <w:p w14:paraId="4D3FBD23">
            <w:pPr>
              <w:spacing w:line="240" w:lineRule="exact"/>
              <w:jc w:val="center"/>
              <w:rPr>
                <w:rFonts w:hint="eastAsia" w:ascii="仿宋_GB2312" w:hAnsi="仿宋_GB2312" w:eastAsia="仿宋_GB2312" w:cs="仿宋_GB2312"/>
                <w:color w:val="000000"/>
                <w:sz w:val="18"/>
                <w:szCs w:val="18"/>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C869F98">
            <w:pPr>
              <w:keepNext w:val="0"/>
              <w:keepLines w:val="0"/>
              <w:widowControl/>
              <w:suppressLineNumbers w:val="0"/>
              <w:jc w:val="center"/>
              <w:textAlignment w:val="center"/>
              <w:rPr>
                <w:rFonts w:hint="eastAsia" w:ascii="仿宋_GB2312" w:hAnsi="仿宋_GB2312" w:eastAsia="仿宋_GB2312" w:cs="仿宋_GB2312"/>
                <w:color w:val="000000"/>
                <w:sz w:val="18"/>
                <w:szCs w:val="18"/>
                <w:highlight w:val="none"/>
              </w:rPr>
            </w:pPr>
            <w:r>
              <w:rPr>
                <w:rFonts w:hint="eastAsia" w:ascii="仿宋" w:hAnsi="仿宋" w:eastAsia="仿宋" w:cs="仿宋"/>
                <w:i w:val="0"/>
                <w:iCs w:val="0"/>
                <w:color w:val="000000"/>
                <w:kern w:val="0"/>
                <w:sz w:val="16"/>
                <w:szCs w:val="16"/>
                <w:u w:val="none"/>
                <w:lang w:val="en-US" w:eastAsia="zh-CN" w:bidi="ar"/>
              </w:rPr>
              <w:t>晚血病人治疗</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709BB3D1">
            <w:pPr>
              <w:keepNext w:val="0"/>
              <w:keepLines w:val="0"/>
              <w:widowControl/>
              <w:suppressLineNumbers w:val="0"/>
              <w:jc w:val="center"/>
              <w:textAlignment w:val="center"/>
              <w:rPr>
                <w:rFonts w:hint="eastAsia" w:ascii="仿宋_GB2312" w:hAnsi="仿宋_GB2312" w:eastAsia="仿宋_GB2312" w:cs="仿宋_GB2312"/>
                <w:color w:val="000000"/>
                <w:sz w:val="18"/>
                <w:szCs w:val="18"/>
                <w:highlight w:val="none"/>
              </w:rPr>
            </w:pPr>
            <w:r>
              <w:rPr>
                <w:rFonts w:hint="default" w:ascii="仿宋_GB2312" w:hAnsi="宋体" w:eastAsia="仿宋_GB2312" w:cs="仿宋_GB2312"/>
                <w:i w:val="0"/>
                <w:iCs w:val="0"/>
                <w:color w:val="000000"/>
                <w:kern w:val="0"/>
                <w:sz w:val="18"/>
                <w:szCs w:val="18"/>
                <w:u w:val="none"/>
                <w:lang w:val="en-US" w:eastAsia="zh-CN" w:bidi="ar"/>
              </w:rPr>
              <w:t>100%</w:t>
            </w:r>
          </w:p>
        </w:tc>
        <w:tc>
          <w:tcPr>
            <w:tcW w:w="1264" w:type="dxa"/>
            <w:tcBorders>
              <w:top w:val="single" w:color="auto" w:sz="4" w:space="0"/>
              <w:left w:val="single" w:color="auto" w:sz="4" w:space="0"/>
              <w:bottom w:val="single" w:color="auto" w:sz="4" w:space="0"/>
              <w:right w:val="single" w:color="auto" w:sz="4" w:space="0"/>
            </w:tcBorders>
            <w:noWrap w:val="0"/>
            <w:vAlign w:val="center"/>
          </w:tcPr>
          <w:p w14:paraId="1DC66064">
            <w:pPr>
              <w:keepNext w:val="0"/>
              <w:keepLines w:val="0"/>
              <w:widowControl/>
              <w:suppressLineNumbers w:val="0"/>
              <w:jc w:val="center"/>
              <w:textAlignment w:val="center"/>
              <w:rPr>
                <w:rFonts w:hint="eastAsia" w:ascii="仿宋_GB2312" w:hAnsi="仿宋_GB2312" w:eastAsia="仿宋_GB2312" w:cs="仿宋_GB2312"/>
                <w:color w:val="000000"/>
                <w:sz w:val="18"/>
                <w:szCs w:val="18"/>
                <w:highlight w:val="none"/>
              </w:rPr>
            </w:pPr>
            <w:r>
              <w:rPr>
                <w:rFonts w:hint="default" w:ascii="仿宋_GB2312" w:hAnsi="宋体" w:eastAsia="仿宋_GB2312" w:cs="仿宋_GB2312"/>
                <w:i w:val="0"/>
                <w:iCs w:val="0"/>
                <w:color w:val="000000"/>
                <w:kern w:val="0"/>
                <w:sz w:val="18"/>
                <w:szCs w:val="18"/>
                <w:u w:val="none"/>
                <w:lang w:val="en-US" w:eastAsia="zh-CN" w:bidi="ar"/>
              </w:rPr>
              <w:t>100%</w:t>
            </w:r>
          </w:p>
        </w:tc>
        <w:tc>
          <w:tcPr>
            <w:tcW w:w="714" w:type="dxa"/>
            <w:tcBorders>
              <w:top w:val="single" w:color="auto" w:sz="4" w:space="0"/>
              <w:left w:val="single" w:color="auto" w:sz="4" w:space="0"/>
              <w:bottom w:val="single" w:color="auto" w:sz="4" w:space="0"/>
              <w:right w:val="single" w:color="auto" w:sz="4" w:space="0"/>
            </w:tcBorders>
            <w:noWrap w:val="0"/>
            <w:vAlign w:val="center"/>
          </w:tcPr>
          <w:p w14:paraId="1C8A7E96">
            <w:pPr>
              <w:keepNext w:val="0"/>
              <w:keepLines w:val="0"/>
              <w:widowControl/>
              <w:suppressLineNumbers w:val="0"/>
              <w:jc w:val="center"/>
              <w:textAlignment w:val="center"/>
              <w:rPr>
                <w:rFonts w:hint="eastAsia" w:ascii="仿宋_GB2312" w:hAnsi="仿宋_GB2312" w:eastAsia="仿宋_GB2312" w:cs="仿宋_GB2312"/>
                <w:color w:val="000000"/>
                <w:sz w:val="18"/>
                <w:szCs w:val="18"/>
                <w:highlight w:val="none"/>
              </w:rPr>
            </w:pPr>
            <w:r>
              <w:rPr>
                <w:rFonts w:hint="default" w:ascii="仿宋_GB2312" w:hAnsi="宋体" w:eastAsia="仿宋_GB2312" w:cs="仿宋_GB2312"/>
                <w:i w:val="0"/>
                <w:iCs w:val="0"/>
                <w:color w:val="000000"/>
                <w:kern w:val="0"/>
                <w:sz w:val="16"/>
                <w:szCs w:val="16"/>
                <w:u w:val="none"/>
                <w:lang w:val="en-US" w:eastAsia="zh-CN" w:bidi="ar"/>
              </w:rPr>
              <w:t>6</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32FB4867">
            <w:pPr>
              <w:keepNext w:val="0"/>
              <w:keepLines w:val="0"/>
              <w:widowControl/>
              <w:suppressLineNumbers w:val="0"/>
              <w:jc w:val="center"/>
              <w:textAlignment w:val="center"/>
              <w:rPr>
                <w:rFonts w:hint="eastAsia" w:ascii="仿宋_GB2312" w:hAnsi="仿宋_GB2312" w:eastAsia="仿宋_GB2312" w:cs="仿宋_GB2312"/>
                <w:color w:val="000000"/>
                <w:sz w:val="18"/>
                <w:szCs w:val="18"/>
                <w:highlight w:val="none"/>
              </w:rPr>
            </w:pPr>
            <w:r>
              <w:rPr>
                <w:rFonts w:hint="default" w:ascii="仿宋_GB2312" w:hAnsi="宋体" w:eastAsia="仿宋_GB2312" w:cs="仿宋_GB2312"/>
                <w:i w:val="0"/>
                <w:iCs w:val="0"/>
                <w:color w:val="000000"/>
                <w:kern w:val="0"/>
                <w:sz w:val="16"/>
                <w:szCs w:val="16"/>
                <w:u w:val="none"/>
                <w:lang w:val="en-US" w:eastAsia="zh-CN" w:bidi="ar"/>
              </w:rPr>
              <w:t>6</w:t>
            </w:r>
          </w:p>
        </w:tc>
        <w:tc>
          <w:tcPr>
            <w:tcW w:w="1438" w:type="dxa"/>
            <w:tcBorders>
              <w:top w:val="single" w:color="auto" w:sz="4" w:space="0"/>
              <w:left w:val="single" w:color="auto" w:sz="4" w:space="0"/>
              <w:bottom w:val="single" w:color="auto" w:sz="4" w:space="0"/>
              <w:right w:val="single" w:color="auto" w:sz="4" w:space="0"/>
            </w:tcBorders>
            <w:noWrap w:val="0"/>
            <w:vAlign w:val="center"/>
          </w:tcPr>
          <w:p w14:paraId="287E40F0">
            <w:pPr>
              <w:widowControl/>
              <w:spacing w:line="240" w:lineRule="exact"/>
              <w:jc w:val="center"/>
              <w:rPr>
                <w:rFonts w:hint="eastAsia" w:ascii="仿宋_GB2312" w:hAnsi="仿宋_GB2312" w:eastAsia="仿宋_GB2312" w:cs="仿宋_GB2312"/>
                <w:color w:val="000000"/>
                <w:sz w:val="18"/>
                <w:szCs w:val="18"/>
                <w:highlight w:val="none"/>
              </w:rPr>
            </w:pPr>
          </w:p>
        </w:tc>
      </w:tr>
      <w:tr w14:paraId="38857923">
        <w:tblPrEx>
          <w:tblCellMar>
            <w:top w:w="0" w:type="dxa"/>
            <w:left w:w="108" w:type="dxa"/>
            <w:bottom w:w="0" w:type="dxa"/>
            <w:right w:w="108" w:type="dxa"/>
          </w:tblCellMar>
        </w:tblPrEx>
        <w:trPr>
          <w:trHeight w:val="527" w:hRule="atLeast"/>
          <w:jc w:val="center"/>
        </w:trPr>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61CB3E77">
            <w:pPr>
              <w:spacing w:line="240" w:lineRule="exact"/>
              <w:jc w:val="center"/>
              <w:rPr>
                <w:rFonts w:hint="eastAsia" w:ascii="仿宋_GB2312" w:hAnsi="仿宋_GB2312" w:eastAsia="仿宋_GB2312" w:cs="仿宋_GB2312"/>
                <w:color w:val="000000"/>
                <w:sz w:val="18"/>
                <w:szCs w:val="18"/>
                <w:highlight w:val="none"/>
              </w:rPr>
            </w:pPr>
          </w:p>
        </w:tc>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7A02B310">
            <w:pPr>
              <w:spacing w:line="240" w:lineRule="exact"/>
              <w:jc w:val="center"/>
              <w:rPr>
                <w:rFonts w:hint="eastAsia" w:ascii="仿宋_GB2312" w:hAnsi="仿宋_GB2312" w:eastAsia="仿宋_GB2312" w:cs="仿宋_GB2312"/>
                <w:color w:val="000000"/>
                <w:sz w:val="18"/>
                <w:szCs w:val="18"/>
                <w:highlight w:val="none"/>
              </w:rPr>
            </w:pPr>
          </w:p>
        </w:tc>
        <w:tc>
          <w:tcPr>
            <w:tcW w:w="1203" w:type="dxa"/>
            <w:vMerge w:val="restart"/>
            <w:tcBorders>
              <w:top w:val="single" w:color="auto" w:sz="4" w:space="0"/>
              <w:left w:val="single" w:color="auto" w:sz="4" w:space="0"/>
              <w:bottom w:val="single" w:color="auto" w:sz="4" w:space="0"/>
              <w:right w:val="single" w:color="auto" w:sz="4" w:space="0"/>
            </w:tcBorders>
            <w:noWrap w:val="0"/>
            <w:vAlign w:val="center"/>
          </w:tcPr>
          <w:p w14:paraId="544D2302">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质量指标</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0F87E02">
            <w:pPr>
              <w:keepNext w:val="0"/>
              <w:keepLines w:val="0"/>
              <w:widowControl/>
              <w:suppressLineNumbers w:val="0"/>
              <w:jc w:val="center"/>
              <w:textAlignment w:val="center"/>
              <w:rPr>
                <w:rFonts w:hint="eastAsia" w:ascii="仿宋_GB2312" w:hAnsi="仿宋_GB2312" w:eastAsia="仿宋_GB2312" w:cs="仿宋_GB2312"/>
                <w:color w:val="000000"/>
                <w:sz w:val="18"/>
                <w:szCs w:val="18"/>
                <w:highlight w:val="none"/>
              </w:rPr>
            </w:pPr>
            <w:r>
              <w:rPr>
                <w:rFonts w:hint="eastAsia" w:ascii="仿宋" w:hAnsi="仿宋" w:eastAsia="仿宋" w:cs="仿宋"/>
                <w:i w:val="0"/>
                <w:iCs w:val="0"/>
                <w:color w:val="000000"/>
                <w:kern w:val="0"/>
                <w:sz w:val="16"/>
                <w:szCs w:val="16"/>
                <w:u w:val="none"/>
                <w:lang w:val="en-US" w:eastAsia="zh-CN" w:bidi="ar"/>
              </w:rPr>
              <w:t>血防知识知晓率</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53E54FBD">
            <w:pPr>
              <w:keepNext w:val="0"/>
              <w:keepLines w:val="0"/>
              <w:widowControl/>
              <w:suppressLineNumbers w:val="0"/>
              <w:jc w:val="center"/>
              <w:textAlignment w:val="center"/>
              <w:rPr>
                <w:rFonts w:hint="eastAsia" w:ascii="仿宋_GB2312" w:hAnsi="仿宋_GB2312" w:eastAsia="仿宋_GB2312" w:cs="仿宋_GB2312"/>
                <w:color w:val="000000"/>
                <w:sz w:val="18"/>
                <w:szCs w:val="18"/>
                <w:highlight w:val="none"/>
              </w:rPr>
            </w:pPr>
            <w:r>
              <w:rPr>
                <w:rFonts w:hint="default" w:ascii="仿宋_GB2312" w:hAnsi="宋体" w:eastAsia="仿宋_GB2312" w:cs="仿宋_GB2312"/>
                <w:i w:val="0"/>
                <w:iCs w:val="0"/>
                <w:color w:val="000000"/>
                <w:kern w:val="0"/>
                <w:sz w:val="18"/>
                <w:szCs w:val="18"/>
                <w:u w:val="none"/>
                <w:lang w:val="en-US" w:eastAsia="zh-CN" w:bidi="ar"/>
              </w:rPr>
              <w:t>95%</w:t>
            </w:r>
          </w:p>
        </w:tc>
        <w:tc>
          <w:tcPr>
            <w:tcW w:w="1264" w:type="dxa"/>
            <w:tcBorders>
              <w:top w:val="single" w:color="auto" w:sz="4" w:space="0"/>
              <w:left w:val="single" w:color="auto" w:sz="4" w:space="0"/>
              <w:bottom w:val="single" w:color="auto" w:sz="4" w:space="0"/>
              <w:right w:val="single" w:color="auto" w:sz="4" w:space="0"/>
            </w:tcBorders>
            <w:noWrap w:val="0"/>
            <w:vAlign w:val="center"/>
          </w:tcPr>
          <w:p w14:paraId="066FABCE">
            <w:pPr>
              <w:keepNext w:val="0"/>
              <w:keepLines w:val="0"/>
              <w:widowControl/>
              <w:suppressLineNumbers w:val="0"/>
              <w:jc w:val="center"/>
              <w:textAlignment w:val="center"/>
              <w:rPr>
                <w:rFonts w:hint="eastAsia" w:ascii="仿宋_GB2312" w:hAnsi="仿宋_GB2312" w:eastAsia="仿宋_GB2312" w:cs="仿宋_GB2312"/>
                <w:color w:val="000000"/>
                <w:sz w:val="18"/>
                <w:szCs w:val="18"/>
                <w:highlight w:val="none"/>
              </w:rPr>
            </w:pPr>
            <w:r>
              <w:rPr>
                <w:rFonts w:hint="default" w:ascii="仿宋_GB2312" w:hAnsi="宋体" w:eastAsia="仿宋_GB2312" w:cs="仿宋_GB2312"/>
                <w:i w:val="0"/>
                <w:iCs w:val="0"/>
                <w:color w:val="000000"/>
                <w:kern w:val="0"/>
                <w:sz w:val="18"/>
                <w:szCs w:val="18"/>
                <w:u w:val="none"/>
                <w:lang w:val="en-US" w:eastAsia="zh-CN" w:bidi="ar"/>
              </w:rPr>
              <w:t>＞95%</w:t>
            </w:r>
          </w:p>
        </w:tc>
        <w:tc>
          <w:tcPr>
            <w:tcW w:w="714" w:type="dxa"/>
            <w:tcBorders>
              <w:top w:val="single" w:color="auto" w:sz="4" w:space="0"/>
              <w:left w:val="single" w:color="auto" w:sz="4" w:space="0"/>
              <w:bottom w:val="single" w:color="auto" w:sz="4" w:space="0"/>
              <w:right w:val="single" w:color="auto" w:sz="4" w:space="0"/>
            </w:tcBorders>
            <w:noWrap w:val="0"/>
            <w:vAlign w:val="center"/>
          </w:tcPr>
          <w:p w14:paraId="09255708">
            <w:pPr>
              <w:keepNext w:val="0"/>
              <w:keepLines w:val="0"/>
              <w:widowControl/>
              <w:suppressLineNumbers w:val="0"/>
              <w:jc w:val="center"/>
              <w:textAlignment w:val="center"/>
              <w:rPr>
                <w:rFonts w:hint="eastAsia" w:ascii="仿宋_GB2312" w:hAnsi="仿宋_GB2312" w:eastAsia="仿宋_GB2312" w:cs="仿宋_GB2312"/>
                <w:color w:val="000000"/>
                <w:sz w:val="18"/>
                <w:szCs w:val="18"/>
                <w:highlight w:val="none"/>
              </w:rPr>
            </w:pPr>
            <w:r>
              <w:rPr>
                <w:rFonts w:hint="default" w:ascii="仿宋_GB2312" w:hAnsi="宋体" w:eastAsia="仿宋_GB2312" w:cs="仿宋_GB2312"/>
                <w:i w:val="0"/>
                <w:iCs w:val="0"/>
                <w:color w:val="000000"/>
                <w:kern w:val="0"/>
                <w:sz w:val="16"/>
                <w:szCs w:val="16"/>
                <w:u w:val="none"/>
                <w:lang w:val="en-US" w:eastAsia="zh-CN" w:bidi="ar"/>
              </w:rPr>
              <w:t>6</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2012154D">
            <w:pPr>
              <w:keepNext w:val="0"/>
              <w:keepLines w:val="0"/>
              <w:widowControl/>
              <w:suppressLineNumbers w:val="0"/>
              <w:jc w:val="center"/>
              <w:textAlignment w:val="center"/>
              <w:rPr>
                <w:rFonts w:hint="eastAsia" w:ascii="仿宋_GB2312" w:hAnsi="仿宋_GB2312" w:eastAsia="仿宋_GB2312" w:cs="仿宋_GB2312"/>
                <w:color w:val="000000"/>
                <w:sz w:val="18"/>
                <w:szCs w:val="18"/>
                <w:highlight w:val="none"/>
              </w:rPr>
            </w:pPr>
            <w:r>
              <w:rPr>
                <w:rFonts w:hint="default" w:ascii="仿宋_GB2312" w:hAnsi="宋体" w:eastAsia="仿宋_GB2312" w:cs="仿宋_GB2312"/>
                <w:i w:val="0"/>
                <w:iCs w:val="0"/>
                <w:color w:val="000000"/>
                <w:kern w:val="0"/>
                <w:sz w:val="16"/>
                <w:szCs w:val="16"/>
                <w:u w:val="none"/>
                <w:lang w:val="en-US" w:eastAsia="zh-CN" w:bidi="ar"/>
              </w:rPr>
              <w:t>6</w:t>
            </w:r>
          </w:p>
        </w:tc>
        <w:tc>
          <w:tcPr>
            <w:tcW w:w="1438" w:type="dxa"/>
            <w:tcBorders>
              <w:top w:val="single" w:color="auto" w:sz="4" w:space="0"/>
              <w:left w:val="single" w:color="auto" w:sz="4" w:space="0"/>
              <w:bottom w:val="single" w:color="auto" w:sz="4" w:space="0"/>
              <w:right w:val="single" w:color="auto" w:sz="4" w:space="0"/>
            </w:tcBorders>
            <w:noWrap w:val="0"/>
            <w:vAlign w:val="center"/>
          </w:tcPr>
          <w:p w14:paraId="3E82465B">
            <w:pPr>
              <w:keepNext w:val="0"/>
              <w:keepLines w:val="0"/>
              <w:widowControl/>
              <w:suppressLineNumbers w:val="0"/>
              <w:jc w:val="center"/>
              <w:textAlignment w:val="center"/>
              <w:rPr>
                <w:rFonts w:hint="eastAsia" w:ascii="仿宋_GB2312" w:hAnsi="仿宋_GB2312" w:eastAsia="仿宋_GB2312" w:cs="仿宋_GB2312"/>
                <w:color w:val="000000"/>
                <w:sz w:val="18"/>
                <w:szCs w:val="18"/>
                <w:highlight w:val="none"/>
              </w:rPr>
            </w:pPr>
          </w:p>
        </w:tc>
      </w:tr>
      <w:tr w14:paraId="6D85EE2C">
        <w:tblPrEx>
          <w:tblCellMar>
            <w:top w:w="0" w:type="dxa"/>
            <w:left w:w="108" w:type="dxa"/>
            <w:bottom w:w="0" w:type="dxa"/>
            <w:right w:w="108" w:type="dxa"/>
          </w:tblCellMar>
        </w:tblPrEx>
        <w:trPr>
          <w:jc w:val="center"/>
        </w:trPr>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2DB8E7AE">
            <w:pPr>
              <w:spacing w:line="240" w:lineRule="exact"/>
              <w:jc w:val="center"/>
              <w:rPr>
                <w:rFonts w:hint="eastAsia" w:ascii="仿宋_GB2312" w:hAnsi="仿宋_GB2312" w:eastAsia="仿宋_GB2312" w:cs="仿宋_GB2312"/>
                <w:color w:val="000000"/>
                <w:sz w:val="18"/>
                <w:szCs w:val="18"/>
                <w:highlight w:val="none"/>
              </w:rPr>
            </w:pPr>
          </w:p>
        </w:tc>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5AA77436">
            <w:pPr>
              <w:spacing w:line="240" w:lineRule="exact"/>
              <w:jc w:val="center"/>
              <w:rPr>
                <w:rFonts w:hint="eastAsia" w:ascii="仿宋_GB2312" w:hAnsi="仿宋_GB2312" w:eastAsia="仿宋_GB2312" w:cs="仿宋_GB2312"/>
                <w:color w:val="000000"/>
                <w:sz w:val="18"/>
                <w:szCs w:val="18"/>
                <w:highlight w:val="none"/>
              </w:rPr>
            </w:pPr>
          </w:p>
        </w:tc>
        <w:tc>
          <w:tcPr>
            <w:tcW w:w="1203" w:type="dxa"/>
            <w:vMerge w:val="continue"/>
            <w:tcBorders>
              <w:top w:val="single" w:color="auto" w:sz="4" w:space="0"/>
              <w:left w:val="single" w:color="auto" w:sz="4" w:space="0"/>
              <w:bottom w:val="single" w:color="auto" w:sz="4" w:space="0"/>
              <w:right w:val="single" w:color="auto" w:sz="4" w:space="0"/>
            </w:tcBorders>
            <w:noWrap w:val="0"/>
            <w:vAlign w:val="center"/>
          </w:tcPr>
          <w:p w14:paraId="3389F047">
            <w:pPr>
              <w:spacing w:line="240" w:lineRule="exact"/>
              <w:jc w:val="center"/>
              <w:rPr>
                <w:rFonts w:hint="eastAsia" w:ascii="仿宋_GB2312" w:hAnsi="仿宋_GB2312" w:eastAsia="仿宋_GB2312" w:cs="仿宋_GB2312"/>
                <w:color w:val="000000"/>
                <w:sz w:val="18"/>
                <w:szCs w:val="18"/>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7BE715B">
            <w:pPr>
              <w:keepNext w:val="0"/>
              <w:keepLines w:val="0"/>
              <w:widowControl/>
              <w:suppressLineNumbers w:val="0"/>
              <w:jc w:val="center"/>
              <w:textAlignment w:val="center"/>
              <w:rPr>
                <w:rFonts w:hint="eastAsia" w:ascii="仿宋_GB2312" w:hAnsi="仿宋_GB2312" w:eastAsia="仿宋_GB2312" w:cs="仿宋_GB2312"/>
                <w:color w:val="000000"/>
                <w:sz w:val="18"/>
                <w:szCs w:val="18"/>
                <w:highlight w:val="none"/>
              </w:rPr>
            </w:pPr>
            <w:r>
              <w:rPr>
                <w:rFonts w:hint="eastAsia" w:ascii="仿宋" w:hAnsi="仿宋" w:eastAsia="仿宋" w:cs="仿宋"/>
                <w:i w:val="0"/>
                <w:iCs w:val="0"/>
                <w:color w:val="000000"/>
                <w:kern w:val="0"/>
                <w:sz w:val="16"/>
                <w:szCs w:val="16"/>
                <w:u w:val="none"/>
                <w:lang w:val="en-US" w:eastAsia="zh-CN" w:bidi="ar"/>
              </w:rPr>
              <w:t>达标资料完成率</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43EC65E1">
            <w:pPr>
              <w:keepNext w:val="0"/>
              <w:keepLines w:val="0"/>
              <w:widowControl/>
              <w:suppressLineNumbers w:val="0"/>
              <w:jc w:val="center"/>
              <w:textAlignment w:val="center"/>
              <w:rPr>
                <w:rFonts w:hint="eastAsia" w:ascii="仿宋_GB2312" w:hAnsi="仿宋_GB2312" w:eastAsia="仿宋_GB2312" w:cs="仿宋_GB2312"/>
                <w:color w:val="000000"/>
                <w:sz w:val="18"/>
                <w:szCs w:val="18"/>
                <w:highlight w:val="none"/>
              </w:rPr>
            </w:pPr>
            <w:r>
              <w:rPr>
                <w:rFonts w:hint="default" w:ascii="仿宋_GB2312" w:hAnsi="宋体" w:eastAsia="仿宋_GB2312" w:cs="仿宋_GB2312"/>
                <w:i w:val="0"/>
                <w:iCs w:val="0"/>
                <w:color w:val="000000"/>
                <w:kern w:val="0"/>
                <w:sz w:val="18"/>
                <w:szCs w:val="18"/>
                <w:u w:val="none"/>
                <w:lang w:val="en-US" w:eastAsia="zh-CN" w:bidi="ar"/>
              </w:rPr>
              <w:t>100%</w:t>
            </w:r>
          </w:p>
        </w:tc>
        <w:tc>
          <w:tcPr>
            <w:tcW w:w="1264" w:type="dxa"/>
            <w:tcBorders>
              <w:top w:val="single" w:color="auto" w:sz="4" w:space="0"/>
              <w:left w:val="single" w:color="auto" w:sz="4" w:space="0"/>
              <w:bottom w:val="single" w:color="auto" w:sz="4" w:space="0"/>
              <w:right w:val="single" w:color="auto" w:sz="4" w:space="0"/>
            </w:tcBorders>
            <w:noWrap w:val="0"/>
            <w:vAlign w:val="center"/>
          </w:tcPr>
          <w:p w14:paraId="5C4614E9">
            <w:pPr>
              <w:keepNext w:val="0"/>
              <w:keepLines w:val="0"/>
              <w:widowControl/>
              <w:suppressLineNumbers w:val="0"/>
              <w:jc w:val="center"/>
              <w:textAlignment w:val="center"/>
              <w:rPr>
                <w:rFonts w:hint="eastAsia" w:ascii="仿宋_GB2312" w:hAnsi="仿宋_GB2312" w:eastAsia="仿宋_GB2312" w:cs="仿宋_GB2312"/>
                <w:color w:val="000000"/>
                <w:sz w:val="18"/>
                <w:szCs w:val="18"/>
                <w:highlight w:val="none"/>
              </w:rPr>
            </w:pPr>
            <w:r>
              <w:rPr>
                <w:rFonts w:hint="default" w:ascii="仿宋_GB2312" w:hAnsi="宋体" w:eastAsia="仿宋_GB2312" w:cs="仿宋_GB2312"/>
                <w:i w:val="0"/>
                <w:iCs w:val="0"/>
                <w:color w:val="000000"/>
                <w:kern w:val="0"/>
                <w:sz w:val="18"/>
                <w:szCs w:val="18"/>
                <w:u w:val="none"/>
                <w:lang w:val="en-US" w:eastAsia="zh-CN" w:bidi="ar"/>
              </w:rPr>
              <w:t>100%</w:t>
            </w:r>
          </w:p>
        </w:tc>
        <w:tc>
          <w:tcPr>
            <w:tcW w:w="714" w:type="dxa"/>
            <w:tcBorders>
              <w:top w:val="single" w:color="auto" w:sz="4" w:space="0"/>
              <w:left w:val="single" w:color="auto" w:sz="4" w:space="0"/>
              <w:bottom w:val="single" w:color="auto" w:sz="4" w:space="0"/>
              <w:right w:val="single" w:color="auto" w:sz="4" w:space="0"/>
            </w:tcBorders>
            <w:noWrap w:val="0"/>
            <w:vAlign w:val="center"/>
          </w:tcPr>
          <w:p w14:paraId="1ACD184C">
            <w:pPr>
              <w:keepNext w:val="0"/>
              <w:keepLines w:val="0"/>
              <w:widowControl/>
              <w:suppressLineNumbers w:val="0"/>
              <w:jc w:val="center"/>
              <w:textAlignment w:val="center"/>
              <w:rPr>
                <w:rFonts w:hint="eastAsia" w:ascii="仿宋_GB2312" w:hAnsi="仿宋_GB2312" w:eastAsia="仿宋_GB2312" w:cs="仿宋_GB2312"/>
                <w:color w:val="000000"/>
                <w:sz w:val="18"/>
                <w:szCs w:val="18"/>
                <w:highlight w:val="none"/>
              </w:rPr>
            </w:pPr>
            <w:r>
              <w:rPr>
                <w:rFonts w:hint="default" w:ascii="仿宋_GB2312" w:hAnsi="宋体" w:eastAsia="仿宋_GB2312" w:cs="仿宋_GB2312"/>
                <w:i w:val="0"/>
                <w:iCs w:val="0"/>
                <w:color w:val="000000"/>
                <w:kern w:val="0"/>
                <w:sz w:val="16"/>
                <w:szCs w:val="16"/>
                <w:u w:val="none"/>
                <w:lang w:val="en-US" w:eastAsia="zh-CN" w:bidi="ar"/>
              </w:rPr>
              <w:t>6</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547FD4EF">
            <w:pPr>
              <w:keepNext w:val="0"/>
              <w:keepLines w:val="0"/>
              <w:widowControl/>
              <w:suppressLineNumbers w:val="0"/>
              <w:jc w:val="center"/>
              <w:textAlignment w:val="center"/>
              <w:rPr>
                <w:rFonts w:hint="eastAsia" w:ascii="仿宋_GB2312" w:hAnsi="仿宋_GB2312" w:eastAsia="仿宋_GB2312" w:cs="仿宋_GB2312"/>
                <w:color w:val="000000"/>
                <w:sz w:val="18"/>
                <w:szCs w:val="18"/>
                <w:highlight w:val="none"/>
              </w:rPr>
            </w:pPr>
            <w:r>
              <w:rPr>
                <w:rFonts w:hint="default" w:ascii="仿宋_GB2312" w:hAnsi="宋体" w:eastAsia="仿宋_GB2312" w:cs="仿宋_GB2312"/>
                <w:i w:val="0"/>
                <w:iCs w:val="0"/>
                <w:color w:val="000000"/>
                <w:kern w:val="0"/>
                <w:sz w:val="16"/>
                <w:szCs w:val="16"/>
                <w:u w:val="none"/>
                <w:lang w:val="en-US" w:eastAsia="zh-CN" w:bidi="ar"/>
              </w:rPr>
              <w:t>6</w:t>
            </w:r>
          </w:p>
        </w:tc>
        <w:tc>
          <w:tcPr>
            <w:tcW w:w="1438" w:type="dxa"/>
            <w:tcBorders>
              <w:top w:val="single" w:color="auto" w:sz="4" w:space="0"/>
              <w:left w:val="single" w:color="auto" w:sz="4" w:space="0"/>
              <w:bottom w:val="single" w:color="auto" w:sz="4" w:space="0"/>
              <w:right w:val="single" w:color="auto" w:sz="4" w:space="0"/>
            </w:tcBorders>
            <w:noWrap w:val="0"/>
            <w:vAlign w:val="center"/>
          </w:tcPr>
          <w:p w14:paraId="672EC170">
            <w:pPr>
              <w:keepNext w:val="0"/>
              <w:keepLines w:val="0"/>
              <w:widowControl/>
              <w:suppressLineNumbers w:val="0"/>
              <w:jc w:val="center"/>
              <w:textAlignment w:val="center"/>
              <w:rPr>
                <w:rFonts w:hint="eastAsia" w:ascii="仿宋_GB2312" w:hAnsi="仿宋_GB2312" w:eastAsia="仿宋_GB2312" w:cs="仿宋_GB2312"/>
                <w:color w:val="000000"/>
                <w:sz w:val="18"/>
                <w:szCs w:val="18"/>
                <w:highlight w:val="none"/>
              </w:rPr>
            </w:pPr>
          </w:p>
        </w:tc>
      </w:tr>
      <w:tr w14:paraId="0FE8702F">
        <w:tblPrEx>
          <w:tblCellMar>
            <w:top w:w="0" w:type="dxa"/>
            <w:left w:w="108" w:type="dxa"/>
            <w:bottom w:w="0" w:type="dxa"/>
            <w:right w:w="108" w:type="dxa"/>
          </w:tblCellMar>
        </w:tblPrEx>
        <w:trPr>
          <w:jc w:val="center"/>
        </w:trPr>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67BFD3D5">
            <w:pPr>
              <w:spacing w:line="240" w:lineRule="exact"/>
              <w:jc w:val="center"/>
              <w:rPr>
                <w:rFonts w:hint="eastAsia" w:ascii="仿宋_GB2312" w:hAnsi="仿宋_GB2312" w:eastAsia="仿宋_GB2312" w:cs="仿宋_GB2312"/>
                <w:color w:val="000000"/>
                <w:sz w:val="18"/>
                <w:szCs w:val="18"/>
                <w:highlight w:val="none"/>
              </w:rPr>
            </w:pPr>
          </w:p>
        </w:tc>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60A16470">
            <w:pPr>
              <w:spacing w:line="240" w:lineRule="exact"/>
              <w:jc w:val="center"/>
              <w:rPr>
                <w:rFonts w:hint="eastAsia" w:ascii="仿宋_GB2312" w:hAnsi="仿宋_GB2312" w:eastAsia="仿宋_GB2312" w:cs="仿宋_GB2312"/>
                <w:color w:val="000000"/>
                <w:sz w:val="18"/>
                <w:szCs w:val="18"/>
                <w:highlight w:val="none"/>
              </w:rPr>
            </w:pPr>
          </w:p>
        </w:tc>
        <w:tc>
          <w:tcPr>
            <w:tcW w:w="1203" w:type="dxa"/>
            <w:tcBorders>
              <w:top w:val="single" w:color="auto" w:sz="4" w:space="0"/>
              <w:left w:val="single" w:color="auto" w:sz="4" w:space="0"/>
              <w:bottom w:val="single" w:color="auto" w:sz="4" w:space="0"/>
              <w:right w:val="single" w:color="auto" w:sz="4" w:space="0"/>
            </w:tcBorders>
            <w:noWrap w:val="0"/>
            <w:vAlign w:val="center"/>
          </w:tcPr>
          <w:p w14:paraId="0409B8E8">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时效指标</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FD27264">
            <w:pPr>
              <w:keepNext w:val="0"/>
              <w:keepLines w:val="0"/>
              <w:widowControl/>
              <w:suppressLineNumbers w:val="0"/>
              <w:jc w:val="center"/>
              <w:textAlignment w:val="center"/>
              <w:rPr>
                <w:rFonts w:hint="eastAsia" w:ascii="仿宋_GB2312" w:hAnsi="仿宋_GB2312" w:eastAsia="仿宋_GB2312" w:cs="仿宋_GB2312"/>
                <w:color w:val="000000"/>
                <w:sz w:val="18"/>
                <w:szCs w:val="18"/>
                <w:highlight w:val="none"/>
              </w:rPr>
            </w:pPr>
            <w:r>
              <w:rPr>
                <w:rFonts w:hint="eastAsia" w:ascii="仿宋" w:hAnsi="仿宋" w:eastAsia="仿宋" w:cs="仿宋"/>
                <w:i w:val="0"/>
                <w:iCs w:val="0"/>
                <w:color w:val="000000"/>
                <w:kern w:val="0"/>
                <w:sz w:val="16"/>
                <w:szCs w:val="16"/>
                <w:u w:val="none"/>
                <w:lang w:val="en-US" w:eastAsia="zh-CN" w:bidi="ar"/>
              </w:rPr>
              <w:t>血吸虫病消除期</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61C853DF">
            <w:pPr>
              <w:keepNext w:val="0"/>
              <w:keepLines w:val="0"/>
              <w:widowControl/>
              <w:suppressLineNumbers w:val="0"/>
              <w:jc w:val="center"/>
              <w:textAlignment w:val="center"/>
              <w:rPr>
                <w:rFonts w:hint="eastAsia" w:ascii="仿宋_GB2312" w:hAnsi="仿宋_GB2312" w:eastAsia="仿宋_GB2312" w:cs="仿宋_GB2312"/>
                <w:color w:val="000000"/>
                <w:sz w:val="18"/>
                <w:szCs w:val="18"/>
                <w:highlight w:val="none"/>
              </w:rPr>
            </w:pPr>
            <w:r>
              <w:rPr>
                <w:rFonts w:hint="default" w:ascii="仿宋_GB2312" w:hAnsi="宋体" w:eastAsia="仿宋_GB2312" w:cs="仿宋_GB2312"/>
                <w:i w:val="0"/>
                <w:iCs w:val="0"/>
                <w:color w:val="000000"/>
                <w:kern w:val="0"/>
                <w:sz w:val="18"/>
                <w:szCs w:val="18"/>
                <w:u w:val="none"/>
                <w:lang w:val="en-US" w:eastAsia="zh-CN" w:bidi="ar"/>
              </w:rPr>
              <w:t>100%</w:t>
            </w:r>
          </w:p>
        </w:tc>
        <w:tc>
          <w:tcPr>
            <w:tcW w:w="1264" w:type="dxa"/>
            <w:tcBorders>
              <w:top w:val="single" w:color="auto" w:sz="4" w:space="0"/>
              <w:left w:val="single" w:color="auto" w:sz="4" w:space="0"/>
              <w:bottom w:val="single" w:color="auto" w:sz="4" w:space="0"/>
              <w:right w:val="single" w:color="auto" w:sz="4" w:space="0"/>
            </w:tcBorders>
            <w:noWrap w:val="0"/>
            <w:vAlign w:val="center"/>
          </w:tcPr>
          <w:p w14:paraId="3E98552C">
            <w:pPr>
              <w:keepNext w:val="0"/>
              <w:keepLines w:val="0"/>
              <w:widowControl/>
              <w:suppressLineNumbers w:val="0"/>
              <w:jc w:val="center"/>
              <w:textAlignment w:val="center"/>
              <w:rPr>
                <w:rFonts w:hint="eastAsia" w:ascii="仿宋_GB2312" w:hAnsi="仿宋_GB2312" w:eastAsia="仿宋_GB2312" w:cs="仿宋_GB2312"/>
                <w:color w:val="000000"/>
                <w:sz w:val="18"/>
                <w:szCs w:val="18"/>
                <w:highlight w:val="none"/>
              </w:rPr>
            </w:pPr>
            <w:r>
              <w:rPr>
                <w:rFonts w:hint="default" w:ascii="仿宋_GB2312" w:hAnsi="宋体" w:eastAsia="仿宋_GB2312" w:cs="仿宋_GB2312"/>
                <w:i w:val="0"/>
                <w:iCs w:val="0"/>
                <w:color w:val="000000"/>
                <w:kern w:val="0"/>
                <w:sz w:val="18"/>
                <w:szCs w:val="18"/>
                <w:u w:val="none"/>
                <w:lang w:val="en-US" w:eastAsia="zh-CN" w:bidi="ar"/>
              </w:rPr>
              <w:t>100%</w:t>
            </w:r>
          </w:p>
        </w:tc>
        <w:tc>
          <w:tcPr>
            <w:tcW w:w="714" w:type="dxa"/>
            <w:tcBorders>
              <w:top w:val="single" w:color="auto" w:sz="4" w:space="0"/>
              <w:left w:val="single" w:color="auto" w:sz="4" w:space="0"/>
              <w:bottom w:val="single" w:color="auto" w:sz="4" w:space="0"/>
              <w:right w:val="single" w:color="auto" w:sz="4" w:space="0"/>
            </w:tcBorders>
            <w:noWrap w:val="0"/>
            <w:vAlign w:val="center"/>
          </w:tcPr>
          <w:p w14:paraId="108EBD18">
            <w:pPr>
              <w:keepNext w:val="0"/>
              <w:keepLines w:val="0"/>
              <w:widowControl/>
              <w:suppressLineNumbers w:val="0"/>
              <w:jc w:val="center"/>
              <w:textAlignment w:val="center"/>
              <w:rPr>
                <w:rFonts w:hint="eastAsia" w:ascii="仿宋_GB2312" w:hAnsi="仿宋_GB2312" w:eastAsia="仿宋_GB2312" w:cs="仿宋_GB2312"/>
                <w:color w:val="000000"/>
                <w:sz w:val="18"/>
                <w:szCs w:val="18"/>
                <w:highlight w:val="none"/>
              </w:rPr>
            </w:pPr>
            <w:r>
              <w:rPr>
                <w:rFonts w:hint="default" w:ascii="仿宋_GB2312" w:hAnsi="宋体" w:eastAsia="仿宋_GB2312" w:cs="仿宋_GB2312"/>
                <w:i w:val="0"/>
                <w:iCs w:val="0"/>
                <w:color w:val="000000"/>
                <w:kern w:val="0"/>
                <w:sz w:val="16"/>
                <w:szCs w:val="16"/>
                <w:u w:val="none"/>
                <w:lang w:val="en-US" w:eastAsia="zh-CN" w:bidi="ar"/>
              </w:rPr>
              <w:t>6</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1C0E2CE0">
            <w:pPr>
              <w:keepNext w:val="0"/>
              <w:keepLines w:val="0"/>
              <w:widowControl/>
              <w:suppressLineNumbers w:val="0"/>
              <w:jc w:val="center"/>
              <w:textAlignment w:val="center"/>
              <w:rPr>
                <w:rFonts w:hint="eastAsia" w:ascii="仿宋_GB2312" w:hAnsi="仿宋_GB2312" w:eastAsia="仿宋_GB2312" w:cs="仿宋_GB2312"/>
                <w:color w:val="000000"/>
                <w:sz w:val="18"/>
                <w:szCs w:val="18"/>
                <w:highlight w:val="none"/>
              </w:rPr>
            </w:pPr>
            <w:r>
              <w:rPr>
                <w:rFonts w:hint="default" w:ascii="仿宋_GB2312" w:hAnsi="宋体" w:eastAsia="仿宋_GB2312" w:cs="仿宋_GB2312"/>
                <w:i w:val="0"/>
                <w:iCs w:val="0"/>
                <w:color w:val="000000"/>
                <w:kern w:val="0"/>
                <w:sz w:val="16"/>
                <w:szCs w:val="16"/>
                <w:u w:val="none"/>
                <w:lang w:val="en-US" w:eastAsia="zh-CN" w:bidi="ar"/>
              </w:rPr>
              <w:t>6</w:t>
            </w:r>
          </w:p>
        </w:tc>
        <w:tc>
          <w:tcPr>
            <w:tcW w:w="1438" w:type="dxa"/>
            <w:tcBorders>
              <w:top w:val="single" w:color="auto" w:sz="4" w:space="0"/>
              <w:left w:val="single" w:color="auto" w:sz="4" w:space="0"/>
              <w:bottom w:val="single" w:color="auto" w:sz="4" w:space="0"/>
              <w:right w:val="single" w:color="auto" w:sz="4" w:space="0"/>
            </w:tcBorders>
            <w:noWrap w:val="0"/>
            <w:vAlign w:val="center"/>
          </w:tcPr>
          <w:p w14:paraId="567082D5">
            <w:pPr>
              <w:widowControl/>
              <w:spacing w:line="240" w:lineRule="exact"/>
              <w:jc w:val="center"/>
              <w:rPr>
                <w:rFonts w:hint="eastAsia" w:ascii="仿宋_GB2312" w:hAnsi="仿宋_GB2312" w:eastAsia="仿宋_GB2312" w:cs="仿宋_GB2312"/>
                <w:color w:val="000000"/>
                <w:sz w:val="18"/>
                <w:szCs w:val="18"/>
                <w:highlight w:val="none"/>
              </w:rPr>
            </w:pPr>
          </w:p>
        </w:tc>
      </w:tr>
      <w:tr w14:paraId="7AC95522">
        <w:tblPrEx>
          <w:tblCellMar>
            <w:top w:w="0" w:type="dxa"/>
            <w:left w:w="108" w:type="dxa"/>
            <w:bottom w:w="0" w:type="dxa"/>
            <w:right w:w="108" w:type="dxa"/>
          </w:tblCellMar>
        </w:tblPrEx>
        <w:trPr>
          <w:trHeight w:val="501" w:hRule="atLeast"/>
          <w:jc w:val="center"/>
        </w:trPr>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4707759C">
            <w:pPr>
              <w:spacing w:line="240" w:lineRule="exact"/>
              <w:jc w:val="center"/>
              <w:rPr>
                <w:rFonts w:hint="eastAsia" w:ascii="仿宋_GB2312" w:hAnsi="仿宋_GB2312" w:eastAsia="仿宋_GB2312" w:cs="仿宋_GB2312"/>
                <w:color w:val="000000"/>
                <w:sz w:val="18"/>
                <w:szCs w:val="18"/>
                <w:highlight w:val="none"/>
              </w:rPr>
            </w:pPr>
          </w:p>
        </w:tc>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4B68AAF3">
            <w:pPr>
              <w:spacing w:line="240" w:lineRule="exact"/>
              <w:jc w:val="center"/>
              <w:rPr>
                <w:rFonts w:hint="eastAsia" w:ascii="仿宋_GB2312" w:hAnsi="仿宋_GB2312" w:eastAsia="仿宋_GB2312" w:cs="仿宋_GB2312"/>
                <w:color w:val="000000"/>
                <w:sz w:val="18"/>
                <w:szCs w:val="18"/>
                <w:highlight w:val="none"/>
              </w:rPr>
            </w:pPr>
          </w:p>
        </w:tc>
        <w:tc>
          <w:tcPr>
            <w:tcW w:w="1203" w:type="dxa"/>
            <w:tcBorders>
              <w:top w:val="single" w:color="auto" w:sz="4" w:space="0"/>
              <w:left w:val="single" w:color="auto" w:sz="4" w:space="0"/>
              <w:bottom w:val="single" w:color="auto" w:sz="4" w:space="0"/>
              <w:right w:val="single" w:color="auto" w:sz="4" w:space="0"/>
            </w:tcBorders>
            <w:noWrap w:val="0"/>
            <w:vAlign w:val="center"/>
          </w:tcPr>
          <w:p w14:paraId="199162E5">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成本指标</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4CBC213">
            <w:pPr>
              <w:keepNext w:val="0"/>
              <w:keepLines w:val="0"/>
              <w:widowControl/>
              <w:suppressLineNumbers w:val="0"/>
              <w:jc w:val="center"/>
              <w:textAlignment w:val="center"/>
              <w:rPr>
                <w:rFonts w:hint="eastAsia" w:ascii="仿宋_GB2312" w:hAnsi="仿宋_GB2312" w:eastAsia="仿宋_GB2312" w:cs="仿宋_GB2312"/>
                <w:color w:val="000000"/>
                <w:sz w:val="18"/>
                <w:szCs w:val="18"/>
                <w:highlight w:val="none"/>
              </w:rPr>
            </w:pPr>
            <w:r>
              <w:rPr>
                <w:rFonts w:hint="eastAsia" w:ascii="仿宋" w:hAnsi="仿宋" w:eastAsia="仿宋" w:cs="仿宋"/>
                <w:i w:val="0"/>
                <w:iCs w:val="0"/>
                <w:color w:val="000000"/>
                <w:kern w:val="0"/>
                <w:sz w:val="16"/>
                <w:szCs w:val="16"/>
                <w:u w:val="none"/>
                <w:lang w:val="en-US" w:eastAsia="zh-CN" w:bidi="ar"/>
              </w:rPr>
              <w:t>查灭螺经费控制</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5C93F10F">
            <w:pPr>
              <w:keepNext w:val="0"/>
              <w:keepLines w:val="0"/>
              <w:widowControl/>
              <w:suppressLineNumbers w:val="0"/>
              <w:jc w:val="center"/>
              <w:textAlignment w:val="center"/>
              <w:rPr>
                <w:rFonts w:hint="eastAsia" w:ascii="仿宋_GB2312" w:hAnsi="仿宋_GB2312" w:eastAsia="仿宋_GB2312" w:cs="仿宋_GB2312"/>
                <w:color w:val="000000"/>
                <w:sz w:val="18"/>
                <w:szCs w:val="18"/>
                <w:highlight w:val="none"/>
              </w:rPr>
            </w:pPr>
            <w:r>
              <w:rPr>
                <w:rFonts w:hint="default" w:ascii="仿宋_GB2312" w:hAnsi="宋体" w:eastAsia="仿宋_GB2312" w:cs="仿宋_GB2312"/>
                <w:i w:val="0"/>
                <w:iCs w:val="0"/>
                <w:color w:val="000000"/>
                <w:kern w:val="0"/>
                <w:sz w:val="18"/>
                <w:szCs w:val="18"/>
                <w:u w:val="none"/>
                <w:lang w:val="en-US" w:eastAsia="zh-CN" w:bidi="ar"/>
              </w:rPr>
              <w:t>386万元</w:t>
            </w:r>
          </w:p>
        </w:tc>
        <w:tc>
          <w:tcPr>
            <w:tcW w:w="1264" w:type="dxa"/>
            <w:tcBorders>
              <w:top w:val="single" w:color="auto" w:sz="4" w:space="0"/>
              <w:left w:val="single" w:color="auto" w:sz="4" w:space="0"/>
              <w:bottom w:val="single" w:color="auto" w:sz="4" w:space="0"/>
              <w:right w:val="single" w:color="auto" w:sz="4" w:space="0"/>
            </w:tcBorders>
            <w:noWrap w:val="0"/>
            <w:vAlign w:val="center"/>
          </w:tcPr>
          <w:p w14:paraId="6BE0F905">
            <w:pPr>
              <w:keepNext w:val="0"/>
              <w:keepLines w:val="0"/>
              <w:widowControl/>
              <w:suppressLineNumbers w:val="0"/>
              <w:jc w:val="center"/>
              <w:textAlignment w:val="center"/>
              <w:rPr>
                <w:rFonts w:hint="eastAsia" w:ascii="仿宋_GB2312" w:hAnsi="仿宋_GB2312" w:eastAsia="仿宋_GB2312" w:cs="仿宋_GB2312"/>
                <w:color w:val="000000"/>
                <w:sz w:val="18"/>
                <w:szCs w:val="18"/>
                <w:highlight w:val="none"/>
              </w:rPr>
            </w:pPr>
            <w:r>
              <w:rPr>
                <w:rFonts w:hint="default" w:ascii="仿宋_GB2312" w:hAnsi="宋体" w:eastAsia="仿宋_GB2312" w:cs="仿宋_GB2312"/>
                <w:i w:val="0"/>
                <w:iCs w:val="0"/>
                <w:color w:val="000000"/>
                <w:kern w:val="0"/>
                <w:sz w:val="18"/>
                <w:szCs w:val="18"/>
                <w:u w:val="none"/>
                <w:lang w:val="en-US" w:eastAsia="zh-CN" w:bidi="ar"/>
              </w:rPr>
              <w:t>未超出386万元</w:t>
            </w:r>
          </w:p>
        </w:tc>
        <w:tc>
          <w:tcPr>
            <w:tcW w:w="714" w:type="dxa"/>
            <w:tcBorders>
              <w:top w:val="single" w:color="auto" w:sz="4" w:space="0"/>
              <w:left w:val="single" w:color="auto" w:sz="4" w:space="0"/>
              <w:bottom w:val="single" w:color="auto" w:sz="4" w:space="0"/>
              <w:right w:val="single" w:color="auto" w:sz="4" w:space="0"/>
            </w:tcBorders>
            <w:noWrap w:val="0"/>
            <w:vAlign w:val="center"/>
          </w:tcPr>
          <w:p w14:paraId="5D639E67">
            <w:pPr>
              <w:keepNext w:val="0"/>
              <w:keepLines w:val="0"/>
              <w:widowControl/>
              <w:suppressLineNumbers w:val="0"/>
              <w:jc w:val="center"/>
              <w:textAlignment w:val="center"/>
              <w:rPr>
                <w:rFonts w:hint="eastAsia" w:ascii="仿宋_GB2312" w:hAnsi="仿宋_GB2312" w:eastAsia="仿宋_GB2312" w:cs="仿宋_GB2312"/>
                <w:color w:val="000000"/>
                <w:sz w:val="18"/>
                <w:szCs w:val="18"/>
                <w:highlight w:val="none"/>
              </w:rPr>
            </w:pPr>
            <w:r>
              <w:rPr>
                <w:rFonts w:hint="default" w:ascii="仿宋_GB2312" w:hAnsi="宋体" w:eastAsia="仿宋_GB2312" w:cs="仿宋_GB2312"/>
                <w:i w:val="0"/>
                <w:iCs w:val="0"/>
                <w:color w:val="000000"/>
                <w:kern w:val="0"/>
                <w:sz w:val="16"/>
                <w:szCs w:val="16"/>
                <w:u w:val="none"/>
                <w:lang w:val="en-US" w:eastAsia="zh-CN" w:bidi="ar"/>
              </w:rPr>
              <w:t>5</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7B2E7663">
            <w:pPr>
              <w:keepNext w:val="0"/>
              <w:keepLines w:val="0"/>
              <w:widowControl/>
              <w:suppressLineNumbers w:val="0"/>
              <w:jc w:val="center"/>
              <w:textAlignment w:val="center"/>
              <w:rPr>
                <w:rFonts w:hint="eastAsia" w:ascii="仿宋_GB2312" w:hAnsi="仿宋_GB2312" w:eastAsia="仿宋_GB2312" w:cs="仿宋_GB2312"/>
                <w:color w:val="000000"/>
                <w:sz w:val="18"/>
                <w:szCs w:val="18"/>
                <w:highlight w:val="none"/>
              </w:rPr>
            </w:pPr>
            <w:r>
              <w:rPr>
                <w:rFonts w:hint="default" w:ascii="仿宋_GB2312" w:hAnsi="宋体" w:eastAsia="仿宋_GB2312" w:cs="仿宋_GB2312"/>
                <w:i w:val="0"/>
                <w:iCs w:val="0"/>
                <w:color w:val="000000"/>
                <w:kern w:val="0"/>
                <w:sz w:val="16"/>
                <w:szCs w:val="16"/>
                <w:u w:val="none"/>
                <w:lang w:val="en-US" w:eastAsia="zh-CN" w:bidi="ar"/>
              </w:rPr>
              <w:t>5</w:t>
            </w:r>
          </w:p>
        </w:tc>
        <w:tc>
          <w:tcPr>
            <w:tcW w:w="1438" w:type="dxa"/>
            <w:tcBorders>
              <w:top w:val="single" w:color="auto" w:sz="4" w:space="0"/>
              <w:left w:val="single" w:color="auto" w:sz="4" w:space="0"/>
              <w:bottom w:val="single" w:color="auto" w:sz="4" w:space="0"/>
              <w:right w:val="single" w:color="auto" w:sz="4" w:space="0"/>
            </w:tcBorders>
            <w:noWrap w:val="0"/>
            <w:vAlign w:val="center"/>
          </w:tcPr>
          <w:p w14:paraId="6F01F4AB">
            <w:pPr>
              <w:widowControl/>
              <w:spacing w:line="240" w:lineRule="exact"/>
              <w:jc w:val="center"/>
              <w:rPr>
                <w:rFonts w:hint="eastAsia" w:ascii="仿宋_GB2312" w:hAnsi="仿宋_GB2312" w:eastAsia="仿宋_GB2312" w:cs="仿宋_GB2312"/>
                <w:color w:val="000000"/>
                <w:sz w:val="18"/>
                <w:szCs w:val="18"/>
                <w:highlight w:val="none"/>
              </w:rPr>
            </w:pPr>
          </w:p>
        </w:tc>
      </w:tr>
      <w:tr w14:paraId="2B4B5683">
        <w:tblPrEx>
          <w:tblCellMar>
            <w:top w:w="0" w:type="dxa"/>
            <w:left w:w="108" w:type="dxa"/>
            <w:bottom w:w="0" w:type="dxa"/>
            <w:right w:w="108" w:type="dxa"/>
          </w:tblCellMar>
        </w:tblPrEx>
        <w:trPr>
          <w:jc w:val="center"/>
        </w:trPr>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54E686E1">
            <w:pPr>
              <w:spacing w:line="240" w:lineRule="exact"/>
              <w:jc w:val="center"/>
              <w:rPr>
                <w:rFonts w:hint="eastAsia" w:ascii="仿宋_GB2312" w:hAnsi="仿宋_GB2312" w:eastAsia="仿宋_GB2312" w:cs="仿宋_GB2312"/>
                <w:color w:val="000000"/>
                <w:sz w:val="18"/>
                <w:szCs w:val="18"/>
                <w:highlight w:val="none"/>
              </w:rPr>
            </w:pPr>
          </w:p>
        </w:tc>
        <w:tc>
          <w:tcPr>
            <w:tcW w:w="1075" w:type="dxa"/>
            <w:vMerge w:val="restart"/>
            <w:tcBorders>
              <w:top w:val="single" w:color="auto" w:sz="4" w:space="0"/>
              <w:left w:val="single" w:color="auto" w:sz="4" w:space="0"/>
              <w:bottom w:val="single" w:color="auto" w:sz="4" w:space="0"/>
              <w:right w:val="single" w:color="auto" w:sz="4" w:space="0"/>
            </w:tcBorders>
            <w:noWrap w:val="0"/>
            <w:vAlign w:val="center"/>
          </w:tcPr>
          <w:p w14:paraId="70926C5F">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效益指标</w:t>
            </w:r>
          </w:p>
          <w:p w14:paraId="2176D1C3">
            <w:pPr>
              <w:widowControl/>
              <w:spacing w:line="240" w:lineRule="exact"/>
              <w:jc w:val="center"/>
              <w:rPr>
                <w:rFonts w:hint="eastAsia" w:ascii="仿宋_GB2312" w:hAnsi="仿宋_GB2312" w:eastAsia="仿宋_GB2312" w:cs="仿宋_GB2312"/>
                <w:color w:val="000000"/>
                <w:sz w:val="18"/>
                <w:szCs w:val="18"/>
                <w:highlight w:val="none"/>
              </w:rPr>
            </w:pPr>
          </w:p>
          <w:p w14:paraId="14FDB4DB">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（30分）</w:t>
            </w:r>
          </w:p>
          <w:p w14:paraId="7646F7E1">
            <w:pPr>
              <w:widowControl/>
              <w:spacing w:line="240" w:lineRule="exact"/>
              <w:jc w:val="center"/>
              <w:rPr>
                <w:rFonts w:hint="eastAsia" w:ascii="仿宋_GB2312" w:hAnsi="仿宋_GB2312" w:eastAsia="仿宋_GB2312" w:cs="仿宋_GB2312"/>
                <w:color w:val="000000"/>
                <w:sz w:val="18"/>
                <w:szCs w:val="18"/>
                <w:highlight w:val="none"/>
              </w:rPr>
            </w:pPr>
          </w:p>
        </w:tc>
        <w:tc>
          <w:tcPr>
            <w:tcW w:w="1203" w:type="dxa"/>
            <w:tcBorders>
              <w:top w:val="single" w:color="auto" w:sz="4" w:space="0"/>
              <w:left w:val="single" w:color="auto" w:sz="4" w:space="0"/>
              <w:bottom w:val="single" w:color="auto" w:sz="4" w:space="0"/>
              <w:right w:val="single" w:color="auto" w:sz="4" w:space="0"/>
            </w:tcBorders>
            <w:noWrap w:val="0"/>
            <w:vAlign w:val="center"/>
          </w:tcPr>
          <w:p w14:paraId="75D4D433">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经济效</w:t>
            </w:r>
          </w:p>
          <w:p w14:paraId="514D6AF0">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益指标</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167917D">
            <w:pPr>
              <w:keepNext w:val="0"/>
              <w:keepLines w:val="0"/>
              <w:widowControl/>
              <w:suppressLineNumbers w:val="0"/>
              <w:jc w:val="center"/>
              <w:textAlignment w:val="center"/>
              <w:rPr>
                <w:rFonts w:hint="eastAsia" w:ascii="仿宋_GB2312" w:hAnsi="仿宋_GB2312" w:eastAsia="仿宋_GB2312" w:cs="仿宋_GB2312"/>
                <w:color w:val="000000"/>
                <w:sz w:val="18"/>
                <w:szCs w:val="18"/>
                <w:highlight w:val="none"/>
              </w:rPr>
            </w:pPr>
            <w:r>
              <w:rPr>
                <w:rFonts w:hint="eastAsia" w:ascii="仿宋" w:hAnsi="仿宋" w:eastAsia="仿宋" w:cs="仿宋"/>
                <w:i w:val="0"/>
                <w:iCs w:val="0"/>
                <w:color w:val="000000"/>
                <w:kern w:val="0"/>
                <w:sz w:val="16"/>
                <w:szCs w:val="16"/>
                <w:u w:val="none"/>
                <w:lang w:val="en-US" w:eastAsia="zh-CN" w:bidi="ar"/>
              </w:rPr>
              <w:t>促进辖区经济发展</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698A4B7F">
            <w:pPr>
              <w:keepNext w:val="0"/>
              <w:keepLines w:val="0"/>
              <w:widowControl/>
              <w:suppressLineNumbers w:val="0"/>
              <w:jc w:val="center"/>
              <w:textAlignment w:val="center"/>
              <w:rPr>
                <w:rFonts w:hint="eastAsia" w:ascii="仿宋_GB2312" w:hAnsi="仿宋_GB2312" w:eastAsia="仿宋_GB2312" w:cs="仿宋_GB2312"/>
                <w:color w:val="000000"/>
                <w:sz w:val="18"/>
                <w:szCs w:val="18"/>
                <w:highlight w:val="none"/>
              </w:rPr>
            </w:pPr>
            <w:r>
              <w:rPr>
                <w:rFonts w:hint="default" w:ascii="仿宋_GB2312" w:hAnsi="宋体" w:eastAsia="仿宋_GB2312" w:cs="仿宋_GB2312"/>
                <w:i w:val="0"/>
                <w:iCs w:val="0"/>
                <w:color w:val="000000"/>
                <w:kern w:val="0"/>
                <w:sz w:val="18"/>
                <w:szCs w:val="18"/>
                <w:u w:val="none"/>
                <w:lang w:val="en-US" w:eastAsia="zh-CN" w:bidi="ar"/>
              </w:rPr>
              <w:t>促进发展</w:t>
            </w:r>
          </w:p>
        </w:tc>
        <w:tc>
          <w:tcPr>
            <w:tcW w:w="1264" w:type="dxa"/>
            <w:tcBorders>
              <w:top w:val="single" w:color="auto" w:sz="4" w:space="0"/>
              <w:left w:val="single" w:color="auto" w:sz="4" w:space="0"/>
              <w:bottom w:val="single" w:color="auto" w:sz="4" w:space="0"/>
              <w:right w:val="single" w:color="auto" w:sz="4" w:space="0"/>
            </w:tcBorders>
            <w:noWrap w:val="0"/>
            <w:vAlign w:val="center"/>
          </w:tcPr>
          <w:p w14:paraId="342BD67D">
            <w:pPr>
              <w:keepNext w:val="0"/>
              <w:keepLines w:val="0"/>
              <w:widowControl/>
              <w:suppressLineNumbers w:val="0"/>
              <w:jc w:val="center"/>
              <w:textAlignment w:val="center"/>
              <w:rPr>
                <w:rFonts w:hint="eastAsia" w:ascii="仿宋_GB2312" w:hAnsi="仿宋_GB2312" w:eastAsia="仿宋_GB2312" w:cs="仿宋_GB2312"/>
                <w:color w:val="000000"/>
                <w:sz w:val="18"/>
                <w:szCs w:val="18"/>
                <w:highlight w:val="none"/>
              </w:rPr>
            </w:pPr>
            <w:r>
              <w:rPr>
                <w:rFonts w:hint="default" w:ascii="仿宋_GB2312" w:hAnsi="宋体" w:eastAsia="仿宋_GB2312" w:cs="仿宋_GB2312"/>
                <w:i w:val="0"/>
                <w:iCs w:val="0"/>
                <w:color w:val="000000"/>
                <w:kern w:val="0"/>
                <w:sz w:val="18"/>
                <w:szCs w:val="18"/>
                <w:u w:val="none"/>
                <w:lang w:val="en-US" w:eastAsia="zh-CN" w:bidi="ar"/>
              </w:rPr>
              <w:t>已完成促进发展</w:t>
            </w:r>
          </w:p>
        </w:tc>
        <w:tc>
          <w:tcPr>
            <w:tcW w:w="714" w:type="dxa"/>
            <w:tcBorders>
              <w:top w:val="single" w:color="auto" w:sz="4" w:space="0"/>
              <w:left w:val="single" w:color="auto" w:sz="4" w:space="0"/>
              <w:bottom w:val="single" w:color="auto" w:sz="4" w:space="0"/>
              <w:right w:val="single" w:color="auto" w:sz="4" w:space="0"/>
            </w:tcBorders>
            <w:noWrap w:val="0"/>
            <w:vAlign w:val="center"/>
          </w:tcPr>
          <w:p w14:paraId="66C37DBE">
            <w:pPr>
              <w:keepNext w:val="0"/>
              <w:keepLines w:val="0"/>
              <w:widowControl/>
              <w:suppressLineNumbers w:val="0"/>
              <w:jc w:val="center"/>
              <w:textAlignment w:val="center"/>
              <w:rPr>
                <w:rFonts w:hint="eastAsia" w:ascii="仿宋_GB2312" w:hAnsi="仿宋_GB2312" w:eastAsia="仿宋_GB2312" w:cs="仿宋_GB2312"/>
                <w:color w:val="000000"/>
                <w:sz w:val="18"/>
                <w:szCs w:val="18"/>
                <w:highlight w:val="none"/>
              </w:rPr>
            </w:pPr>
            <w:r>
              <w:rPr>
                <w:rFonts w:hint="default" w:ascii="仿宋_GB2312" w:hAnsi="宋体" w:eastAsia="仿宋_GB2312" w:cs="仿宋_GB2312"/>
                <w:i w:val="0"/>
                <w:iCs w:val="0"/>
                <w:color w:val="000000"/>
                <w:kern w:val="0"/>
                <w:sz w:val="16"/>
                <w:szCs w:val="16"/>
                <w:u w:val="none"/>
                <w:lang w:val="en-US" w:eastAsia="zh-CN" w:bidi="ar"/>
              </w:rPr>
              <w:t>5</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7E8D6951">
            <w:pPr>
              <w:keepNext w:val="0"/>
              <w:keepLines w:val="0"/>
              <w:widowControl/>
              <w:suppressLineNumbers w:val="0"/>
              <w:jc w:val="center"/>
              <w:textAlignment w:val="center"/>
              <w:rPr>
                <w:rFonts w:hint="default" w:ascii="仿宋_GB2312" w:hAnsi="仿宋_GB2312" w:eastAsia="仿宋_GB2312" w:cs="仿宋_GB2312"/>
                <w:color w:val="000000"/>
                <w:sz w:val="18"/>
                <w:szCs w:val="18"/>
                <w:highlight w:val="none"/>
                <w:lang w:val="en-US"/>
              </w:rPr>
            </w:pPr>
            <w:r>
              <w:rPr>
                <w:rFonts w:hint="eastAsia" w:ascii="仿宋_GB2312" w:hAnsi="宋体" w:eastAsia="仿宋_GB2312" w:cs="仿宋_GB2312"/>
                <w:i w:val="0"/>
                <w:iCs w:val="0"/>
                <w:color w:val="000000"/>
                <w:kern w:val="0"/>
                <w:sz w:val="16"/>
                <w:szCs w:val="16"/>
                <w:u w:val="none"/>
                <w:lang w:val="en-US" w:eastAsia="zh-CN" w:bidi="ar"/>
              </w:rPr>
              <w:t>4.2</w:t>
            </w:r>
          </w:p>
        </w:tc>
        <w:tc>
          <w:tcPr>
            <w:tcW w:w="1438" w:type="dxa"/>
            <w:tcBorders>
              <w:top w:val="single" w:color="auto" w:sz="4" w:space="0"/>
              <w:left w:val="single" w:color="auto" w:sz="4" w:space="0"/>
              <w:bottom w:val="single" w:color="auto" w:sz="4" w:space="0"/>
              <w:right w:val="single" w:color="auto" w:sz="4" w:space="0"/>
            </w:tcBorders>
            <w:noWrap w:val="0"/>
            <w:vAlign w:val="center"/>
          </w:tcPr>
          <w:p w14:paraId="64B48A67">
            <w:pPr>
              <w:widowControl/>
              <w:spacing w:line="240" w:lineRule="exact"/>
              <w:jc w:val="center"/>
              <w:rPr>
                <w:rFonts w:hint="eastAsia" w:ascii="仿宋_GB2312" w:hAnsi="仿宋_GB2312" w:eastAsia="仿宋_GB2312" w:cs="仿宋_GB2312"/>
                <w:color w:val="000000"/>
                <w:sz w:val="18"/>
                <w:szCs w:val="18"/>
                <w:highlight w:val="none"/>
              </w:rPr>
            </w:pPr>
          </w:p>
        </w:tc>
      </w:tr>
      <w:tr w14:paraId="79A90643">
        <w:tblPrEx>
          <w:tblCellMar>
            <w:top w:w="0" w:type="dxa"/>
            <w:left w:w="108" w:type="dxa"/>
            <w:bottom w:w="0" w:type="dxa"/>
            <w:right w:w="108" w:type="dxa"/>
          </w:tblCellMar>
        </w:tblPrEx>
        <w:trPr>
          <w:trHeight w:val="738" w:hRule="atLeast"/>
          <w:jc w:val="center"/>
        </w:trPr>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4650E77B">
            <w:pPr>
              <w:spacing w:line="240" w:lineRule="exact"/>
              <w:jc w:val="center"/>
              <w:rPr>
                <w:rFonts w:hint="eastAsia" w:ascii="仿宋_GB2312" w:hAnsi="仿宋_GB2312" w:eastAsia="仿宋_GB2312" w:cs="仿宋_GB2312"/>
                <w:color w:val="000000"/>
                <w:sz w:val="18"/>
                <w:szCs w:val="18"/>
                <w:highlight w:val="none"/>
              </w:rPr>
            </w:pPr>
          </w:p>
        </w:tc>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5D51075C">
            <w:pPr>
              <w:spacing w:line="240" w:lineRule="exact"/>
              <w:jc w:val="center"/>
              <w:rPr>
                <w:rFonts w:hint="eastAsia" w:ascii="仿宋_GB2312" w:hAnsi="仿宋_GB2312" w:eastAsia="仿宋_GB2312" w:cs="仿宋_GB2312"/>
                <w:color w:val="000000"/>
                <w:sz w:val="18"/>
                <w:szCs w:val="18"/>
                <w:highlight w:val="none"/>
              </w:rPr>
            </w:pPr>
          </w:p>
        </w:tc>
        <w:tc>
          <w:tcPr>
            <w:tcW w:w="1203" w:type="dxa"/>
            <w:tcBorders>
              <w:top w:val="single" w:color="auto" w:sz="4" w:space="0"/>
              <w:left w:val="single" w:color="auto" w:sz="4" w:space="0"/>
              <w:bottom w:val="single" w:color="auto" w:sz="4" w:space="0"/>
              <w:right w:val="single" w:color="auto" w:sz="4" w:space="0"/>
            </w:tcBorders>
            <w:noWrap w:val="0"/>
            <w:vAlign w:val="center"/>
          </w:tcPr>
          <w:p w14:paraId="3C52BC94">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社会效</w:t>
            </w:r>
          </w:p>
          <w:p w14:paraId="439F1B55">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益指标</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5A7A52D5">
            <w:pPr>
              <w:keepNext w:val="0"/>
              <w:keepLines w:val="0"/>
              <w:widowControl/>
              <w:suppressLineNumbers w:val="0"/>
              <w:ind w:right="-70" w:rightChars="-25"/>
              <w:jc w:val="center"/>
              <w:textAlignment w:val="center"/>
              <w:rPr>
                <w:rFonts w:hint="eastAsia" w:ascii="仿宋_GB2312" w:hAnsi="仿宋_GB2312" w:eastAsia="仿宋_GB2312" w:cs="仿宋_GB2312"/>
                <w:color w:val="000000"/>
                <w:sz w:val="18"/>
                <w:szCs w:val="18"/>
                <w:highlight w:val="none"/>
              </w:rPr>
            </w:pPr>
            <w:r>
              <w:rPr>
                <w:rFonts w:hint="eastAsia" w:ascii="仿宋" w:hAnsi="仿宋" w:eastAsia="仿宋" w:cs="仿宋"/>
                <w:i w:val="0"/>
                <w:iCs w:val="0"/>
                <w:color w:val="000000"/>
                <w:kern w:val="0"/>
                <w:sz w:val="16"/>
                <w:szCs w:val="16"/>
                <w:u w:val="none"/>
                <w:lang w:val="en-US" w:eastAsia="zh-CN" w:bidi="ar"/>
              </w:rPr>
              <w:t>人民群众的获得感和幸福感</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16AB47A0">
            <w:pPr>
              <w:keepNext w:val="0"/>
              <w:keepLines w:val="0"/>
              <w:widowControl/>
              <w:suppressLineNumbers w:val="0"/>
              <w:jc w:val="center"/>
              <w:textAlignment w:val="center"/>
              <w:rPr>
                <w:rFonts w:hint="eastAsia" w:ascii="仿宋_GB2312" w:hAnsi="仿宋_GB2312" w:eastAsia="仿宋_GB2312" w:cs="仿宋_GB2312"/>
                <w:color w:val="000000"/>
                <w:sz w:val="18"/>
                <w:szCs w:val="18"/>
                <w:highlight w:val="none"/>
              </w:rPr>
            </w:pPr>
            <w:r>
              <w:rPr>
                <w:rFonts w:hint="default" w:ascii="仿宋_GB2312" w:hAnsi="宋体" w:eastAsia="仿宋_GB2312" w:cs="仿宋_GB2312"/>
                <w:i w:val="0"/>
                <w:iCs w:val="0"/>
                <w:color w:val="000000"/>
                <w:kern w:val="0"/>
                <w:sz w:val="18"/>
                <w:szCs w:val="18"/>
                <w:u w:val="none"/>
                <w:lang w:val="en-US" w:eastAsia="zh-CN" w:bidi="ar"/>
              </w:rPr>
              <w:t>提高人民群众幸福感</w:t>
            </w:r>
          </w:p>
        </w:tc>
        <w:tc>
          <w:tcPr>
            <w:tcW w:w="1264" w:type="dxa"/>
            <w:tcBorders>
              <w:top w:val="single" w:color="auto" w:sz="4" w:space="0"/>
              <w:left w:val="single" w:color="auto" w:sz="4" w:space="0"/>
              <w:bottom w:val="single" w:color="auto" w:sz="4" w:space="0"/>
              <w:right w:val="single" w:color="auto" w:sz="4" w:space="0"/>
            </w:tcBorders>
            <w:noWrap w:val="0"/>
            <w:vAlign w:val="center"/>
          </w:tcPr>
          <w:p w14:paraId="1C173D85">
            <w:pPr>
              <w:keepNext w:val="0"/>
              <w:keepLines w:val="0"/>
              <w:widowControl/>
              <w:suppressLineNumbers w:val="0"/>
              <w:jc w:val="center"/>
              <w:textAlignment w:val="center"/>
              <w:rPr>
                <w:rFonts w:hint="eastAsia" w:ascii="仿宋_GB2312" w:hAnsi="仿宋_GB2312" w:eastAsia="仿宋_GB2312" w:cs="仿宋_GB2312"/>
                <w:color w:val="000000"/>
                <w:sz w:val="18"/>
                <w:szCs w:val="18"/>
                <w:highlight w:val="none"/>
              </w:rPr>
            </w:pPr>
            <w:r>
              <w:rPr>
                <w:rFonts w:hint="default" w:ascii="仿宋_GB2312" w:hAnsi="宋体" w:eastAsia="仿宋_GB2312" w:cs="仿宋_GB2312"/>
                <w:i w:val="0"/>
                <w:iCs w:val="0"/>
                <w:color w:val="000000"/>
                <w:kern w:val="0"/>
                <w:sz w:val="18"/>
                <w:szCs w:val="18"/>
                <w:u w:val="none"/>
                <w:lang w:val="en-US" w:eastAsia="zh-CN" w:bidi="ar"/>
              </w:rPr>
              <w:t>已完成提高人民群众幸福感</w:t>
            </w:r>
          </w:p>
        </w:tc>
        <w:tc>
          <w:tcPr>
            <w:tcW w:w="714" w:type="dxa"/>
            <w:tcBorders>
              <w:top w:val="single" w:color="auto" w:sz="4" w:space="0"/>
              <w:left w:val="single" w:color="auto" w:sz="4" w:space="0"/>
              <w:bottom w:val="single" w:color="auto" w:sz="4" w:space="0"/>
              <w:right w:val="single" w:color="auto" w:sz="4" w:space="0"/>
            </w:tcBorders>
            <w:noWrap w:val="0"/>
            <w:vAlign w:val="center"/>
          </w:tcPr>
          <w:p w14:paraId="03BD9698">
            <w:pPr>
              <w:widowControl/>
              <w:spacing w:line="240" w:lineRule="exact"/>
              <w:jc w:val="center"/>
              <w:rPr>
                <w:rFonts w:hint="eastAsia" w:ascii="仿宋_GB2312" w:hAnsi="仿宋_GB2312" w:eastAsia="仿宋_GB2312" w:cs="仿宋_GB2312"/>
                <w:color w:val="000000"/>
                <w:sz w:val="18"/>
                <w:szCs w:val="18"/>
                <w:highlight w:val="none"/>
              </w:rPr>
            </w:pPr>
            <w:r>
              <w:rPr>
                <w:rFonts w:hint="default" w:ascii="仿宋_GB2312" w:hAnsi="宋体" w:eastAsia="仿宋_GB2312" w:cs="仿宋_GB2312"/>
                <w:i w:val="0"/>
                <w:iCs w:val="0"/>
                <w:color w:val="000000"/>
                <w:kern w:val="0"/>
                <w:sz w:val="16"/>
                <w:szCs w:val="16"/>
                <w:u w:val="none"/>
                <w:lang w:val="en-US" w:eastAsia="zh-CN" w:bidi="ar"/>
              </w:rPr>
              <w:t>5</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0D313DAF">
            <w:pPr>
              <w:widowControl/>
              <w:spacing w:line="240" w:lineRule="exact"/>
              <w:jc w:val="center"/>
              <w:rPr>
                <w:rFonts w:hint="eastAsia" w:ascii="仿宋_GB2312" w:hAnsi="仿宋_GB2312" w:eastAsia="仿宋_GB2312" w:cs="仿宋_GB2312"/>
                <w:color w:val="000000"/>
                <w:sz w:val="18"/>
                <w:szCs w:val="18"/>
                <w:highlight w:val="none"/>
              </w:rPr>
            </w:pPr>
            <w:r>
              <w:rPr>
                <w:rFonts w:hint="default" w:ascii="仿宋_GB2312" w:hAnsi="宋体" w:eastAsia="仿宋_GB2312" w:cs="仿宋_GB2312"/>
                <w:i w:val="0"/>
                <w:iCs w:val="0"/>
                <w:color w:val="000000"/>
                <w:kern w:val="0"/>
                <w:sz w:val="16"/>
                <w:szCs w:val="16"/>
                <w:u w:val="none"/>
                <w:lang w:val="en-US" w:eastAsia="zh-CN" w:bidi="ar"/>
              </w:rPr>
              <w:t>5</w:t>
            </w:r>
          </w:p>
        </w:tc>
        <w:tc>
          <w:tcPr>
            <w:tcW w:w="1438" w:type="dxa"/>
            <w:tcBorders>
              <w:top w:val="single" w:color="auto" w:sz="4" w:space="0"/>
              <w:left w:val="single" w:color="auto" w:sz="4" w:space="0"/>
              <w:bottom w:val="single" w:color="auto" w:sz="4" w:space="0"/>
              <w:right w:val="single" w:color="auto" w:sz="4" w:space="0"/>
            </w:tcBorders>
            <w:noWrap w:val="0"/>
            <w:vAlign w:val="center"/>
          </w:tcPr>
          <w:p w14:paraId="3532AD18">
            <w:pPr>
              <w:widowControl/>
              <w:spacing w:line="240" w:lineRule="exact"/>
              <w:jc w:val="center"/>
              <w:rPr>
                <w:rFonts w:hint="eastAsia" w:ascii="仿宋_GB2312" w:hAnsi="仿宋_GB2312" w:eastAsia="仿宋_GB2312" w:cs="仿宋_GB2312"/>
                <w:color w:val="000000"/>
                <w:sz w:val="18"/>
                <w:szCs w:val="18"/>
                <w:highlight w:val="none"/>
              </w:rPr>
            </w:pPr>
          </w:p>
        </w:tc>
      </w:tr>
      <w:tr w14:paraId="58BC8E3D">
        <w:tblPrEx>
          <w:tblCellMar>
            <w:top w:w="0" w:type="dxa"/>
            <w:left w:w="108" w:type="dxa"/>
            <w:bottom w:w="0" w:type="dxa"/>
            <w:right w:w="108" w:type="dxa"/>
          </w:tblCellMar>
        </w:tblPrEx>
        <w:trPr>
          <w:jc w:val="center"/>
        </w:trPr>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6186D983">
            <w:pPr>
              <w:spacing w:line="240" w:lineRule="exact"/>
              <w:jc w:val="center"/>
              <w:rPr>
                <w:rFonts w:hint="eastAsia" w:ascii="仿宋_GB2312" w:hAnsi="仿宋_GB2312" w:eastAsia="仿宋_GB2312" w:cs="仿宋_GB2312"/>
                <w:color w:val="000000"/>
                <w:sz w:val="18"/>
                <w:szCs w:val="18"/>
                <w:highlight w:val="none"/>
              </w:rPr>
            </w:pPr>
          </w:p>
        </w:tc>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53F1F9F4">
            <w:pPr>
              <w:spacing w:line="240" w:lineRule="exact"/>
              <w:jc w:val="center"/>
              <w:rPr>
                <w:rFonts w:hint="eastAsia" w:ascii="仿宋_GB2312" w:hAnsi="仿宋_GB2312" w:eastAsia="仿宋_GB2312" w:cs="仿宋_GB2312"/>
                <w:color w:val="000000"/>
                <w:sz w:val="18"/>
                <w:szCs w:val="18"/>
                <w:highlight w:val="none"/>
              </w:rPr>
            </w:pPr>
          </w:p>
        </w:tc>
        <w:tc>
          <w:tcPr>
            <w:tcW w:w="1203" w:type="dxa"/>
            <w:tcBorders>
              <w:top w:val="single" w:color="auto" w:sz="4" w:space="0"/>
              <w:left w:val="single" w:color="auto" w:sz="4" w:space="0"/>
              <w:bottom w:val="single" w:color="auto" w:sz="4" w:space="0"/>
              <w:right w:val="single" w:color="auto" w:sz="4" w:space="0"/>
            </w:tcBorders>
            <w:noWrap w:val="0"/>
            <w:vAlign w:val="center"/>
          </w:tcPr>
          <w:p w14:paraId="6B0E7DCB">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生态效</w:t>
            </w:r>
          </w:p>
          <w:p w14:paraId="75FDAB27">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益指标</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16269643">
            <w:pPr>
              <w:keepNext w:val="0"/>
              <w:keepLines w:val="0"/>
              <w:widowControl/>
              <w:suppressLineNumbers w:val="0"/>
              <w:jc w:val="center"/>
              <w:textAlignment w:val="center"/>
              <w:rPr>
                <w:rFonts w:hint="eastAsia" w:ascii="仿宋_GB2312" w:hAnsi="仿宋_GB2312" w:eastAsia="仿宋_GB2312" w:cs="仿宋_GB2312"/>
                <w:color w:val="000000"/>
                <w:sz w:val="18"/>
                <w:szCs w:val="18"/>
                <w:highlight w:val="none"/>
              </w:rPr>
            </w:pPr>
            <w:r>
              <w:rPr>
                <w:rFonts w:hint="eastAsia" w:ascii="仿宋" w:hAnsi="仿宋" w:eastAsia="仿宋" w:cs="仿宋"/>
                <w:i w:val="0"/>
                <w:iCs w:val="0"/>
                <w:color w:val="000000"/>
                <w:kern w:val="0"/>
                <w:sz w:val="16"/>
                <w:szCs w:val="16"/>
                <w:u w:val="none"/>
                <w:lang w:val="en-US" w:eastAsia="zh-CN" w:bidi="ar"/>
              </w:rPr>
              <w:t>传染源控制</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22157027">
            <w:pPr>
              <w:keepNext w:val="0"/>
              <w:keepLines w:val="0"/>
              <w:widowControl/>
              <w:suppressLineNumbers w:val="0"/>
              <w:jc w:val="center"/>
              <w:textAlignment w:val="center"/>
              <w:rPr>
                <w:rFonts w:hint="eastAsia" w:ascii="仿宋_GB2312" w:hAnsi="仿宋_GB2312" w:eastAsia="仿宋_GB2312" w:cs="仿宋_GB2312"/>
                <w:color w:val="000000"/>
                <w:sz w:val="18"/>
                <w:szCs w:val="18"/>
                <w:highlight w:val="none"/>
              </w:rPr>
            </w:pPr>
            <w:r>
              <w:rPr>
                <w:rFonts w:hint="default" w:ascii="仿宋_GB2312" w:hAnsi="宋体" w:eastAsia="仿宋_GB2312" w:cs="仿宋_GB2312"/>
                <w:i w:val="0"/>
                <w:iCs w:val="0"/>
                <w:color w:val="000000"/>
                <w:kern w:val="0"/>
                <w:sz w:val="18"/>
                <w:szCs w:val="18"/>
                <w:u w:val="none"/>
                <w:lang w:val="en-US" w:eastAsia="zh-CN" w:bidi="ar"/>
              </w:rPr>
              <w:t>巩固传染源控制效果</w:t>
            </w:r>
          </w:p>
        </w:tc>
        <w:tc>
          <w:tcPr>
            <w:tcW w:w="1264" w:type="dxa"/>
            <w:tcBorders>
              <w:top w:val="single" w:color="auto" w:sz="4" w:space="0"/>
              <w:left w:val="single" w:color="auto" w:sz="4" w:space="0"/>
              <w:bottom w:val="single" w:color="auto" w:sz="4" w:space="0"/>
              <w:right w:val="single" w:color="auto" w:sz="4" w:space="0"/>
            </w:tcBorders>
            <w:noWrap w:val="0"/>
            <w:vAlign w:val="center"/>
          </w:tcPr>
          <w:p w14:paraId="72E059BB">
            <w:pPr>
              <w:keepNext w:val="0"/>
              <w:keepLines w:val="0"/>
              <w:widowControl/>
              <w:suppressLineNumbers w:val="0"/>
              <w:jc w:val="center"/>
              <w:textAlignment w:val="center"/>
              <w:rPr>
                <w:rFonts w:hint="eastAsia" w:ascii="仿宋_GB2312" w:hAnsi="仿宋_GB2312" w:eastAsia="仿宋_GB2312" w:cs="仿宋_GB2312"/>
                <w:color w:val="000000"/>
                <w:sz w:val="18"/>
                <w:szCs w:val="18"/>
                <w:highlight w:val="none"/>
              </w:rPr>
            </w:pPr>
            <w:r>
              <w:rPr>
                <w:rFonts w:hint="default" w:ascii="仿宋_GB2312" w:hAnsi="宋体" w:eastAsia="仿宋_GB2312" w:cs="仿宋_GB2312"/>
                <w:i w:val="0"/>
                <w:iCs w:val="0"/>
                <w:color w:val="000000"/>
                <w:kern w:val="0"/>
                <w:sz w:val="18"/>
                <w:szCs w:val="18"/>
                <w:u w:val="none"/>
                <w:lang w:val="en-US" w:eastAsia="zh-CN" w:bidi="ar"/>
              </w:rPr>
              <w:t>已完成巩固传染源控制效果</w:t>
            </w:r>
          </w:p>
        </w:tc>
        <w:tc>
          <w:tcPr>
            <w:tcW w:w="714" w:type="dxa"/>
            <w:tcBorders>
              <w:top w:val="single" w:color="auto" w:sz="4" w:space="0"/>
              <w:left w:val="single" w:color="auto" w:sz="4" w:space="0"/>
              <w:bottom w:val="single" w:color="auto" w:sz="4" w:space="0"/>
              <w:right w:val="single" w:color="auto" w:sz="4" w:space="0"/>
            </w:tcBorders>
            <w:noWrap w:val="0"/>
            <w:vAlign w:val="center"/>
          </w:tcPr>
          <w:p w14:paraId="4CD5D59B">
            <w:pPr>
              <w:widowControl/>
              <w:spacing w:line="240" w:lineRule="exact"/>
              <w:jc w:val="center"/>
              <w:rPr>
                <w:rFonts w:hint="eastAsia" w:ascii="仿宋_GB2312" w:hAnsi="仿宋_GB2312" w:eastAsia="仿宋_GB2312" w:cs="仿宋_GB2312"/>
                <w:color w:val="000000"/>
                <w:sz w:val="18"/>
                <w:szCs w:val="18"/>
                <w:highlight w:val="none"/>
              </w:rPr>
            </w:pPr>
            <w:r>
              <w:rPr>
                <w:rFonts w:hint="default" w:ascii="仿宋_GB2312" w:hAnsi="宋体" w:eastAsia="仿宋_GB2312" w:cs="仿宋_GB2312"/>
                <w:i w:val="0"/>
                <w:iCs w:val="0"/>
                <w:color w:val="000000"/>
                <w:kern w:val="0"/>
                <w:sz w:val="16"/>
                <w:szCs w:val="16"/>
                <w:u w:val="none"/>
                <w:lang w:val="en-US" w:eastAsia="zh-CN" w:bidi="ar"/>
              </w:rPr>
              <w:t>5</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676A9816">
            <w:pPr>
              <w:widowControl/>
              <w:spacing w:line="240" w:lineRule="exact"/>
              <w:jc w:val="center"/>
              <w:rPr>
                <w:rFonts w:hint="eastAsia" w:ascii="仿宋_GB2312" w:hAnsi="仿宋_GB2312" w:eastAsia="仿宋_GB2312" w:cs="仿宋_GB2312"/>
                <w:color w:val="000000"/>
                <w:sz w:val="18"/>
                <w:szCs w:val="18"/>
                <w:highlight w:val="none"/>
              </w:rPr>
            </w:pPr>
            <w:r>
              <w:rPr>
                <w:rFonts w:hint="default" w:ascii="仿宋_GB2312" w:hAnsi="宋体" w:eastAsia="仿宋_GB2312" w:cs="仿宋_GB2312"/>
                <w:i w:val="0"/>
                <w:iCs w:val="0"/>
                <w:color w:val="000000"/>
                <w:kern w:val="0"/>
                <w:sz w:val="16"/>
                <w:szCs w:val="16"/>
                <w:u w:val="none"/>
                <w:lang w:val="en-US" w:eastAsia="zh-CN" w:bidi="ar"/>
              </w:rPr>
              <w:t>5</w:t>
            </w:r>
          </w:p>
        </w:tc>
        <w:tc>
          <w:tcPr>
            <w:tcW w:w="1438" w:type="dxa"/>
            <w:tcBorders>
              <w:top w:val="single" w:color="auto" w:sz="4" w:space="0"/>
              <w:left w:val="single" w:color="auto" w:sz="4" w:space="0"/>
              <w:bottom w:val="single" w:color="auto" w:sz="4" w:space="0"/>
              <w:right w:val="single" w:color="auto" w:sz="4" w:space="0"/>
            </w:tcBorders>
            <w:noWrap w:val="0"/>
            <w:vAlign w:val="center"/>
          </w:tcPr>
          <w:p w14:paraId="2FAA92EE">
            <w:pPr>
              <w:widowControl/>
              <w:spacing w:line="240" w:lineRule="exact"/>
              <w:jc w:val="center"/>
              <w:rPr>
                <w:rFonts w:hint="eastAsia" w:ascii="仿宋_GB2312" w:hAnsi="仿宋_GB2312" w:eastAsia="仿宋_GB2312" w:cs="仿宋_GB2312"/>
                <w:color w:val="000000"/>
                <w:sz w:val="18"/>
                <w:szCs w:val="18"/>
                <w:highlight w:val="none"/>
              </w:rPr>
            </w:pPr>
          </w:p>
        </w:tc>
      </w:tr>
      <w:tr w14:paraId="06740BD3">
        <w:tblPrEx>
          <w:tblCellMar>
            <w:top w:w="0" w:type="dxa"/>
            <w:left w:w="108" w:type="dxa"/>
            <w:bottom w:w="0" w:type="dxa"/>
            <w:right w:w="108" w:type="dxa"/>
          </w:tblCellMar>
        </w:tblPrEx>
        <w:trPr>
          <w:trHeight w:val="290" w:hRule="atLeast"/>
          <w:jc w:val="center"/>
        </w:trPr>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397C45B6">
            <w:pPr>
              <w:widowControl/>
              <w:spacing w:line="240" w:lineRule="exact"/>
              <w:jc w:val="center"/>
              <w:rPr>
                <w:rFonts w:hint="eastAsia" w:ascii="仿宋_GB2312" w:hAnsi="仿宋_GB2312" w:eastAsia="仿宋_GB2312" w:cs="仿宋_GB2312"/>
                <w:color w:val="000000"/>
                <w:sz w:val="18"/>
                <w:szCs w:val="18"/>
                <w:highlight w:val="none"/>
              </w:rPr>
            </w:pPr>
          </w:p>
        </w:tc>
        <w:tc>
          <w:tcPr>
            <w:tcW w:w="1075" w:type="dxa"/>
            <w:vMerge w:val="continue"/>
            <w:tcBorders>
              <w:top w:val="single" w:color="auto" w:sz="4" w:space="0"/>
              <w:left w:val="single" w:color="auto" w:sz="4" w:space="0"/>
              <w:bottom w:val="single" w:color="auto" w:sz="4" w:space="0"/>
              <w:right w:val="single" w:color="auto" w:sz="4" w:space="0"/>
            </w:tcBorders>
            <w:noWrap w:val="0"/>
            <w:vAlign w:val="center"/>
          </w:tcPr>
          <w:p w14:paraId="06EED0D9">
            <w:pPr>
              <w:widowControl/>
              <w:spacing w:line="240" w:lineRule="exact"/>
              <w:jc w:val="center"/>
              <w:rPr>
                <w:rFonts w:hint="eastAsia" w:ascii="仿宋_GB2312" w:hAnsi="仿宋_GB2312" w:eastAsia="仿宋_GB2312" w:cs="仿宋_GB2312"/>
                <w:color w:val="000000"/>
                <w:sz w:val="18"/>
                <w:szCs w:val="18"/>
                <w:highlight w:val="none"/>
              </w:rPr>
            </w:pPr>
          </w:p>
        </w:tc>
        <w:tc>
          <w:tcPr>
            <w:tcW w:w="1203" w:type="dxa"/>
            <w:tcBorders>
              <w:top w:val="single" w:color="auto" w:sz="4" w:space="0"/>
              <w:left w:val="single" w:color="auto" w:sz="4" w:space="0"/>
              <w:bottom w:val="single" w:color="auto" w:sz="4" w:space="0"/>
              <w:right w:val="single" w:color="auto" w:sz="4" w:space="0"/>
            </w:tcBorders>
            <w:noWrap w:val="0"/>
            <w:vAlign w:val="center"/>
          </w:tcPr>
          <w:p w14:paraId="5CB65976">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可持续影响指标</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344B93E">
            <w:pPr>
              <w:keepNext w:val="0"/>
              <w:keepLines w:val="0"/>
              <w:widowControl/>
              <w:suppressLineNumbers w:val="0"/>
              <w:jc w:val="center"/>
              <w:textAlignment w:val="center"/>
              <w:rPr>
                <w:rFonts w:hint="eastAsia" w:ascii="仿宋_GB2312" w:hAnsi="仿宋_GB2312" w:eastAsia="仿宋_GB2312" w:cs="仿宋_GB2312"/>
                <w:color w:val="000000"/>
                <w:sz w:val="18"/>
                <w:szCs w:val="18"/>
                <w:highlight w:val="none"/>
              </w:rPr>
            </w:pPr>
            <w:r>
              <w:rPr>
                <w:rFonts w:hint="eastAsia" w:ascii="仿宋" w:hAnsi="仿宋" w:eastAsia="仿宋" w:cs="仿宋"/>
                <w:i w:val="0"/>
                <w:iCs w:val="0"/>
                <w:color w:val="000000"/>
                <w:kern w:val="0"/>
                <w:sz w:val="16"/>
                <w:szCs w:val="16"/>
                <w:u w:val="none"/>
                <w:lang w:val="en-US" w:eastAsia="zh-CN" w:bidi="ar"/>
              </w:rPr>
              <w:t>螺情监测</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0B56A117">
            <w:pPr>
              <w:keepNext w:val="0"/>
              <w:keepLines w:val="0"/>
              <w:widowControl/>
              <w:suppressLineNumbers w:val="0"/>
              <w:jc w:val="center"/>
              <w:textAlignment w:val="center"/>
              <w:rPr>
                <w:rFonts w:hint="eastAsia" w:ascii="仿宋_GB2312" w:hAnsi="仿宋_GB2312" w:eastAsia="仿宋_GB2312" w:cs="仿宋_GB2312"/>
                <w:color w:val="000000"/>
                <w:sz w:val="18"/>
                <w:szCs w:val="18"/>
                <w:highlight w:val="none"/>
              </w:rPr>
            </w:pPr>
            <w:r>
              <w:rPr>
                <w:rFonts w:hint="default" w:ascii="仿宋_GB2312" w:hAnsi="宋体" w:eastAsia="仿宋_GB2312" w:cs="仿宋_GB2312"/>
                <w:i w:val="0"/>
                <w:iCs w:val="0"/>
                <w:color w:val="000000"/>
                <w:kern w:val="0"/>
                <w:sz w:val="18"/>
                <w:szCs w:val="18"/>
                <w:u w:val="none"/>
                <w:lang w:val="en-US" w:eastAsia="zh-CN" w:bidi="ar"/>
              </w:rPr>
              <w:t>促进螺情监测</w:t>
            </w:r>
          </w:p>
        </w:tc>
        <w:tc>
          <w:tcPr>
            <w:tcW w:w="1264" w:type="dxa"/>
            <w:tcBorders>
              <w:top w:val="single" w:color="auto" w:sz="4" w:space="0"/>
              <w:left w:val="single" w:color="auto" w:sz="4" w:space="0"/>
              <w:bottom w:val="single" w:color="auto" w:sz="4" w:space="0"/>
              <w:right w:val="single" w:color="auto" w:sz="4" w:space="0"/>
            </w:tcBorders>
            <w:noWrap w:val="0"/>
            <w:vAlign w:val="center"/>
          </w:tcPr>
          <w:p w14:paraId="635076F4">
            <w:pPr>
              <w:keepNext w:val="0"/>
              <w:keepLines w:val="0"/>
              <w:widowControl/>
              <w:suppressLineNumbers w:val="0"/>
              <w:jc w:val="center"/>
              <w:textAlignment w:val="center"/>
              <w:rPr>
                <w:rFonts w:hint="eastAsia" w:ascii="仿宋_GB2312" w:hAnsi="仿宋_GB2312" w:eastAsia="仿宋_GB2312" w:cs="仿宋_GB2312"/>
                <w:color w:val="000000"/>
                <w:sz w:val="18"/>
                <w:szCs w:val="18"/>
                <w:highlight w:val="none"/>
              </w:rPr>
            </w:pPr>
            <w:r>
              <w:rPr>
                <w:rFonts w:hint="default" w:ascii="仿宋_GB2312" w:hAnsi="宋体" w:eastAsia="仿宋_GB2312" w:cs="仿宋_GB2312"/>
                <w:i w:val="0"/>
                <w:iCs w:val="0"/>
                <w:color w:val="000000"/>
                <w:kern w:val="0"/>
                <w:sz w:val="18"/>
                <w:szCs w:val="18"/>
                <w:u w:val="none"/>
                <w:lang w:val="en-US" w:eastAsia="zh-CN" w:bidi="ar"/>
              </w:rPr>
              <w:t>已完成促进螺情监测</w:t>
            </w:r>
          </w:p>
        </w:tc>
        <w:tc>
          <w:tcPr>
            <w:tcW w:w="714" w:type="dxa"/>
            <w:tcBorders>
              <w:top w:val="single" w:color="auto" w:sz="4" w:space="0"/>
              <w:left w:val="single" w:color="auto" w:sz="4" w:space="0"/>
              <w:bottom w:val="single" w:color="auto" w:sz="4" w:space="0"/>
              <w:right w:val="single" w:color="auto" w:sz="4" w:space="0"/>
            </w:tcBorders>
            <w:noWrap w:val="0"/>
            <w:vAlign w:val="center"/>
          </w:tcPr>
          <w:p w14:paraId="01E31739">
            <w:pPr>
              <w:widowControl/>
              <w:spacing w:line="240" w:lineRule="exact"/>
              <w:jc w:val="center"/>
              <w:rPr>
                <w:rFonts w:hint="eastAsia" w:ascii="仿宋_GB2312" w:hAnsi="仿宋_GB2312" w:eastAsia="仿宋_GB2312" w:cs="仿宋_GB2312"/>
                <w:color w:val="000000"/>
                <w:sz w:val="18"/>
                <w:szCs w:val="18"/>
                <w:highlight w:val="none"/>
              </w:rPr>
            </w:pPr>
            <w:r>
              <w:rPr>
                <w:rFonts w:hint="default" w:ascii="仿宋_GB2312" w:hAnsi="宋体" w:eastAsia="仿宋_GB2312" w:cs="仿宋_GB2312"/>
                <w:i w:val="0"/>
                <w:iCs w:val="0"/>
                <w:color w:val="000000"/>
                <w:kern w:val="0"/>
                <w:sz w:val="16"/>
                <w:szCs w:val="16"/>
                <w:u w:val="none"/>
                <w:lang w:val="en-US" w:eastAsia="zh-CN" w:bidi="ar"/>
              </w:rPr>
              <w:t>5</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3FB8C8F5">
            <w:pPr>
              <w:widowControl/>
              <w:spacing w:line="240" w:lineRule="exact"/>
              <w:jc w:val="center"/>
              <w:rPr>
                <w:rFonts w:hint="default" w:ascii="仿宋_GB2312" w:hAnsi="仿宋_GB2312" w:eastAsia="仿宋_GB2312" w:cs="仿宋_GB2312"/>
                <w:color w:val="000000"/>
                <w:sz w:val="18"/>
                <w:szCs w:val="18"/>
                <w:highlight w:val="none"/>
                <w:lang w:val="en-US"/>
              </w:rPr>
            </w:pPr>
            <w:r>
              <w:rPr>
                <w:rFonts w:hint="eastAsia" w:ascii="仿宋_GB2312" w:hAnsi="宋体" w:eastAsia="仿宋_GB2312" w:cs="仿宋_GB2312"/>
                <w:i w:val="0"/>
                <w:iCs w:val="0"/>
                <w:color w:val="000000"/>
                <w:kern w:val="0"/>
                <w:sz w:val="16"/>
                <w:szCs w:val="16"/>
                <w:u w:val="none"/>
                <w:lang w:val="en-US" w:eastAsia="zh-CN" w:bidi="ar"/>
              </w:rPr>
              <w:t>5</w:t>
            </w:r>
          </w:p>
        </w:tc>
        <w:tc>
          <w:tcPr>
            <w:tcW w:w="1438" w:type="dxa"/>
            <w:tcBorders>
              <w:top w:val="single" w:color="auto" w:sz="4" w:space="0"/>
              <w:left w:val="single" w:color="auto" w:sz="4" w:space="0"/>
              <w:bottom w:val="single" w:color="auto" w:sz="4" w:space="0"/>
              <w:right w:val="single" w:color="auto" w:sz="4" w:space="0"/>
            </w:tcBorders>
            <w:noWrap w:val="0"/>
            <w:vAlign w:val="center"/>
          </w:tcPr>
          <w:p w14:paraId="37799447">
            <w:pPr>
              <w:widowControl/>
              <w:spacing w:line="240" w:lineRule="exact"/>
              <w:jc w:val="center"/>
              <w:rPr>
                <w:rFonts w:hint="eastAsia" w:ascii="仿宋_GB2312" w:hAnsi="仿宋_GB2312" w:eastAsia="仿宋_GB2312" w:cs="仿宋_GB2312"/>
                <w:color w:val="000000"/>
                <w:sz w:val="18"/>
                <w:szCs w:val="18"/>
                <w:highlight w:val="none"/>
              </w:rPr>
            </w:pPr>
          </w:p>
        </w:tc>
      </w:tr>
      <w:tr w14:paraId="61ABE6BE">
        <w:tblPrEx>
          <w:tblCellMar>
            <w:top w:w="0" w:type="dxa"/>
            <w:left w:w="108" w:type="dxa"/>
            <w:bottom w:w="0" w:type="dxa"/>
            <w:right w:w="108" w:type="dxa"/>
          </w:tblCellMar>
        </w:tblPrEx>
        <w:trPr>
          <w:trHeight w:val="330" w:hRule="atLeast"/>
          <w:jc w:val="center"/>
        </w:trPr>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14:paraId="47C4DDB9">
            <w:pPr>
              <w:spacing w:line="240" w:lineRule="exact"/>
              <w:jc w:val="center"/>
              <w:rPr>
                <w:rFonts w:hint="eastAsia" w:ascii="仿宋_GB2312" w:hAnsi="仿宋_GB2312" w:eastAsia="仿宋_GB2312" w:cs="仿宋_GB2312"/>
                <w:color w:val="000000"/>
                <w:sz w:val="18"/>
                <w:szCs w:val="18"/>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14:paraId="267CC956">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满意度</w:t>
            </w:r>
          </w:p>
          <w:p w14:paraId="08476848">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指标</w:t>
            </w:r>
          </w:p>
          <w:p w14:paraId="1E6FC055">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（10分）</w:t>
            </w:r>
          </w:p>
        </w:tc>
        <w:tc>
          <w:tcPr>
            <w:tcW w:w="1203" w:type="dxa"/>
            <w:tcBorders>
              <w:top w:val="single" w:color="auto" w:sz="4" w:space="0"/>
              <w:left w:val="single" w:color="auto" w:sz="4" w:space="0"/>
              <w:bottom w:val="single" w:color="auto" w:sz="4" w:space="0"/>
              <w:right w:val="single" w:color="auto" w:sz="4" w:space="0"/>
            </w:tcBorders>
            <w:noWrap w:val="0"/>
            <w:vAlign w:val="center"/>
          </w:tcPr>
          <w:p w14:paraId="47E41FD9">
            <w:pPr>
              <w:widowControl/>
              <w:spacing w:line="240" w:lineRule="exact"/>
              <w:jc w:val="center"/>
              <w:rPr>
                <w:rFonts w:hint="eastAsia" w:ascii="仿宋_GB2312" w:hAnsi="仿宋_GB2312" w:eastAsia="仿宋_GB2312" w:cs="仿宋_GB2312"/>
                <w:color w:val="000000"/>
                <w:sz w:val="18"/>
                <w:szCs w:val="18"/>
                <w:highlight w:val="none"/>
              </w:rPr>
            </w:pPr>
            <w:r>
              <w:rPr>
                <w:rFonts w:hint="eastAsia" w:ascii="仿宋_GB2312" w:hAnsi="仿宋_GB2312" w:eastAsia="仿宋_GB2312" w:cs="仿宋_GB2312"/>
                <w:color w:val="000000"/>
                <w:sz w:val="18"/>
                <w:szCs w:val="18"/>
                <w:highlight w:val="none"/>
              </w:rPr>
              <w:t>服务对象满意度指标</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269964F3">
            <w:pPr>
              <w:keepNext w:val="0"/>
              <w:keepLines w:val="0"/>
              <w:widowControl/>
              <w:suppressLineNumbers w:val="0"/>
              <w:jc w:val="center"/>
              <w:textAlignment w:val="center"/>
              <w:rPr>
                <w:rFonts w:hint="eastAsia" w:ascii="仿宋_GB2312" w:hAnsi="仿宋_GB2312" w:eastAsia="仿宋_GB2312" w:cs="仿宋_GB2312"/>
                <w:color w:val="000000"/>
                <w:sz w:val="18"/>
                <w:szCs w:val="18"/>
                <w:highlight w:val="none"/>
              </w:rPr>
            </w:pPr>
            <w:r>
              <w:rPr>
                <w:rFonts w:hint="eastAsia" w:ascii="仿宋" w:hAnsi="仿宋" w:eastAsia="仿宋" w:cs="仿宋"/>
                <w:i w:val="0"/>
                <w:iCs w:val="0"/>
                <w:color w:val="000000"/>
                <w:kern w:val="0"/>
                <w:sz w:val="16"/>
                <w:szCs w:val="16"/>
                <w:u w:val="none"/>
                <w:lang w:val="en-US" w:eastAsia="zh-CN" w:bidi="ar"/>
              </w:rPr>
              <w:t>晚血病人满意度</w:t>
            </w:r>
          </w:p>
        </w:tc>
        <w:tc>
          <w:tcPr>
            <w:tcW w:w="1120" w:type="dxa"/>
            <w:tcBorders>
              <w:top w:val="single" w:color="auto" w:sz="4" w:space="0"/>
              <w:left w:val="single" w:color="auto" w:sz="4" w:space="0"/>
              <w:bottom w:val="single" w:color="auto" w:sz="4" w:space="0"/>
              <w:right w:val="single" w:color="auto" w:sz="4" w:space="0"/>
            </w:tcBorders>
            <w:noWrap w:val="0"/>
            <w:vAlign w:val="center"/>
          </w:tcPr>
          <w:p w14:paraId="2283A558">
            <w:pPr>
              <w:keepNext w:val="0"/>
              <w:keepLines w:val="0"/>
              <w:widowControl/>
              <w:suppressLineNumbers w:val="0"/>
              <w:jc w:val="center"/>
              <w:textAlignment w:val="center"/>
              <w:rPr>
                <w:rFonts w:hint="eastAsia" w:ascii="仿宋_GB2312" w:hAnsi="仿宋_GB2312" w:eastAsia="仿宋_GB2312" w:cs="仿宋_GB2312"/>
                <w:color w:val="000000"/>
                <w:sz w:val="18"/>
                <w:szCs w:val="18"/>
                <w:highlight w:val="none"/>
              </w:rPr>
            </w:pPr>
            <w:r>
              <w:rPr>
                <w:rFonts w:hint="default" w:ascii="仿宋_GB2312" w:hAnsi="宋体" w:eastAsia="仿宋_GB2312" w:cs="仿宋_GB2312"/>
                <w:i w:val="0"/>
                <w:iCs w:val="0"/>
                <w:color w:val="000000"/>
                <w:kern w:val="0"/>
                <w:sz w:val="18"/>
                <w:szCs w:val="18"/>
                <w:u w:val="none"/>
                <w:lang w:val="en-US" w:eastAsia="zh-CN" w:bidi="ar"/>
              </w:rPr>
              <w:t>100%</w:t>
            </w:r>
          </w:p>
        </w:tc>
        <w:tc>
          <w:tcPr>
            <w:tcW w:w="1264" w:type="dxa"/>
            <w:tcBorders>
              <w:top w:val="single" w:color="auto" w:sz="4" w:space="0"/>
              <w:left w:val="single" w:color="auto" w:sz="4" w:space="0"/>
              <w:bottom w:val="single" w:color="auto" w:sz="4" w:space="0"/>
              <w:right w:val="single" w:color="auto" w:sz="4" w:space="0"/>
            </w:tcBorders>
            <w:noWrap w:val="0"/>
            <w:vAlign w:val="center"/>
          </w:tcPr>
          <w:p w14:paraId="01533A00">
            <w:pPr>
              <w:keepNext w:val="0"/>
              <w:keepLines w:val="0"/>
              <w:widowControl/>
              <w:suppressLineNumbers w:val="0"/>
              <w:jc w:val="center"/>
              <w:textAlignment w:val="center"/>
              <w:rPr>
                <w:rFonts w:hint="eastAsia" w:ascii="仿宋_GB2312" w:hAnsi="仿宋_GB2312" w:eastAsia="仿宋_GB2312" w:cs="仿宋_GB2312"/>
                <w:color w:val="000000"/>
                <w:sz w:val="18"/>
                <w:szCs w:val="18"/>
                <w:highlight w:val="none"/>
              </w:rPr>
            </w:pPr>
            <w:r>
              <w:rPr>
                <w:rFonts w:hint="default" w:ascii="仿宋_GB2312" w:hAnsi="宋体" w:eastAsia="仿宋_GB2312" w:cs="仿宋_GB2312"/>
                <w:i w:val="0"/>
                <w:iCs w:val="0"/>
                <w:color w:val="000000"/>
                <w:kern w:val="0"/>
                <w:sz w:val="18"/>
                <w:szCs w:val="18"/>
                <w:u w:val="none"/>
                <w:lang w:val="en-US" w:eastAsia="zh-CN" w:bidi="ar"/>
              </w:rPr>
              <w:t>100%</w:t>
            </w:r>
          </w:p>
        </w:tc>
        <w:tc>
          <w:tcPr>
            <w:tcW w:w="714" w:type="dxa"/>
            <w:tcBorders>
              <w:top w:val="single" w:color="auto" w:sz="4" w:space="0"/>
              <w:left w:val="single" w:color="auto" w:sz="4" w:space="0"/>
              <w:bottom w:val="single" w:color="auto" w:sz="4" w:space="0"/>
              <w:right w:val="single" w:color="auto" w:sz="4" w:space="0"/>
            </w:tcBorders>
            <w:noWrap w:val="0"/>
            <w:vAlign w:val="center"/>
          </w:tcPr>
          <w:p w14:paraId="62B763F2">
            <w:pPr>
              <w:widowControl/>
              <w:spacing w:line="240" w:lineRule="exact"/>
              <w:jc w:val="center"/>
              <w:rPr>
                <w:rFonts w:hint="eastAsia" w:ascii="仿宋_GB2312" w:hAnsi="仿宋_GB2312" w:eastAsia="仿宋_GB2312" w:cs="仿宋_GB2312"/>
                <w:color w:val="000000"/>
                <w:sz w:val="18"/>
                <w:szCs w:val="18"/>
                <w:highlight w:val="none"/>
              </w:rPr>
            </w:pPr>
            <w:r>
              <w:rPr>
                <w:rFonts w:hint="default" w:ascii="仿宋_GB2312" w:hAnsi="宋体" w:eastAsia="仿宋_GB2312" w:cs="仿宋_GB2312"/>
                <w:i w:val="0"/>
                <w:iCs w:val="0"/>
                <w:color w:val="000000"/>
                <w:kern w:val="0"/>
                <w:sz w:val="16"/>
                <w:szCs w:val="16"/>
                <w:u w:val="none"/>
                <w:lang w:val="en-US" w:eastAsia="zh-CN" w:bidi="ar"/>
              </w:rPr>
              <w:t>5</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59B93E1E">
            <w:pPr>
              <w:widowControl/>
              <w:spacing w:line="240" w:lineRule="exact"/>
              <w:jc w:val="center"/>
              <w:rPr>
                <w:rFonts w:hint="eastAsia" w:ascii="仿宋_GB2312" w:hAnsi="仿宋_GB2312" w:eastAsia="仿宋_GB2312" w:cs="仿宋_GB2312"/>
                <w:color w:val="000000"/>
                <w:sz w:val="18"/>
                <w:szCs w:val="18"/>
                <w:highlight w:val="none"/>
              </w:rPr>
            </w:pPr>
            <w:r>
              <w:rPr>
                <w:rFonts w:hint="default" w:ascii="仿宋_GB2312" w:hAnsi="宋体" w:eastAsia="仿宋_GB2312" w:cs="仿宋_GB2312"/>
                <w:i w:val="0"/>
                <w:iCs w:val="0"/>
                <w:color w:val="000000"/>
                <w:kern w:val="0"/>
                <w:sz w:val="16"/>
                <w:szCs w:val="16"/>
                <w:u w:val="none"/>
                <w:lang w:val="en-US" w:eastAsia="zh-CN" w:bidi="ar"/>
              </w:rPr>
              <w:t>5</w:t>
            </w:r>
          </w:p>
        </w:tc>
        <w:tc>
          <w:tcPr>
            <w:tcW w:w="1438" w:type="dxa"/>
            <w:tcBorders>
              <w:top w:val="single" w:color="auto" w:sz="4" w:space="0"/>
              <w:left w:val="single" w:color="auto" w:sz="4" w:space="0"/>
              <w:bottom w:val="single" w:color="auto" w:sz="4" w:space="0"/>
              <w:right w:val="single" w:color="auto" w:sz="4" w:space="0"/>
            </w:tcBorders>
            <w:noWrap w:val="0"/>
            <w:vAlign w:val="center"/>
          </w:tcPr>
          <w:p w14:paraId="6D69B121">
            <w:pPr>
              <w:widowControl/>
              <w:spacing w:line="240" w:lineRule="exact"/>
              <w:jc w:val="center"/>
              <w:rPr>
                <w:rFonts w:hint="eastAsia" w:ascii="仿宋_GB2312" w:hAnsi="仿宋_GB2312" w:eastAsia="仿宋_GB2312" w:cs="仿宋_GB2312"/>
                <w:color w:val="000000"/>
                <w:sz w:val="18"/>
                <w:szCs w:val="18"/>
                <w:highlight w:val="none"/>
              </w:rPr>
            </w:pPr>
          </w:p>
        </w:tc>
      </w:tr>
      <w:tr w14:paraId="487910E8">
        <w:tblPrEx>
          <w:tblCellMar>
            <w:top w:w="0" w:type="dxa"/>
            <w:left w:w="108" w:type="dxa"/>
            <w:bottom w:w="0" w:type="dxa"/>
            <w:right w:w="108" w:type="dxa"/>
          </w:tblCellMar>
        </w:tblPrEx>
        <w:trPr>
          <w:trHeight w:val="270" w:hRule="atLeast"/>
          <w:jc w:val="center"/>
        </w:trPr>
        <w:tc>
          <w:tcPr>
            <w:tcW w:w="7011" w:type="dxa"/>
            <w:gridSpan w:val="6"/>
            <w:tcBorders>
              <w:top w:val="single" w:color="auto" w:sz="4" w:space="0"/>
              <w:left w:val="single" w:color="auto" w:sz="4" w:space="0"/>
              <w:bottom w:val="single" w:color="auto" w:sz="4" w:space="0"/>
              <w:right w:val="single" w:color="auto" w:sz="4" w:space="0"/>
            </w:tcBorders>
            <w:noWrap w:val="0"/>
            <w:vAlign w:val="center"/>
          </w:tcPr>
          <w:p w14:paraId="58ACB98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4" w:type="dxa"/>
            <w:tcBorders>
              <w:top w:val="single" w:color="auto" w:sz="4" w:space="0"/>
              <w:left w:val="single" w:color="auto" w:sz="4" w:space="0"/>
              <w:bottom w:val="single" w:color="auto" w:sz="4" w:space="0"/>
              <w:right w:val="single" w:color="auto" w:sz="4" w:space="0"/>
            </w:tcBorders>
            <w:noWrap w:val="0"/>
            <w:vAlign w:val="center"/>
          </w:tcPr>
          <w:p w14:paraId="389B5C4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916" w:type="dxa"/>
            <w:tcBorders>
              <w:top w:val="single" w:color="auto" w:sz="4" w:space="0"/>
              <w:left w:val="single" w:color="auto" w:sz="4" w:space="0"/>
              <w:bottom w:val="single" w:color="auto" w:sz="4" w:space="0"/>
              <w:right w:val="single" w:color="auto" w:sz="4" w:space="0"/>
            </w:tcBorders>
            <w:noWrap w:val="0"/>
            <w:vAlign w:val="center"/>
          </w:tcPr>
          <w:p w14:paraId="17878039">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99.2</w:t>
            </w:r>
          </w:p>
        </w:tc>
        <w:tc>
          <w:tcPr>
            <w:tcW w:w="1438" w:type="dxa"/>
            <w:tcBorders>
              <w:top w:val="single" w:color="auto" w:sz="4" w:space="0"/>
              <w:left w:val="single" w:color="auto" w:sz="4" w:space="0"/>
              <w:bottom w:val="single" w:color="auto" w:sz="4" w:space="0"/>
              <w:right w:val="single" w:color="auto" w:sz="4" w:space="0"/>
            </w:tcBorders>
            <w:noWrap w:val="0"/>
            <w:vAlign w:val="center"/>
          </w:tcPr>
          <w:p w14:paraId="5E40F11C">
            <w:pPr>
              <w:widowControl/>
              <w:spacing w:line="240" w:lineRule="exact"/>
              <w:jc w:val="center"/>
              <w:rPr>
                <w:rFonts w:hint="eastAsia" w:ascii="仿宋_GB2312" w:hAnsi="仿宋_GB2312" w:eastAsia="仿宋_GB2312" w:cs="仿宋_GB2312"/>
                <w:color w:val="000000"/>
                <w:sz w:val="20"/>
                <w:szCs w:val="20"/>
                <w:highlight w:val="none"/>
              </w:rPr>
            </w:pPr>
          </w:p>
        </w:tc>
      </w:tr>
    </w:tbl>
    <w:p w14:paraId="6F5C27FC">
      <w:pPr>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填表人：</w:t>
      </w:r>
      <w:r>
        <w:rPr>
          <w:rFonts w:hint="eastAsia" w:ascii="Times New Roman" w:hAnsi="Times New Roman" w:eastAsia="仿宋_GB2312" w:cs="Times New Roman"/>
          <w:sz w:val="22"/>
          <w:szCs w:val="22"/>
          <w:highlight w:val="none"/>
          <w:lang w:val="en-US" w:eastAsia="zh-CN"/>
        </w:rPr>
        <w:t xml:space="preserve">卢志超   </w:t>
      </w:r>
      <w:r>
        <w:rPr>
          <w:rFonts w:hint="default" w:ascii="Times New Roman" w:hAnsi="Times New Roman" w:eastAsia="仿宋_GB2312" w:cs="Times New Roman"/>
          <w:sz w:val="22"/>
          <w:szCs w:val="22"/>
          <w:highlight w:val="none"/>
        </w:rPr>
        <w:t>填报日期：</w:t>
      </w:r>
      <w:r>
        <w:rPr>
          <w:rFonts w:hint="eastAsia" w:ascii="Times New Roman" w:hAnsi="Times New Roman" w:eastAsia="仿宋_GB2312" w:cs="Times New Roman"/>
          <w:sz w:val="22"/>
          <w:szCs w:val="22"/>
          <w:highlight w:val="none"/>
          <w:lang w:val="en-US" w:eastAsia="zh-CN"/>
        </w:rPr>
        <w:t>2025-5-6</w:t>
      </w:r>
      <w:r>
        <w:rPr>
          <w:rFonts w:hint="default" w:ascii="Times New Roman" w:hAnsi="Times New Roman" w:eastAsia="仿宋_GB2312" w:cs="Times New Roman"/>
          <w:sz w:val="22"/>
          <w:szCs w:val="22"/>
          <w:highlight w:val="none"/>
        </w:rPr>
        <w:t xml:space="preserve">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联系电话：</w:t>
      </w:r>
      <w:r>
        <w:rPr>
          <w:rFonts w:hint="eastAsia" w:ascii="Times New Roman" w:hAnsi="Times New Roman" w:eastAsia="仿宋_GB2312" w:cs="Times New Roman"/>
          <w:sz w:val="22"/>
          <w:szCs w:val="22"/>
          <w:highlight w:val="none"/>
          <w:lang w:val="en-US" w:eastAsia="zh-CN"/>
        </w:rPr>
        <w:t xml:space="preserve">13707304129   </w:t>
      </w:r>
      <w:r>
        <w:rPr>
          <w:rFonts w:hint="default" w:ascii="Times New Roman" w:hAnsi="Times New Roman" w:eastAsia="仿宋_GB2312" w:cs="Times New Roman"/>
          <w:sz w:val="22"/>
          <w:szCs w:val="22"/>
          <w:highlight w:val="none"/>
        </w:rPr>
        <w:t>单位负责人签字：</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br w:type="page"/>
      </w:r>
      <w:bookmarkStart w:id="0" w:name="_GoBack"/>
      <w:bookmarkEnd w:id="0"/>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14:paraId="11F16474">
      <w:pPr>
        <w:jc w:val="center"/>
        <w:rPr>
          <w:rFonts w:hint="default" w:ascii="Times New Roman" w:hAnsi="Times New Roman" w:eastAsia="方正小标宋_GBK" w:cs="Times New Roman"/>
          <w:sz w:val="52"/>
          <w:szCs w:val="52"/>
          <w:highlight w:val="none"/>
        </w:rPr>
      </w:pPr>
    </w:p>
    <w:p w14:paraId="1DB7D2D0">
      <w:pPr>
        <w:jc w:val="center"/>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202</w:t>
      </w:r>
      <w:r>
        <w:rPr>
          <w:rFonts w:hint="default" w:ascii="方正小标宋简体" w:hAnsi="方正小标宋简体" w:eastAsia="方正小标宋简体" w:cs="方正小标宋简体"/>
          <w:sz w:val="36"/>
          <w:szCs w:val="36"/>
          <w:highlight w:val="none"/>
          <w:lang w:val="en"/>
        </w:rPr>
        <w:t>4</w:t>
      </w:r>
      <w:r>
        <w:rPr>
          <w:rFonts w:hint="eastAsia" w:ascii="方正小标宋简体" w:hAnsi="方正小标宋简体" w:eastAsia="方正小标宋简体" w:cs="方正小标宋简体"/>
          <w:sz w:val="36"/>
          <w:szCs w:val="36"/>
          <w:highlight w:val="none"/>
        </w:rPr>
        <w:t>年度</w:t>
      </w:r>
      <w:r>
        <w:rPr>
          <w:rFonts w:hint="eastAsia" w:ascii="方正小标宋简体" w:hAnsi="方正小标宋简体" w:eastAsia="方正小标宋简体" w:cs="方正小标宋简体"/>
          <w:sz w:val="36"/>
          <w:szCs w:val="36"/>
          <w:highlight w:val="none"/>
          <w:lang w:val="en-US" w:eastAsia="zh-CN"/>
        </w:rPr>
        <w:t>岳阳市君山区君山血防站</w:t>
      </w:r>
      <w:r>
        <w:rPr>
          <w:rFonts w:hint="eastAsia" w:ascii="方正小标宋简体" w:hAnsi="方正小标宋简体" w:eastAsia="方正小标宋简体" w:cs="方正小标宋简体"/>
          <w:sz w:val="36"/>
          <w:szCs w:val="36"/>
          <w:highlight w:val="none"/>
        </w:rPr>
        <w:t>整体支出</w:t>
      </w:r>
    </w:p>
    <w:p w14:paraId="593D5438">
      <w:pPr>
        <w:jc w:val="center"/>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绩效自评报告</w:t>
      </w:r>
    </w:p>
    <w:p w14:paraId="080A713B">
      <w:pPr>
        <w:jc w:val="center"/>
        <w:rPr>
          <w:rFonts w:hint="default" w:ascii="Times New Roman" w:hAnsi="Times New Roman" w:eastAsia="方正小标宋_GBK" w:cs="Times New Roman"/>
          <w:b/>
          <w:sz w:val="52"/>
          <w:szCs w:val="52"/>
          <w:highlight w:val="none"/>
        </w:rPr>
      </w:pPr>
    </w:p>
    <w:p w14:paraId="60A4BDF6">
      <w:pPr>
        <w:jc w:val="center"/>
        <w:rPr>
          <w:rFonts w:hint="default" w:ascii="Times New Roman" w:hAnsi="Times New Roman" w:eastAsia="楷体_GB2312" w:cs="Times New Roman"/>
          <w:b/>
          <w:sz w:val="32"/>
          <w:szCs w:val="32"/>
          <w:highlight w:val="none"/>
        </w:rPr>
      </w:pPr>
    </w:p>
    <w:p w14:paraId="11C41959">
      <w:pPr>
        <w:jc w:val="center"/>
        <w:rPr>
          <w:rFonts w:hint="default" w:ascii="Times New Roman" w:hAnsi="Times New Roman" w:eastAsia="楷体_GB2312" w:cs="Times New Roman"/>
          <w:b/>
          <w:sz w:val="32"/>
          <w:szCs w:val="32"/>
          <w:highlight w:val="none"/>
        </w:rPr>
      </w:pPr>
    </w:p>
    <w:p w14:paraId="72F97087">
      <w:pPr>
        <w:jc w:val="center"/>
        <w:rPr>
          <w:rFonts w:hint="default" w:ascii="Times New Roman" w:hAnsi="Times New Roman" w:eastAsia="楷体_GB2312" w:cs="Times New Roman"/>
          <w:b/>
          <w:sz w:val="32"/>
          <w:szCs w:val="32"/>
          <w:highlight w:val="none"/>
        </w:rPr>
      </w:pPr>
    </w:p>
    <w:p w14:paraId="77EA24B3">
      <w:pPr>
        <w:jc w:val="center"/>
        <w:rPr>
          <w:rFonts w:hint="default" w:ascii="Times New Roman" w:hAnsi="Times New Roman" w:eastAsia="楷体_GB2312" w:cs="Times New Roman"/>
          <w:b/>
          <w:sz w:val="32"/>
          <w:szCs w:val="32"/>
          <w:highlight w:val="none"/>
        </w:rPr>
      </w:pPr>
    </w:p>
    <w:p w14:paraId="693E6063">
      <w:pPr>
        <w:jc w:val="center"/>
        <w:rPr>
          <w:rFonts w:hint="default" w:ascii="Times New Roman" w:hAnsi="Times New Roman" w:eastAsia="楷体_GB2312" w:cs="Times New Roman"/>
          <w:b/>
          <w:sz w:val="32"/>
          <w:szCs w:val="32"/>
          <w:highlight w:val="none"/>
        </w:rPr>
      </w:pPr>
    </w:p>
    <w:p w14:paraId="3293AFA1">
      <w:pPr>
        <w:jc w:val="center"/>
        <w:rPr>
          <w:rFonts w:hint="default" w:ascii="Times New Roman" w:hAnsi="Times New Roman" w:eastAsia="楷体_GB2312" w:cs="Times New Roman"/>
          <w:b/>
          <w:sz w:val="32"/>
          <w:szCs w:val="32"/>
          <w:highlight w:val="none"/>
        </w:rPr>
      </w:pPr>
    </w:p>
    <w:p w14:paraId="18D86F2E">
      <w:pPr>
        <w:jc w:val="center"/>
        <w:rPr>
          <w:rFonts w:hint="default" w:ascii="Times New Roman" w:hAnsi="Times New Roman" w:eastAsia="黑体" w:cs="Times New Roman"/>
          <w:sz w:val="32"/>
          <w:szCs w:val="32"/>
          <w:highlight w:val="none"/>
        </w:rPr>
      </w:pPr>
    </w:p>
    <w:p w14:paraId="2399A28B">
      <w:pPr>
        <w:jc w:val="center"/>
        <w:rPr>
          <w:rFonts w:hint="default" w:ascii="Times New Roman" w:hAnsi="Times New Roman" w:eastAsia="黑体" w:cs="Times New Roman"/>
          <w:sz w:val="32"/>
          <w:szCs w:val="32"/>
          <w:highlight w:val="none"/>
        </w:rPr>
      </w:pPr>
    </w:p>
    <w:p w14:paraId="7C920648">
      <w:pPr>
        <w:jc w:val="center"/>
        <w:rPr>
          <w:rFonts w:hint="default" w:ascii="Times New Roman" w:hAnsi="Times New Roman" w:eastAsia="黑体" w:cs="Times New Roman"/>
          <w:sz w:val="32"/>
          <w:szCs w:val="32"/>
          <w:highlight w:val="none"/>
        </w:rPr>
      </w:pPr>
    </w:p>
    <w:p w14:paraId="17006F55">
      <w:pPr>
        <w:jc w:val="both"/>
        <w:rPr>
          <w:rFonts w:hint="default" w:ascii="Times New Roman" w:hAnsi="Times New Roman" w:eastAsia="黑体" w:cs="Times New Roman"/>
          <w:sz w:val="32"/>
          <w:szCs w:val="32"/>
          <w:highlight w:val="none"/>
        </w:rPr>
      </w:pPr>
    </w:p>
    <w:p w14:paraId="178FE584">
      <w:pPr>
        <w:jc w:val="center"/>
        <w:rPr>
          <w:rFonts w:hint="default" w:ascii="Times New Roman" w:hAnsi="Times New Roman" w:eastAsia="黑体" w:cs="Times New Roman"/>
          <w:sz w:val="32"/>
          <w:szCs w:val="32"/>
          <w:highlight w:val="none"/>
        </w:rPr>
      </w:pPr>
    </w:p>
    <w:p w14:paraId="08B04230">
      <w:pPr>
        <w:jc w:val="center"/>
        <w:rPr>
          <w:rFonts w:hint="default" w:ascii="Times New Roman" w:hAnsi="Times New Roman" w:eastAsia="黑体" w:cs="Times New Roman"/>
          <w:sz w:val="32"/>
          <w:szCs w:val="32"/>
          <w:highlight w:val="none"/>
        </w:rPr>
      </w:pPr>
    </w:p>
    <w:p w14:paraId="3F5E7961">
      <w:pPr>
        <w:jc w:val="center"/>
        <w:rPr>
          <w:rFonts w:hint="default" w:ascii="Times New Roman" w:hAnsi="Times New Roman" w:eastAsia="黑体" w:cs="Times New Roman"/>
          <w:sz w:val="32"/>
          <w:szCs w:val="32"/>
          <w:highlight w:val="none"/>
        </w:rPr>
      </w:pPr>
    </w:p>
    <w:p w14:paraId="763AE0A7">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14:paraId="7DE12A7F">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2025</w:t>
      </w:r>
      <w:r>
        <w:rPr>
          <w:rFonts w:hint="default" w:ascii="Times New Roman" w:hAnsi="Times New Roman" w:eastAsia="楷体_GB2312" w:cs="Times New Roman"/>
          <w:sz w:val="32"/>
          <w:szCs w:val="32"/>
          <w:highlight w:val="none"/>
        </w:rPr>
        <w:t>年</w:t>
      </w:r>
      <w:r>
        <w:rPr>
          <w:rFonts w:hint="eastAsia" w:ascii="Times New Roman" w:hAnsi="Times New Roman" w:eastAsia="楷体_GB2312" w:cs="Times New Roman"/>
          <w:sz w:val="32"/>
          <w:szCs w:val="32"/>
          <w:highlight w:val="none"/>
          <w:lang w:val="en-US" w:eastAsia="zh-CN"/>
        </w:rPr>
        <w:t>5</w:t>
      </w:r>
      <w:r>
        <w:rPr>
          <w:rFonts w:hint="default" w:ascii="Times New Roman" w:hAnsi="Times New Roman" w:eastAsia="楷体_GB2312" w:cs="Times New Roman"/>
          <w:sz w:val="32"/>
          <w:szCs w:val="32"/>
          <w:highlight w:val="none"/>
        </w:rPr>
        <w:t>月</w:t>
      </w:r>
      <w:r>
        <w:rPr>
          <w:rFonts w:hint="eastAsia" w:ascii="Times New Roman" w:hAnsi="Times New Roman" w:eastAsia="楷体_GB2312" w:cs="Times New Roman"/>
          <w:sz w:val="32"/>
          <w:szCs w:val="32"/>
          <w:highlight w:val="none"/>
          <w:lang w:val="en-US" w:eastAsia="zh-CN"/>
        </w:rPr>
        <w:t>6</w:t>
      </w:r>
      <w:r>
        <w:rPr>
          <w:rFonts w:hint="default" w:ascii="Times New Roman" w:hAnsi="Times New Roman" w:eastAsia="楷体_GB2312" w:cs="Times New Roman"/>
          <w:sz w:val="32"/>
          <w:szCs w:val="32"/>
          <w:highlight w:val="none"/>
        </w:rPr>
        <w:t>日</w:t>
      </w:r>
    </w:p>
    <w:p w14:paraId="434EC0E5">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14:paraId="330CE204">
      <w:pPr>
        <w:jc w:val="center"/>
        <w:rPr>
          <w:rFonts w:hint="eastAsia" w:ascii="方正小标宋简体" w:hAnsi="方正小标宋简体" w:eastAsia="方正小标宋简体" w:cs="方正小标宋简体"/>
          <w:sz w:val="44"/>
          <w:szCs w:val="44"/>
          <w:highlight w:val="none"/>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default" w:ascii="方正小标宋简体" w:hAnsi="方正小标宋简体" w:eastAsia="方正小标宋简体" w:cs="方正小标宋简体"/>
          <w:sz w:val="44"/>
          <w:szCs w:val="44"/>
          <w:highlight w:val="none"/>
          <w:lang w:val="e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val="en-US" w:eastAsia="zh-CN"/>
        </w:rPr>
        <w:t>君山区君山血防站</w:t>
      </w:r>
      <w:r>
        <w:rPr>
          <w:rFonts w:hint="eastAsia" w:ascii="方正小标宋简体" w:hAnsi="方正小标宋简体" w:eastAsia="方正小标宋简体" w:cs="方正小标宋简体"/>
          <w:sz w:val="44"/>
          <w:szCs w:val="44"/>
          <w:highlight w:val="none"/>
        </w:rPr>
        <w:t>整体支出</w:t>
      </w:r>
    </w:p>
    <w:p w14:paraId="6DB2177A">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绩效自评报告</w:t>
      </w:r>
    </w:p>
    <w:p w14:paraId="51670947">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0FC28D26">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14:paraId="520A3FE3">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仿宋" w:hAnsi="仿宋" w:eastAsia="仿宋" w:cs="仿宋"/>
          <w:sz w:val="32"/>
          <w:szCs w:val="32"/>
          <w:highlight w:val="none"/>
        </w:rPr>
        <w:t>岳阳市君山区</w:t>
      </w:r>
      <w:r>
        <w:rPr>
          <w:rFonts w:hint="eastAsia" w:eastAsia="仿宋" w:cs="仿宋"/>
          <w:sz w:val="32"/>
          <w:szCs w:val="32"/>
          <w:highlight w:val="none"/>
          <w:lang w:val="en-US" w:eastAsia="zh-CN"/>
        </w:rPr>
        <w:t>君山</w:t>
      </w:r>
      <w:r>
        <w:rPr>
          <w:rFonts w:hint="eastAsia" w:ascii="仿宋" w:hAnsi="仿宋" w:eastAsia="仿宋" w:cs="仿宋"/>
          <w:sz w:val="32"/>
          <w:szCs w:val="32"/>
          <w:highlight w:val="none"/>
        </w:rPr>
        <w:t>血防站主要承担为辖区内血吸虫病人提供医疗与护理服务，开展疾病预防、健康咨询、健康教育、预防保健及社区卫生服务活动；承担突发事件的医疗急救任务。</w:t>
      </w:r>
    </w:p>
    <w:p w14:paraId="09F5F74F">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3CEF176C">
      <w:pPr>
        <w:pStyle w:val="6"/>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14:paraId="64A2BCD1">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202</w:t>
      </w:r>
      <w:r>
        <w:rPr>
          <w:rFonts w:hint="eastAsia" w:ascii="仿宋" w:hAnsi="仿宋" w:eastAsia="仿宋" w:cs="仿宋"/>
          <w:b w:val="0"/>
          <w:bCs/>
          <w:sz w:val="32"/>
          <w:szCs w:val="32"/>
          <w:highlight w:val="none"/>
          <w:lang w:val="en-US" w:eastAsia="zh-CN"/>
        </w:rPr>
        <w:t>4</w:t>
      </w:r>
      <w:r>
        <w:rPr>
          <w:rFonts w:hint="eastAsia" w:ascii="仿宋" w:hAnsi="仿宋" w:eastAsia="仿宋" w:cs="仿宋"/>
          <w:b w:val="0"/>
          <w:bCs/>
          <w:sz w:val="32"/>
          <w:szCs w:val="32"/>
          <w:highlight w:val="none"/>
        </w:rPr>
        <w:t>年,单位基本支出总额为</w:t>
      </w:r>
      <w:r>
        <w:rPr>
          <w:rFonts w:hint="eastAsia" w:ascii="仿宋" w:hAnsi="仿宋" w:eastAsia="仿宋" w:cs="仿宋"/>
          <w:sz w:val="32"/>
          <w:szCs w:val="32"/>
          <w:highlight w:val="none"/>
          <w:lang w:val="en-US" w:eastAsia="zh-CN"/>
        </w:rPr>
        <w:t>401.15</w:t>
      </w:r>
      <w:r>
        <w:rPr>
          <w:rFonts w:hint="eastAsia" w:ascii="仿宋" w:hAnsi="仿宋" w:eastAsia="仿宋" w:cs="仿宋"/>
          <w:b w:val="0"/>
          <w:bCs/>
          <w:sz w:val="32"/>
          <w:szCs w:val="32"/>
          <w:highlight w:val="none"/>
        </w:rPr>
        <w:t>万元，其中人员经费支</w:t>
      </w:r>
      <w:r>
        <w:rPr>
          <w:rFonts w:hint="eastAsia" w:ascii="仿宋" w:hAnsi="仿宋" w:eastAsia="仿宋" w:cs="仿宋"/>
          <w:b w:val="0"/>
          <w:bCs/>
          <w:sz w:val="32"/>
          <w:szCs w:val="32"/>
          <w:highlight w:val="none"/>
          <w:lang w:val="en-US" w:eastAsia="zh-CN"/>
        </w:rPr>
        <w:t>338.42</w:t>
      </w:r>
      <w:r>
        <w:rPr>
          <w:rFonts w:hint="eastAsia" w:ascii="仿宋" w:hAnsi="仿宋" w:eastAsia="仿宋" w:cs="仿宋"/>
          <w:b w:val="0"/>
          <w:bCs/>
          <w:sz w:val="32"/>
          <w:szCs w:val="32"/>
          <w:highlight w:val="none"/>
        </w:rPr>
        <w:t>万元，主要用于职工工资、津补贴、绩效工资及社会缴费等。公用经费支出</w:t>
      </w:r>
      <w:r>
        <w:rPr>
          <w:rFonts w:hint="eastAsia" w:ascii="仿宋" w:hAnsi="仿宋" w:eastAsia="仿宋" w:cs="仿宋"/>
          <w:b w:val="0"/>
          <w:bCs/>
          <w:sz w:val="32"/>
          <w:szCs w:val="32"/>
          <w:highlight w:val="none"/>
          <w:lang w:val="en-US" w:eastAsia="zh-CN"/>
        </w:rPr>
        <w:t>17.86</w:t>
      </w:r>
      <w:r>
        <w:rPr>
          <w:rFonts w:hint="eastAsia" w:ascii="仿宋" w:hAnsi="仿宋" w:eastAsia="仿宋" w:cs="仿宋"/>
          <w:b w:val="0"/>
          <w:bCs/>
          <w:sz w:val="32"/>
          <w:szCs w:val="32"/>
          <w:highlight w:val="none"/>
        </w:rPr>
        <w:t>万元，主要用于办公费、印刷费、水电费、邮电费、取暖费、物业费、差旅费、维修（护）费、租赁费、会议费、培训费、公务接待费、劳务费、委托业务费、工会经费、公务用车运行费、其他交通费用、其他商品和服务支出等单位运转费用支出。</w:t>
      </w:r>
    </w:p>
    <w:p w14:paraId="4AE7FB47">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b w:val="0"/>
          <w:bCs/>
          <w:sz w:val="32"/>
          <w:szCs w:val="32"/>
          <w:highlight w:val="none"/>
        </w:rPr>
      </w:pPr>
      <w:r>
        <w:rPr>
          <w:rFonts w:hint="eastAsia" w:ascii="仿宋" w:hAnsi="仿宋" w:eastAsia="仿宋" w:cs="仿宋"/>
          <w:b w:val="0"/>
          <w:bCs/>
          <w:sz w:val="32"/>
          <w:szCs w:val="32"/>
          <w:highlight w:val="none"/>
        </w:rPr>
        <w:t>202</w:t>
      </w:r>
      <w:r>
        <w:rPr>
          <w:rFonts w:hint="eastAsia" w:ascii="仿宋" w:hAnsi="仿宋" w:eastAsia="仿宋" w:cs="仿宋"/>
          <w:b w:val="0"/>
          <w:bCs/>
          <w:sz w:val="32"/>
          <w:szCs w:val="32"/>
          <w:highlight w:val="none"/>
          <w:lang w:val="en-US" w:eastAsia="zh-CN"/>
        </w:rPr>
        <w:t>4</w:t>
      </w:r>
      <w:r>
        <w:rPr>
          <w:rFonts w:hint="eastAsia" w:ascii="仿宋" w:hAnsi="仿宋" w:eastAsia="仿宋" w:cs="仿宋"/>
          <w:b w:val="0"/>
          <w:bCs/>
          <w:sz w:val="32"/>
          <w:szCs w:val="32"/>
          <w:highlight w:val="none"/>
        </w:rPr>
        <w:t>年度公务接待费预算金额为</w:t>
      </w:r>
      <w:r>
        <w:rPr>
          <w:rFonts w:hint="eastAsia" w:ascii="仿宋" w:hAnsi="仿宋" w:eastAsia="仿宋" w:cs="仿宋"/>
          <w:b w:val="0"/>
          <w:bCs/>
          <w:sz w:val="32"/>
          <w:szCs w:val="32"/>
          <w:highlight w:val="none"/>
          <w:lang w:val="en-US" w:eastAsia="zh-CN"/>
        </w:rPr>
        <w:t>0</w:t>
      </w:r>
      <w:r>
        <w:rPr>
          <w:rFonts w:hint="eastAsia" w:ascii="仿宋" w:hAnsi="仿宋" w:eastAsia="仿宋" w:cs="仿宋"/>
          <w:b w:val="0"/>
          <w:bCs/>
          <w:sz w:val="32"/>
          <w:szCs w:val="32"/>
          <w:highlight w:val="none"/>
        </w:rPr>
        <w:t>万元，实际支出金额为</w:t>
      </w:r>
      <w:r>
        <w:rPr>
          <w:rFonts w:hint="eastAsia" w:ascii="仿宋" w:hAnsi="仿宋" w:eastAsia="仿宋" w:cs="仿宋"/>
          <w:b w:val="0"/>
          <w:bCs/>
          <w:sz w:val="32"/>
          <w:szCs w:val="32"/>
          <w:highlight w:val="none"/>
          <w:lang w:val="en-US" w:eastAsia="zh-CN"/>
        </w:rPr>
        <w:t>0</w:t>
      </w:r>
      <w:r>
        <w:rPr>
          <w:rFonts w:hint="eastAsia" w:ascii="仿宋" w:hAnsi="仿宋" w:eastAsia="仿宋" w:cs="仿宋"/>
          <w:b w:val="0"/>
          <w:bCs/>
          <w:sz w:val="32"/>
          <w:szCs w:val="32"/>
          <w:highlight w:val="none"/>
        </w:rPr>
        <w:t>万元，公务用车购置及公务用车运行维护费支出预算金额为</w:t>
      </w:r>
      <w:r>
        <w:rPr>
          <w:rFonts w:hint="eastAsia" w:ascii="仿宋" w:hAnsi="仿宋" w:eastAsia="仿宋" w:cs="仿宋"/>
          <w:b w:val="0"/>
          <w:bCs/>
          <w:sz w:val="32"/>
          <w:szCs w:val="32"/>
          <w:highlight w:val="none"/>
          <w:lang w:val="en-US" w:eastAsia="zh-CN"/>
        </w:rPr>
        <w:t>0</w:t>
      </w:r>
      <w:r>
        <w:rPr>
          <w:rFonts w:hint="eastAsia" w:ascii="仿宋" w:hAnsi="仿宋" w:eastAsia="仿宋" w:cs="仿宋"/>
          <w:b w:val="0"/>
          <w:bCs/>
          <w:sz w:val="32"/>
          <w:szCs w:val="32"/>
          <w:highlight w:val="none"/>
        </w:rPr>
        <w:t>万元（其中公务用车购置预算0万元），公务用车运行维护费实际支出金额为</w:t>
      </w:r>
      <w:r>
        <w:rPr>
          <w:rFonts w:hint="eastAsia" w:ascii="仿宋" w:hAnsi="仿宋" w:eastAsia="仿宋" w:cs="仿宋"/>
          <w:b w:val="0"/>
          <w:bCs/>
          <w:sz w:val="32"/>
          <w:szCs w:val="32"/>
          <w:highlight w:val="none"/>
          <w:lang w:val="en-US" w:eastAsia="zh-CN"/>
        </w:rPr>
        <w:t>0</w:t>
      </w:r>
      <w:r>
        <w:rPr>
          <w:rFonts w:hint="eastAsia" w:ascii="仿宋" w:hAnsi="仿宋" w:eastAsia="仿宋" w:cs="仿宋"/>
          <w:b w:val="0"/>
          <w:bCs/>
          <w:sz w:val="32"/>
          <w:szCs w:val="32"/>
          <w:highlight w:val="none"/>
        </w:rPr>
        <w:t>万元（其中公务用车购置决算0万元），因公出国费用预算与实际支出均为0万元，“三公经费”支出总额</w:t>
      </w:r>
      <w:r>
        <w:rPr>
          <w:rFonts w:hint="eastAsia" w:ascii="仿宋" w:hAnsi="仿宋" w:eastAsia="仿宋" w:cs="仿宋"/>
          <w:b w:val="0"/>
          <w:bCs/>
          <w:sz w:val="32"/>
          <w:szCs w:val="32"/>
          <w:highlight w:val="none"/>
          <w:lang w:val="en-US" w:eastAsia="zh-CN"/>
        </w:rPr>
        <w:t>0</w:t>
      </w:r>
      <w:r>
        <w:rPr>
          <w:rFonts w:hint="eastAsia" w:ascii="仿宋" w:hAnsi="仿宋" w:eastAsia="仿宋" w:cs="仿宋"/>
          <w:b w:val="0"/>
          <w:bCs/>
          <w:sz w:val="32"/>
          <w:szCs w:val="32"/>
          <w:highlight w:val="none"/>
        </w:rPr>
        <w:t>万元，控制在年初预算之内。</w:t>
      </w:r>
    </w:p>
    <w:p w14:paraId="70642FB3">
      <w:pPr>
        <w:pStyle w:val="6"/>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p>
    <w:p w14:paraId="6793DB95">
      <w:pPr>
        <w:pStyle w:val="6"/>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（二）项目支出情况</w:t>
      </w:r>
    </w:p>
    <w:p w14:paraId="28823FC7">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三、政府性基金预算支出情况</w:t>
      </w:r>
    </w:p>
    <w:p w14:paraId="66FC6117">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仿宋" w:hAnsi="仿宋" w:eastAsia="仿宋" w:cs="仿宋"/>
          <w:sz w:val="32"/>
          <w:szCs w:val="32"/>
          <w:highlight w:val="none"/>
        </w:rPr>
        <w:t>本单位无政府性基金预算支出。</w:t>
      </w:r>
    </w:p>
    <w:p w14:paraId="5964771C">
      <w:pPr>
        <w:pStyle w:val="6"/>
        <w:keepNext w:val="0"/>
        <w:keepLines w:val="0"/>
        <w:pageBreakBefore w:val="0"/>
        <w:widowControl/>
        <w:numPr>
          <w:ilvl w:val="0"/>
          <w:numId w:val="2"/>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国有资本经营预算支出情况</w:t>
      </w:r>
    </w:p>
    <w:p w14:paraId="5E320908">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仿宋" w:hAnsi="仿宋" w:eastAsia="仿宋" w:cs="仿宋"/>
          <w:sz w:val="32"/>
          <w:szCs w:val="32"/>
          <w:highlight w:val="none"/>
          <w:lang w:val="en-US" w:eastAsia="zh-CN"/>
        </w:rPr>
      </w:pPr>
      <w:r>
        <w:rPr>
          <w:rFonts w:hint="eastAsia" w:ascii="Times New Roman" w:hAnsi="Times New Roman" w:eastAsia="黑体" w:cs="Times New Roman"/>
          <w:sz w:val="32"/>
          <w:szCs w:val="32"/>
          <w:highlight w:val="none"/>
          <w:lang w:val="en-US" w:eastAsia="zh-CN"/>
        </w:rPr>
        <w:t xml:space="preserve">    </w:t>
      </w:r>
      <w:r>
        <w:rPr>
          <w:rFonts w:hint="eastAsia" w:ascii="仿宋" w:hAnsi="仿宋" w:eastAsia="仿宋" w:cs="仿宋"/>
          <w:sz w:val="32"/>
          <w:szCs w:val="32"/>
          <w:highlight w:val="none"/>
        </w:rPr>
        <w:t>本单位无</w:t>
      </w:r>
      <w:r>
        <w:rPr>
          <w:rFonts w:hint="default" w:ascii="仿宋" w:hAnsi="仿宋" w:eastAsia="仿宋" w:cs="仿宋"/>
          <w:sz w:val="32"/>
          <w:szCs w:val="32"/>
          <w:highlight w:val="none"/>
        </w:rPr>
        <w:t>国有资本经营预算支出</w:t>
      </w:r>
    </w:p>
    <w:p w14:paraId="2ABDDC2B">
      <w:pPr>
        <w:pStyle w:val="6"/>
        <w:keepNext w:val="0"/>
        <w:keepLines w:val="0"/>
        <w:pageBreakBefore w:val="0"/>
        <w:widowControl/>
        <w:numPr>
          <w:ilvl w:val="0"/>
          <w:numId w:val="2"/>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社会保险基金预算支出情况</w:t>
      </w:r>
    </w:p>
    <w:p w14:paraId="7EBDCAFD">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仿宋" w:hAnsi="仿宋" w:eastAsia="仿宋" w:cs="仿宋"/>
          <w:sz w:val="32"/>
          <w:szCs w:val="32"/>
          <w:highlight w:val="none"/>
        </w:rPr>
      </w:pPr>
      <w:r>
        <w:rPr>
          <w:rFonts w:hint="eastAsia" w:ascii="仿宋" w:hAnsi="仿宋" w:eastAsia="仿宋" w:cs="仿宋"/>
          <w:sz w:val="32"/>
          <w:szCs w:val="32"/>
          <w:highlight w:val="none"/>
        </w:rPr>
        <w:t>本单位无</w:t>
      </w:r>
      <w:r>
        <w:rPr>
          <w:rFonts w:hint="default" w:ascii="仿宋" w:hAnsi="仿宋" w:eastAsia="仿宋" w:cs="仿宋"/>
          <w:sz w:val="32"/>
          <w:szCs w:val="32"/>
          <w:highlight w:val="none"/>
        </w:rPr>
        <w:t>社会保险基金预算支出</w:t>
      </w:r>
    </w:p>
    <w:p w14:paraId="55E7CEAE">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14:paraId="445D202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2024年，我单位顺利完成了年初制定的各项指标任务，血防工作顺利开展，人民群众的血吸虫病防治意识得到进一步加强，预防与救治措施有效开展，辖区内无新增血吸虫病病例，为血吸虫病实现“基消”打下了坚实基础。2024年我单位主要开展了以下工作：1.查、灭钉螺，完成辖区内查螺面积3935万平方米（其中垸内305万平方米，垸外3680万平方米），药物灭螺550万平方米；2.查、治病人，人群查治工作查病人次50200次，化疗人次620次；3.晚血病人治疗救助，进一步规范晚血病人救助治疗程序，完成晚血病人救助365人次；4.健康教育，开展血防宣传周等宣教活动针对性的对重点人群及区域进行健康宣教，确保疫区群众血防知识知晓率达到95%以上；5.重点人群传染源控制，加强汛期抗洪抢险人员、渔船民、水上作业人员、水利工作人员等重点人群触疫水情况排查与预防性化疗</w:t>
      </w:r>
    </w:p>
    <w:p w14:paraId="0C146AB1">
      <w:pPr>
        <w:pStyle w:val="6"/>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14:paraId="1FA10822">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1.预算执行力度有待进一步提高。因全年血防工作的不确定性，本年预算执行率与上年相比虽有所提升，但资金支付效率还有待进一步提升，年末部分资金形成结余，预工作算执行力度需进一步加强。</w:t>
      </w:r>
    </w:p>
    <w:p w14:paraId="194BEA1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2.预算不够精准。我单位年初预算数和年末决算数差距较大，大部分经费都是通过年中预算追加实现，预算工作的准确性和全面性有待提高。</w:t>
      </w:r>
    </w:p>
    <w:p w14:paraId="3730B0C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八、下一步改进措施</w:t>
      </w:r>
    </w:p>
    <w:p w14:paraId="7F178C81">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1.加强单位部门间沟通协调，及时掌握工作进度，及时申请预算资金，进一步提高预算的准确性和执行率。</w:t>
      </w:r>
    </w:p>
    <w:p w14:paraId="5331753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仿宋" w:hAnsi="仿宋" w:eastAsia="仿宋" w:cs="仿宋"/>
          <w:sz w:val="32"/>
          <w:szCs w:val="32"/>
          <w:highlight w:val="none"/>
          <w:lang w:val="en-US" w:eastAsia="zh-CN"/>
        </w:rPr>
        <w:t>2.加强部门间沟通与协作，根据进度及时与财政部门沟通申请预算资金，提高资金支付效率。</w:t>
      </w:r>
    </w:p>
    <w:p w14:paraId="02046B3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九、部门整体支出绩效自评结果拟应用和公开情况</w:t>
      </w:r>
    </w:p>
    <w:p w14:paraId="311C2F6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仿宋" w:hAnsi="仿宋" w:eastAsia="仿宋" w:cs="仿宋"/>
          <w:sz w:val="32"/>
          <w:szCs w:val="32"/>
          <w:highlight w:val="none"/>
        </w:rPr>
        <w:t>部门整体支出绩效自评结果将作为完善本单位相关制度，改进资金管理的重要依据，同时，也将作为单位内部工作总结的参考依据。本单位的预算绩效目标、预算、决算及绩效评价均按相关规定及时在</w:t>
      </w:r>
      <w:r>
        <w:rPr>
          <w:rFonts w:hint="eastAsia" w:ascii="仿宋" w:hAnsi="仿宋" w:eastAsia="仿宋" w:cs="仿宋"/>
          <w:sz w:val="32"/>
          <w:szCs w:val="32"/>
          <w:highlight w:val="none"/>
          <w:lang w:val="en-US" w:eastAsia="zh-CN"/>
        </w:rPr>
        <w:t>政府</w:t>
      </w:r>
      <w:r>
        <w:rPr>
          <w:rFonts w:hint="eastAsia" w:ascii="仿宋" w:hAnsi="仿宋" w:eastAsia="仿宋" w:cs="仿宋"/>
          <w:sz w:val="32"/>
          <w:szCs w:val="32"/>
          <w:highlight w:val="none"/>
        </w:rPr>
        <w:t>门户网站进行了公开。</w:t>
      </w:r>
    </w:p>
    <w:p w14:paraId="46AB4F6F">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其他需要说明的情况</w:t>
      </w:r>
    </w:p>
    <w:p w14:paraId="5AC86416">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本单位没有其他需要说明的情况。</w:t>
      </w:r>
    </w:p>
    <w:p w14:paraId="2429C02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2F0EC08B">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14:paraId="2435917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14:paraId="76E2E49F">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14:paraId="58E5655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项目支出绩效自评表（一个一级项目支出一张表）</w:t>
      </w:r>
    </w:p>
    <w:p w14:paraId="7E67468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政府性基金预算支出情况表</w:t>
      </w:r>
    </w:p>
    <w:p w14:paraId="16D4E1F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国有资本经营预算支出情况表</w:t>
      </w:r>
    </w:p>
    <w:p w14:paraId="6C748F43">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社会保险基金预算支出情况表</w:t>
      </w:r>
    </w:p>
    <w:p w14:paraId="0047FC37">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黑体" w:hAnsi="黑体" w:eastAsia="黑体" w:cs="黑体"/>
          <w:sz w:val="32"/>
          <w:szCs w:val="32"/>
          <w:highlight w:val="none"/>
          <w:lang w:val="en-US" w:eastAsia="zh-CN"/>
        </w:rPr>
      </w:pPr>
      <w:r>
        <w:rPr>
          <w:rFonts w:hint="eastAsia" w:ascii="仿宋_GB2312" w:hAnsi="仿宋_GB2312" w:eastAsia="仿宋_GB2312" w:cs="仿宋_GB2312"/>
          <w:sz w:val="32"/>
          <w:szCs w:val="3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5</w:t>
      </w:r>
    </w:p>
    <w:p w14:paraId="23871B2C">
      <w:pPr>
        <w:spacing w:before="120" w:beforeLines="50" w:after="120" w:afterLines="50"/>
        <w:jc w:val="center"/>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rPr>
        <w:t>部门整体支出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3"/>
        <w:tblW w:w="9941" w:type="dxa"/>
        <w:jc w:val="center"/>
        <w:tblLayout w:type="fixed"/>
        <w:tblCellMar>
          <w:top w:w="0" w:type="dxa"/>
          <w:left w:w="108" w:type="dxa"/>
          <w:bottom w:w="0" w:type="dxa"/>
          <w:right w:w="108" w:type="dxa"/>
        </w:tblCellMar>
      </w:tblPr>
      <w:tblGrid>
        <w:gridCol w:w="745"/>
        <w:gridCol w:w="1174"/>
        <w:gridCol w:w="5000"/>
        <w:gridCol w:w="3022"/>
      </w:tblGrid>
      <w:tr w14:paraId="45F76629">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32C1D295">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14:paraId="37FC0F28">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14:paraId="1D63C812">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14:paraId="4C7AACA3">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14:paraId="37959D87">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14:paraId="7D91B3A8">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14:paraId="06450971">
            <w:pPr>
              <w:spacing w:line="300" w:lineRule="exact"/>
              <w:jc w:val="center"/>
              <w:rPr>
                <w:rFonts w:hint="default" w:ascii="Times New Roman" w:hAnsi="Times New Roman" w:eastAsia="仿宋_GB2312" w:cs="Times New Roman"/>
                <w:sz w:val="20"/>
                <w:szCs w:val="20"/>
                <w:highlight w:val="none"/>
              </w:rPr>
            </w:pPr>
          </w:p>
          <w:p w14:paraId="5F15F0FA">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14:paraId="5535CFC6">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14:paraId="2B963A95">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14:paraId="72403BBF">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14:paraId="770C9FA2">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14:paraId="71268945">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14:paraId="43123FE7">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14:paraId="7E73F165">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4C4CDB0F">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14:paraId="63B30844">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14:paraId="3208D338">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14:paraId="024613A5">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14:paraId="3B9161D0">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14:paraId="4B043A0F">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14:paraId="5D5175C5">
            <w:pPr>
              <w:spacing w:line="300" w:lineRule="exact"/>
              <w:jc w:val="center"/>
              <w:rPr>
                <w:rFonts w:hint="default" w:ascii="Times New Roman" w:hAnsi="Times New Roman" w:eastAsia="仿宋_GB2312" w:cs="Times New Roman"/>
                <w:sz w:val="20"/>
                <w:szCs w:val="20"/>
                <w:highlight w:val="none"/>
              </w:rPr>
            </w:pPr>
          </w:p>
          <w:p w14:paraId="31AD789E">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14:paraId="0279DB83">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14:paraId="7C100E4B">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14:paraId="217E14AB">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14:paraId="6168CCA3">
            <w:pPr>
              <w:numPr>
                <w:ilvl w:val="0"/>
                <w:numId w:val="3"/>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14:paraId="4ADE7D10">
            <w:pPr>
              <w:numPr>
                <w:ilvl w:val="0"/>
                <w:numId w:val="3"/>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14:paraId="67735921">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14:paraId="577155D0">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14:paraId="260C79E5">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14:paraId="4CA95CD5">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14:paraId="357AD37F">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14:paraId="48864B07">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14:paraId="5DA398CE">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14:paraId="6A00DF18">
            <w:pPr>
              <w:spacing w:line="300" w:lineRule="exact"/>
              <w:jc w:val="center"/>
              <w:rPr>
                <w:rFonts w:hint="default" w:ascii="Times New Roman" w:hAnsi="Times New Roman" w:eastAsia="仿宋_GB2312" w:cs="Times New Roman"/>
                <w:sz w:val="20"/>
                <w:szCs w:val="20"/>
                <w:highlight w:val="none"/>
              </w:rPr>
            </w:pPr>
          </w:p>
          <w:p w14:paraId="0DEF4DF9">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14:paraId="331181BA">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14:paraId="402FE6D9">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14:paraId="15CD2E82">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14:paraId="24FE669E">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14:paraId="7FDC6389">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219EC686">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14:paraId="27D83635">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14:paraId="1208BA4C">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14:paraId="3C791168">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14:paraId="29FD62E2">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14:paraId="7D382A11">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14:paraId="023C4A93">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14:paraId="6BF20BD3">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7943F01D">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6E08D458">
            <w:pPr>
              <w:jc w:val="center"/>
              <w:rPr>
                <w:rFonts w:hint="default" w:ascii="Times New Roman" w:hAnsi="Times New Roman" w:cs="Times New Roman"/>
                <w:highlight w:val="none"/>
              </w:rPr>
            </w:pPr>
          </w:p>
          <w:p w14:paraId="606ED634">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14:paraId="0B35D156">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14:paraId="666AE2A9">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14:paraId="0127C8DE">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14:paraId="1C533403">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10EB5DD5">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14A1146B">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14:paraId="60ACFB83">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14:paraId="519BDAAF">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14:paraId="607C9186">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44871A61">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209B0EDB">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14:paraId="4EEDC052">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　</w:t>
            </w:r>
          </w:p>
        </w:tc>
      </w:tr>
    </w:tbl>
    <w:p w14:paraId="7338BE3E">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17E492"/>
    <w:multiLevelType w:val="singleLevel"/>
    <w:tmpl w:val="1017E492"/>
    <w:lvl w:ilvl="0" w:tentative="0">
      <w:start w:val="4"/>
      <w:numFmt w:val="chineseCounting"/>
      <w:suff w:val="nothing"/>
      <w:lvlText w:val="%1、"/>
      <w:lvlJc w:val="left"/>
      <w:rPr>
        <w:rFonts w:hint="eastAsia"/>
      </w:rPr>
    </w:lvl>
  </w:abstractNum>
  <w:abstractNum w:abstractNumId="1">
    <w:nsid w:val="5DDF8822"/>
    <w:multiLevelType w:val="singleLevel"/>
    <w:tmpl w:val="5DDF8822"/>
    <w:lvl w:ilvl="0" w:tentative="0">
      <w:start w:val="1"/>
      <w:numFmt w:val="decimal"/>
      <w:suff w:val="nothing"/>
      <w:lvlText w:val="%1、"/>
      <w:lvlJc w:val="left"/>
    </w:lvl>
  </w:abstractNum>
  <w:abstractNum w:abstractNumId="2">
    <w:nsid w:val="5E37AFC8"/>
    <w:multiLevelType w:val="singleLevel"/>
    <w:tmpl w:val="5E37AFC8"/>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886344"/>
    <w:rsid w:val="0A7969AF"/>
    <w:rsid w:val="123340CD"/>
    <w:rsid w:val="35E36D7D"/>
    <w:rsid w:val="3F9363A9"/>
    <w:rsid w:val="49D677AC"/>
    <w:rsid w:val="536417BE"/>
    <w:rsid w:val="55D473AC"/>
    <w:rsid w:val="59886344"/>
    <w:rsid w:val="6EB56FCB"/>
    <w:rsid w:val="7FC66166"/>
    <w:rsid w:val="7FCF7BF6"/>
    <w:rsid w:val="DFEF884A"/>
    <w:rsid w:val="F97F6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customStyle="1" w:styleId="5">
    <w:name w:val="列出段落1"/>
    <w:basedOn w:val="1"/>
    <w:qFormat/>
    <w:uiPriority w:val="34"/>
    <w:pPr>
      <w:ind w:firstLine="420" w:firstLineChars="200"/>
    </w:pPr>
  </w:style>
  <w:style w:type="paragraph" w:styleId="6">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1154</Words>
  <Characters>1371</Characters>
  <Lines>0</Lines>
  <Paragraphs>0</Paragraphs>
  <TotalTime>3</TotalTime>
  <ScaleCrop>false</ScaleCrop>
  <LinksUpToDate>false</LinksUpToDate>
  <CharactersWithSpaces>1634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2024-03-18T16:36:00Z</dcterms:created>
  <dc:creator>Administrator</dc:creator>
  <cp:lastModifiedBy>L</cp:lastModifiedBy>
  <dcterms:modified xsi:type="dcterms:W3CDTF">2025-05-09T07:47:43Z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D7DA411109EA48C0B087CE639FF0358B_13</vt:lpwstr>
  </property>
  <property fmtid="{D5CDD505-2E9C-101B-9397-08002B2CF9AE}" pid="4" name="KSOTemplateDocerSaveRecord">
    <vt:lpwstr>eyJoZGlkIjoiMTUxM2FlMjVlNGY3YWI4NDc3OGMyOTY2MTE2MGI5N2QiLCJ1c2VySWQiOiI0OTE4Mzc2MTAifQ==</vt:lpwstr>
  </property>
</Properties>
</file>