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41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20B8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 w14:paraId="3EBB5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 w14:paraId="3C52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 w14:paraId="649F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 w14:paraId="1EB56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 w14:paraId="14BFD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054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CC09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E96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43B0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57F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6AE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723C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0E4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1D6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228C5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1387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93DD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07F3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FBA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7685D608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0353C0EF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6D183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9E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A4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C14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9F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2F660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4A2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6D0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AF8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C46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B600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16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FB4D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4BBC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3BD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25906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9F5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5315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871A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86D4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EB4B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5C54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438C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2C904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9A5D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F67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C3E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FD5E6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7924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9ED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C9AC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5A3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2271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ADFB0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58D7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48AB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B6E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1D601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8A09D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BDBD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330B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3CB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BFC9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4890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D047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0A49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F11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BFF1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85D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D263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2BCA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204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B42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969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F2AB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9030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972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BD410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75.5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9D54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39BBD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56.4</w:t>
            </w:r>
          </w:p>
        </w:tc>
      </w:tr>
      <w:tr w14:paraId="37CD3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C03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2918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83B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40E53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1C5F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581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30D2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BDF3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C485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FB9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8E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BD9CB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114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4433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099C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C46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6259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5285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15CB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D5A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88D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7CA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A38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C2A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45084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852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F60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C34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CA2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7C8C2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6F1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775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0C4B2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5A8A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 w14:paraId="12F0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965A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661A9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459F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DBA7C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3FE5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877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349C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5CF9B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E191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96BE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926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 w14:paraId="6CBC983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010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 w14:paraId="71BA394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808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318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F26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3F3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FD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94E7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60CF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16D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327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B55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46C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F19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D843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22B1A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5DD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719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788D9BCB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08910126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2743F183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柳晓晴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2025.4.28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13762388258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280B9831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722D1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40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06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岳阳市君山区人民医院　</w:t>
            </w:r>
          </w:p>
        </w:tc>
      </w:tr>
      <w:tr w14:paraId="6E4ED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02C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25FC43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 w14:paraId="79D271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47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C2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B3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35A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98E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B4E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E55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12A6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9D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324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B071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844.95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BAC2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844.95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B78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844.95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4AD9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DF4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E653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</w:tr>
      <w:tr w14:paraId="0AC0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AFE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9D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5E2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0A0DC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41E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628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844.95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366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788.55</w:t>
            </w:r>
          </w:p>
        </w:tc>
      </w:tr>
      <w:tr w14:paraId="4828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782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3941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9342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56.4</w:t>
            </w:r>
          </w:p>
        </w:tc>
      </w:tr>
      <w:tr w14:paraId="2C3C0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D67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844E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D1A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51F6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64F90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5117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CA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6BBE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74610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74B66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460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FDE6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62B8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32351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任务1：提高服务质量，将2024年的病人满意度和员工满意度均达到80%以上；</w:t>
            </w:r>
          </w:p>
          <w:p w14:paraId="5CCB68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任务2：控制药占比比例，将2024年的药占比低于25%，并提高医疗服务收入占比（不含药品、耗材、检查、化验收入）至35%以上；</w:t>
            </w:r>
          </w:p>
          <w:p w14:paraId="11288F5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任务3：做好安全生产工作，开展用水用电用氧安全检查及电梯使用常规检查12次以上。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22C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提高服务质量，将2024年的病人满意度和员工满意度均达到80%以上；</w:t>
            </w:r>
          </w:p>
          <w:p w14:paraId="2E72E7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控制药占比比例，将2024年的药占比低于25%，并提高了医疗服务收入占比：</w:t>
            </w:r>
          </w:p>
          <w:p w14:paraId="4172D01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做好安全生产工作，开展用水用电用氧安全检查及电梯使用常规检查12次以上。</w:t>
            </w:r>
          </w:p>
        </w:tc>
      </w:tr>
      <w:tr w14:paraId="75390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2D7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1DCB5B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321CDE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77F2E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128C1A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92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91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8F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25E6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7A8F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390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20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3067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5A445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4E1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17355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产出指标</w:t>
            </w:r>
          </w:p>
          <w:p w14:paraId="51E4FEF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  <w:p w14:paraId="19D645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20C5C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7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医疗服务收入（不含药品、耗材、检查、化验收入）占公立医院医疗收入的比例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59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  <w:p w14:paraId="11C8C7E6">
            <w:pPr>
              <w:bidi w:val="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96F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原版宋体" w:hAnsi="原版宋体" w:eastAsia="仿宋_GB2312" w:cs="Times New Roman"/>
                <w:color w:val="auto"/>
                <w:kern w:val="0"/>
                <w:sz w:val="18"/>
                <w:szCs w:val="18"/>
              </w:rPr>
              <w:t>　</w:t>
            </w: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53.22%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2C7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9E3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362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08AD5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0CC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D6FB0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DBB6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B87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公立医院资产负债率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1DC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降低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0BC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925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FC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8C4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04A0E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884F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49F39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BD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5DA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药占比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E836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≤25%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3A2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21.7%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A8C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BF3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C5F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06140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3E7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0955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768FC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AF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级公立医院出院患者手术占比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C8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65C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E57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D79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81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1E593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9E0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EADC8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2C641D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2B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级公立医院出院患者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级手术比例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C7C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632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84D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5CD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D4F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443F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242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4711B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6B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08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公立医院平均住院日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F49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8.0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天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501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原版宋体" w:hAnsi="原版宋体" w:eastAsia="仿宋_GB2312" w:cs="Times New Roman"/>
                <w:color w:val="auto"/>
                <w:kern w:val="0"/>
                <w:sz w:val="18"/>
                <w:szCs w:val="18"/>
              </w:rPr>
              <w:t>　</w:t>
            </w: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7.65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98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AB7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782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7B0C5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2A0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78297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D6AC52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3F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537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93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78D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657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5C1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16DCD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8A3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81669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A6B7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61F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493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356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EED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69D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8A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0BE15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061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3A11EF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3E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56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614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9E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1B5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7D5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BB7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12FD3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16C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8B68B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D351D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81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公立医院百元医疗收入的医疗支出（均不含药品收入）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25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较上年降低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07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降低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EB1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3F7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608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15398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279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C202E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031B9B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6C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1DB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CF4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489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586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E84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2496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FE7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CD1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563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5C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0F5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108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2C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F11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0DF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6C211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F4B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DDABCA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效益指标</w:t>
            </w:r>
          </w:p>
          <w:p w14:paraId="1AE4E65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  <w:p w14:paraId="05FD1AB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分）</w:t>
            </w:r>
          </w:p>
          <w:p w14:paraId="7B5A4AC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45422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经济效</w:t>
            </w:r>
          </w:p>
          <w:p w14:paraId="5CF72B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2F8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6F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EBB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08B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050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834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2630B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5061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38BCB6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67BF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7DA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4387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16A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BE4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6E9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56C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2A12A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DA3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57A21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6B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7D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90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692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8B3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2A5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56F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313F7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232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19F8B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CF1F9E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社会效</w:t>
            </w:r>
          </w:p>
          <w:p w14:paraId="3B5CE7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5B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级公立医院门诊人次数与出院人次数比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4F7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53D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91F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4F1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55D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2FDE1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A1F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E1B96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D55B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919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公立医院门急诊人次平均收费水平增长比例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BB8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较上年降低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35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119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92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08E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5802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F10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55762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80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3D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公立医院出院患者平均医药费用增长比例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A1B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持平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2CC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95E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E4F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CD8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00A01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41F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10B310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D9D8D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生态效</w:t>
            </w:r>
          </w:p>
          <w:p w14:paraId="68A7D6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C5A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948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5EB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016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D1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CD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0E30F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F0E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9A47D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44A39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193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55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13A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80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4F8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9D3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79565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777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8FFA8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0D1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C45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401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CB1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D6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3A0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BB8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7C310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443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83F44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69E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F2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管理费用占公立医院业务支出的比例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47B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小于等于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5E3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24%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9677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F96F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1B3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1596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255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23BD0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110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50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级公立医院万元收入能耗支出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BA4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较上年降低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EC9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降低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D9B27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238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756B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3D7DD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99C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BD0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08E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8FB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2D8E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542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9E9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AE7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94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04579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18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C0C35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满意度</w:t>
            </w:r>
          </w:p>
          <w:p w14:paraId="34FE413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指标</w:t>
            </w:r>
          </w:p>
          <w:p w14:paraId="323A58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（1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8F54D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49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公立医院职工满意度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D73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59E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2DA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FC3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6BD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3C4D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D78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FF7ABB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92D67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8D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公立医院门诊患者满意度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A8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0E1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836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CE5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EE2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5A01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E41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A63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4AD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6AC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住院患者满意度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D6D2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B7D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1C5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4A6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6A2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4686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CB182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49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E56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7E6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59CFD55F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柳晓晴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2024.4.28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13762388258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7F52FD7F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87A6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B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0213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1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2024年聘任院长年薪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92D8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D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1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岳阳市君山区卫键局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1BA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岳阳市君山区人民医院</w:t>
            </w:r>
          </w:p>
        </w:tc>
      </w:tr>
      <w:tr w14:paraId="4CA00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7EF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 w14:paraId="6CB32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E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4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6E84A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3033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3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156C8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7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5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B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03BD2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A3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3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E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0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0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0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0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F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</w:tr>
      <w:tr w14:paraId="21A6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E8F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0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5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E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9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B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A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</w:tr>
      <w:tr w14:paraId="53F0E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63F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E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2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6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564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BE5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D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4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B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F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1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9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B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FA00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53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D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31028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D4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07D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通过建立院长年薪制度，激发院长的积极性，提高工作效率和服务质量，进一步提升医院的良好口碑和社会信任度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，满意度指标均达到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80%以上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E4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通过建立院长年薪制度，激发院长的积极性，提高工作效率和服务质量，进一步提升院的口碑医院和社会信任度。</w:t>
            </w:r>
          </w:p>
        </w:tc>
      </w:tr>
      <w:tr w14:paraId="36295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6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3000E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2CFB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3D50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B6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7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D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0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4BE6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8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7C3A9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3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012F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A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9CA2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39CDA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94C3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874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9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医疗服务收入（不含药品、耗材、检查、化验收入）占公立医院医疗收入的比例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B2E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  <w:p w14:paraId="24E48C13">
            <w:pPr>
              <w:bidi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145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default" w:ascii="原版宋体" w:hAnsi="原版宋体" w:eastAsia="仿宋_GB2312" w:cs="Times New Roman"/>
                <w:color w:val="auto"/>
                <w:kern w:val="0"/>
                <w:sz w:val="18"/>
                <w:szCs w:val="18"/>
              </w:rPr>
              <w:t>　</w:t>
            </w: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53.22%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E0E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C3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D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EB05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D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132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C5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A6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药占比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C00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≤25%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616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21.7%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4C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1E8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A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4B1C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4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02A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D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9D6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EC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251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A3A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369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C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4EA8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D76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E47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开展新技术提升医疗服务能力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0D6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开展新技术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6C8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有效开展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87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C37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6A7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1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CA2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699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55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86F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C85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87D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9DE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E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B8F9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C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2CD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E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37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65F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025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5B0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E24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3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EA16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0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842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2D7A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5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经费支出时效性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2024年12月31日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6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0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B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B03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C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472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28F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3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0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4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9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A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10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7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83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1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C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3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9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B80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3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569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7801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97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公立医院百元医疗收入的医疗支出（均不含药品收入）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BB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较上年降低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9DC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降低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BDF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C08B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E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0"/>
                <w:szCs w:val="20"/>
                <w:highlight w:val="none"/>
              </w:rPr>
              <w:t>　</w:t>
            </w:r>
          </w:p>
        </w:tc>
      </w:tr>
      <w:tr w14:paraId="39F40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2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098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6A2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E7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0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1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4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D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E919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F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5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C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A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F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6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6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1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E8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4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EA33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43294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E7D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  <w:p w14:paraId="4FCD9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A05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经济效</w:t>
            </w:r>
          </w:p>
          <w:p w14:paraId="6F9BC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2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医疗建设发展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E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有效推动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0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有效推动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3A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1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5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ECA6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4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D06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7E7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A0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E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764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E38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C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3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D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E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CF9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6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B22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D73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社会效</w:t>
            </w:r>
          </w:p>
          <w:p w14:paraId="685FA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D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居民健康教育普及率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6B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≥90%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CD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达标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A3C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71A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1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40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DBA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60D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89E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F67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C60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8C3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8F2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4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8C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2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AAC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0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96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13C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951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7C7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078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E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21A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3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6AD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D7C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生态效</w:t>
            </w:r>
          </w:p>
          <w:p w14:paraId="067EF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2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碳排放量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B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有效控制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7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减少二氧化碳排放量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0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F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7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4440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5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1D3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2AC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3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E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8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5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1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A4A8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A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54A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0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0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F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1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E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0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054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79D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1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37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管理费用占公立医院业务支出的比例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3A3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小于等于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  <w:t>25%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3F0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原版宋体" w:hAnsi="原版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24%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1AD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B72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2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AD5B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D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466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A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1079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级公立医院万元收入能耗支出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09A9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较上年降低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41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降低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B8D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173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F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22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6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D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2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105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D47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A23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E6F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8661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6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DB9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8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8B45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1B11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024C9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8F8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8B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公立医院职工满意度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0E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888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41C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FF7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9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00AC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D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F60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B9C9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B7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公立医院门诊患者满意度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993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163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0CA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482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7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6E10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2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4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6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56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住院患者满意度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A5B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较上年提高或持平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0E4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52C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934F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AE4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D75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3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B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E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21838E9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628C1E89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0C953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柳晓晴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2025.4.28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13762388258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29ABAE0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-1127125</wp:posOffset>
            </wp:positionH>
            <wp:positionV relativeFrom="page">
              <wp:posOffset>367665</wp:posOffset>
            </wp:positionV>
            <wp:extent cx="7558405" cy="3262630"/>
            <wp:effectExtent l="0" t="0" r="0" b="0"/>
            <wp:wrapNone/>
            <wp:docPr id="2" name="图片 5" descr="C:\Users\Administrator\Desktop\4x\4x\资源 5@4x.png资源 5@4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C:\Users\Administrator\Desktop\4x\4x\资源 5@4x.png资源 5@4x"/>
                    <pic:cNvPicPr>
                      <a:picLocks noChangeAspect="1"/>
                    </pic:cNvPicPr>
                  </pic:nvPicPr>
                  <pic:blipFill>
                    <a:blip r:embed="rId4"/>
                    <a:srcRect b="69447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9005B78"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 w14:paraId="211EF1C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B06E63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B6711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7E14A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CCBB21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2024年度岳阳市君山区人民医院整体支出</w:t>
      </w:r>
    </w:p>
    <w:p w14:paraId="01457F2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37A4611E">
      <w:pPr>
        <w:jc w:val="center"/>
        <w:rPr>
          <w:rFonts w:ascii="Times New Roman" w:hAnsi="Times New Roman" w:eastAsia="方正小标宋_GBK"/>
          <w:b/>
          <w:sz w:val="52"/>
          <w:szCs w:val="52"/>
        </w:rPr>
      </w:pPr>
    </w:p>
    <w:p w14:paraId="5EA7307D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4DCE4BAB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7ED6EE9F">
      <w:pPr>
        <w:jc w:val="center"/>
        <w:rPr>
          <w:rFonts w:ascii="Times New Roman" w:hAnsi="Times New Roman" w:eastAsia="楷体_GB2312"/>
          <w:b/>
          <w:sz w:val="32"/>
          <w:szCs w:val="32"/>
        </w:rPr>
      </w:pPr>
    </w:p>
    <w:p w14:paraId="6B940F54">
      <w:pPr>
        <w:rPr>
          <w:rFonts w:ascii="Times New Roman" w:hAnsi="Times New Roman" w:eastAsia="黑体"/>
          <w:sz w:val="32"/>
          <w:szCs w:val="32"/>
        </w:rPr>
      </w:pPr>
      <w:bookmarkStart w:id="2" w:name="_GoBack"/>
      <w:bookmarkEnd w:id="2"/>
    </w:p>
    <w:p w14:paraId="35A86782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DF1E370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8E819A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CAA32AD"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部门（单位）名称：</w:t>
      </w:r>
      <w:r>
        <w:rPr>
          <w:rFonts w:ascii="Times New Roman" w:hAnsi="Times New Roman" w:eastAsia="仿宋_GB2312"/>
          <w:sz w:val="32"/>
          <w:szCs w:val="32"/>
          <w:u w:val="single"/>
        </w:rPr>
        <w:t>（盖章）</w:t>
      </w:r>
    </w:p>
    <w:p w14:paraId="00E46326"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2025</w:t>
      </w:r>
      <w:r>
        <w:rPr>
          <w:rFonts w:ascii="Times New Roman" w:hAnsi="Times New Roman"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/>
          <w:sz w:val="32"/>
          <w:szCs w:val="32"/>
        </w:rPr>
        <w:t>4</w:t>
      </w:r>
      <w:r>
        <w:rPr>
          <w:rFonts w:ascii="Times New Roman" w:hAnsi="Times New Roman" w:eastAsia="楷体_GB2312"/>
          <w:sz w:val="32"/>
          <w:szCs w:val="32"/>
        </w:rPr>
        <w:t>月</w:t>
      </w:r>
      <w:r>
        <w:rPr>
          <w:rFonts w:hint="eastAsia" w:ascii="Times New Roman" w:hAnsi="Times New Roman" w:eastAsia="楷体_GB2312"/>
          <w:sz w:val="32"/>
          <w:szCs w:val="32"/>
        </w:rPr>
        <w:t>28</w:t>
      </w:r>
      <w:r>
        <w:rPr>
          <w:rFonts w:ascii="Times New Roman" w:hAnsi="Times New Roman" w:eastAsia="楷体_GB2312"/>
          <w:sz w:val="32"/>
          <w:szCs w:val="32"/>
        </w:rPr>
        <w:t>日</w:t>
      </w:r>
    </w:p>
    <w:p w14:paraId="4AE93862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（此页为封面）</w:t>
      </w:r>
    </w:p>
    <w:p w14:paraId="3E6763C1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255CCE3C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-1146175</wp:posOffset>
            </wp:positionH>
            <wp:positionV relativeFrom="page">
              <wp:posOffset>-137160</wp:posOffset>
            </wp:positionV>
            <wp:extent cx="7558405" cy="3262630"/>
            <wp:effectExtent l="0" t="0" r="0" b="0"/>
            <wp:wrapNone/>
            <wp:docPr id="1" name="图片 5" descr="C:\Users\Administrator\Desktop\4x\4x\资源 5@4x.png资源 5@4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C:\Users\Administrator\Desktop\4x\4x\资源 5@4x.png资源 5@4x"/>
                    <pic:cNvPicPr>
                      <a:picLocks noChangeAspect="1"/>
                    </pic:cNvPicPr>
                  </pic:nvPicPr>
                  <pic:blipFill>
                    <a:blip r:embed="rId4"/>
                    <a:srcRect b="69447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4A7DC2">
      <w:pPr>
        <w:jc w:val="center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7D44AC05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563634D3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0EEB8CB2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0645AA78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23F71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2024年度岳阳市君山区人民医院整体支出</w:t>
      </w:r>
    </w:p>
    <w:p w14:paraId="7ABEB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64EA78CF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FAAE63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 w14:paraId="6A1D0C1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市君山区人民医院始建于1958年，原名“君山职工医院”、“君山区第一人民医院”。2010年11月整体搬迁至新址，是君山区唯一集医疗、预防、保健、康复于一体的公立二级综合医院。编制床位200张，实际开放床位165张，编制人数126，实际在编人数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，合同制人数145人，医药护技人数210人，麻醉医师占比5.1%、儿科医师占比2.5%、中医医师占比16.5%、感染性疾病科医师占比4%等。2024年年门急人次：71303，住院人次：6374。</w:t>
      </w:r>
    </w:p>
    <w:p w14:paraId="24F49DC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3F85EFC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42F4240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2024年本部门基本支出预算数 788.55 万元，主要是为保障部门正常运转、完成日常工作任务而发生的各项支出，其中：</w:t>
      </w:r>
    </w:p>
    <w:p w14:paraId="5C380F3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员经费788.55万元，主要包括：基本工资、津贴补贴、奖金、伙食补助费、绩效工资、机关事业单位基本养老保险缴费、职业年金缴费、职工基本医疗保险缴费、其他社会保障缴费、住房公积金、医疗费、其他工资福利支出、离休费、退休费、退职（役）费、抚恤金、生活补助、救济费、医疗费补助、奖励金、其他对个人和家庭的补助； </w:t>
      </w:r>
    </w:p>
    <w:p w14:paraId="0F1EB591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2E2A5FB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本部门项目支出预算56.4万元，主要是部门为完成特定行政工作任务或事业发展目标而发生的支出，包括业务工作经费支出、运行维护经费等，其中（按照项目的名称进行说明）：2024年院长年薪支出36万元，主要用于院长工资支付；2024年医疗废弃物处置费支出 20.4万元，主要用于医疗废弃物的处置支付；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院长年薪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项目支出较上年减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少，原因是院长年薪合同到期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B75D7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 w14:paraId="25A9464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本部门无政府性基金预算支出。</w:t>
      </w:r>
    </w:p>
    <w:p w14:paraId="733A860B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4D03EB8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本部门无国有资本经营预算支出。</w:t>
      </w:r>
    </w:p>
    <w:p w14:paraId="59F7D557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7CC6C88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本部门无社会保险基金预算支出。</w:t>
      </w:r>
    </w:p>
    <w:p w14:paraId="6403BE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六、</w:t>
      </w:r>
      <w:r>
        <w:rPr>
          <w:rFonts w:ascii="Times New Roman" w:hAnsi="Times New Roman" w:eastAsia="黑体"/>
          <w:sz w:val="32"/>
          <w:szCs w:val="32"/>
        </w:rPr>
        <w:t>部门整体支出绩效情况</w:t>
      </w:r>
    </w:p>
    <w:p w14:paraId="1387B4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（一）医疗指标、经济指标完成情况</w:t>
      </w:r>
    </w:p>
    <w:p w14:paraId="7FAB8AC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多数指标呈良性发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态势，医疗质量逐步提升。一</w:t>
      </w:r>
      <w:r>
        <w:rPr>
          <w:rFonts w:hint="eastAsia" w:ascii="仿宋_GB2312" w:hAnsi="仿宋_GB2312" w:eastAsia="仿宋_GB2312" w:cs="仿宋_GB2312"/>
          <w:sz w:val="32"/>
          <w:szCs w:val="32"/>
        </w:rPr>
        <w:t>是近年来，医院通过选派骨干外出进修学习、院内开展各类“三基”技能培训、借助医联体建设引进技术项目、加</w:t>
      </w:r>
      <w:bookmarkStart w:id="0" w:name="page4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大医疗设备投入、举办各类学术会议等形式，使我院各类新技术、新项目展现出良好发展势头，腹腔镜、输尿管软镜钬激光、宫腔镜、胃肠镜诊疗、支纤镜等微创技术得到广泛运用，填补了我区区域内多项医疗技术空白。出院人数、出院患者手术占比、三级手术占比、微创手术占比逐年呈上升趋势，进一步提高医院救治疾病能力，三是严格落实国家药品政策，不断深化药事服务内涵。</w:t>
      </w:r>
    </w:p>
    <w:p w14:paraId="1A77E00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运营效率逐年提升。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医疗服务收入占医疗收入比例逐年提高。医院通过院内绩效考核，对各科室的服务收入，耗能每年制定考核指标，每季度对相应指标进行分析变化趋势，院方拟定改进建议。各科室负责人组织全员研判本科室的运营效率情况，主动寻找方法和措施，使全院科室树立了增收节支理念，运营效率逐年提升。二是医疗收入逐年上升，次均费用、次均药品费用逐年下</w:t>
      </w:r>
      <w:bookmarkStart w:id="1" w:name="page6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降。</w:t>
      </w:r>
    </w:p>
    <w:p w14:paraId="48D2D9B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满意度评价逐年提高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医院职工满意度逐步提高，从职工关注角度出发，回应职工关切问题，落实职代会建议如：公休假；多方反应询求政策支持，争取早日解决职工养老保险遗留问题，解除职工后顾之忧，通过“组队岳阳马拉松健康跑、女职工插花、病例分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、青年拓展运动</w:t>
      </w:r>
      <w:r>
        <w:rPr>
          <w:rFonts w:hint="eastAsia" w:ascii="仿宋_GB2312" w:hAnsi="仿宋_GB2312" w:eastAsia="仿宋_GB2312" w:cs="仿宋_GB2312"/>
          <w:sz w:val="32"/>
          <w:szCs w:val="32"/>
        </w:rPr>
        <w:t>”等多类型活动，丰富了职工的精神文化生活，增强了团队凝聚力和向心力，使职工满意度逐年提高；二是患者满意度逐步提高，以二级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复审、卓越服务为契机通过各项举措在全院开展改善医院环境、提升医疗服务能力；一方面我们听取患者意见，及时满足患者合理诉求，不断改善患者就医体验。另一方面高度重视出院随访，通过与乡镇卫生院和社区卫生服务中心协作，加强患者出院后管理与服务，让患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无论</w:t>
      </w:r>
      <w:r>
        <w:rPr>
          <w:rFonts w:hint="eastAsia" w:ascii="仿宋_GB2312" w:hAnsi="仿宋_GB2312" w:eastAsia="仿宋_GB2312" w:cs="仿宋_GB2312"/>
          <w:sz w:val="32"/>
          <w:szCs w:val="32"/>
        </w:rPr>
        <w:t>在院内还是院外都能持续受益，提高患者信任度与忠诚度。各职能部门进一步提高服务意识与服务能力，真正实现临床围绕患者转，机关围绕临床转，把时间还给医务人员，让临床医务人员能全身心投入到患者服务中，从而系统提升医院整体服务水平。</w:t>
      </w:r>
    </w:p>
    <w:p w14:paraId="4372E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（二）重点工作完成情况</w:t>
      </w:r>
    </w:p>
    <w:p w14:paraId="4C271D6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（1）严抓党风廉政建设，促进医院行风提升。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全面落实从严治党责任，加强对党员的教育管理监督之责，严格落实党组织生活各项制度，充分利用好“三会一课”，抓好对党员干部的党史学习教育。结合医德医风和医药行业专项整治行动，开展警示教育及廉政党课，组织党员干部观看警示教育片，切实增强党员干部的廉洁意识和拒腐防变能力。认真组织学习《医疗机构工作人员廉洁从业九项准则》等文件，定期开展医疗督查，严查违规现象，进一步规范医疗服务行为。加强纪检监察工作力度，落实好“两带头五整治”工作要求，紧盯医院重点领域和关键环节，坚决查处基本建设、招标采购、信息化建设、资金管理使用等方面的违纪违法问题。巩固“清廉医院”建设成效，通过院长、书记深入一线科室调查研究、检查指导，掌握各科室对医院各项规章制度、医德医风建设等的执行情况及科室运行中存在的困难，及时发现和解决问题。制定并落实《医德医风及业务查房制度》。</w:t>
      </w:r>
    </w:p>
    <w:p w14:paraId="22591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（2）强化医院学科建设，提高医疗技术水平。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坚持“科教兴院”的办院方针，不断加强对学科建设的支持力度，加强与岳阳市中医院医联体合作，实现合作共赢。近年新增设皮肤科、中医科门诊，共计接诊3654人次，方便了辖区内居民就近就医，得到群众交口称赞；完成内镜检查1119人次，内镜下黏膜切除术352台，消化道内镜下黏膜剥离术2例，内镜止血5例；妇产科宫腔镜158台，内一科支气管镜临床应用开展194台次。这些新技术、新项目的开展对于塑造医院品牌、提高医疗服务技术、更好地服务于患者有着重要的意义，医院将进一步鼓励更多医务人员探索创新、锐意进取，带动全院发展并应用新技术，促进医院学科发展、技术水平持续提高，不断提升医院整体服务能力。</w:t>
      </w:r>
    </w:p>
    <w:p w14:paraId="78FDB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（3）实施科教兴院方针，推进人才强院战略。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人才是医院发展的第一资源，坚持党管人才，全力推进医院人才建设工作。加大人、财、物的投入，制定激励措施，不断强化人才支撑，夯实人才发展新基础，采用培养与引进相结合的方式，加大学科人才的培养，现有副高级及以上职称专业技术人员28名。加强医护人员继续教育，定期选派医师、护士等专业人员外出进修学习，积极营造浓厚学习氛围，为医院可持续发展提供人才保障。</w:t>
      </w:r>
    </w:p>
    <w:p w14:paraId="297BD60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3CDBD0B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（一）医院编制总额不适应医院未来发展。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医院改扩建后，预计向卫生行政部门申报编制床位约400张，实际开放床位400左右。医院目前在编在岗105人，实际编制数126人，无法满足未来五年医院发展的需求，按照组织编制原则，医院编制床位变更后，医院人员编制应相应扩充至250-300人左右，但床位编制变更工作可能存在滞后，将直接影响医院人才引进工作。</w:t>
      </w:r>
    </w:p>
    <w:p w14:paraId="54F94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0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（二）医院多个学科发展急需高层次人才引进。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是医院学科建设与发展的基础，且学科带头人是学科发展的关键，一名优秀学科带头人除了带领自身专业跨越发展外，还可带动医院其他专业整体发展。医院学科建设近年来取得一定成绩，选送业务骨干至三甲医院进修学习50余人，开展新技术新项目40余项，其中消化内科、呼吸内科、泌尿外科、康复医学科发展较好，取得了一定的社会影响。但是急诊科、麻醉科、心内科、口腔科、五官科、放射影像科等学科相对基础较薄弱。肿瘤科、重症医学科、病理科等基础学科还处于空白状态，临床医学人才培养周期长，投入大，即要引进人才更要留住人才，需要区委区政府的长期大力支持。</w:t>
      </w:r>
    </w:p>
    <w:p w14:paraId="7AA4D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0" w:firstLineChars="221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（三）医院信息化建设制约医院发展。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信息系统于2015年正式上线，但起点较低，运行至今系统故障多、网速慢，已明显不能满足临床需求。2022年，医院虽投入一定资金，对网速进行全面提速，缓解临床工作困难，但起效甚微。且近年来，随着信息化的发展，对医疗机构信息上报及规范管理提出更高要求，随着上传数据接口的不断增加，医院系统运行不堪重负，随时有崩溃的风险，存在较大安全隐患。</w:t>
      </w:r>
    </w:p>
    <w:p w14:paraId="3B9B231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25D19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（一）科学评估，准确定位医院功能。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认准君山区人民群众就医需求，结合医院五年发展规划和改扩建计划，准确做好医院功能和服务定位，充分把握好未来五至十年发展机遇。</w:t>
      </w:r>
    </w:p>
    <w:p w14:paraId="29BFA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（二）提前筹划，夯实基础学科建设。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根据医院功能定位，做好学科发展计划，充分利用医联体的有利条件，按年度分步骤实施好人才培养和新技术推广，在业务稳定发展的前提下，为未来可持续发展打下良好的基础。</w:t>
      </w:r>
    </w:p>
    <w:p w14:paraId="30EB6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color w:val="FF000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（三）完善体系，保障医院高质量发展。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质量是医院发展的永恒主题，今年国家卫健委发布《全面提升医疗行动计划（2023-2025年）》，医院将结合卓越服务创建行动和二级综合医院复评，不断完善医疗质量安全管理机制，严格落实医疗护理核心制度，保障患者安全。从而不断扩大医院影响，打造医院品牌，促进医院高质量发展。</w:t>
      </w:r>
    </w:p>
    <w:p w14:paraId="06A2F44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</w:rPr>
        <w:t>部门整体支出绩效自评结果拟应用和公开情况</w:t>
      </w:r>
    </w:p>
    <w:p w14:paraId="08C62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年部门整体支出已进行公开。</w:t>
      </w:r>
    </w:p>
    <w:p w14:paraId="3FBFA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十、</w:t>
      </w:r>
      <w:r>
        <w:rPr>
          <w:rFonts w:ascii="Times New Roman" w:hAnsi="Times New Roman" w:eastAsia="黑体"/>
          <w:b w:val="0"/>
          <w:bCs w:val="0"/>
          <w:sz w:val="32"/>
          <w:szCs w:val="32"/>
        </w:rPr>
        <w:t>其他需要说明的情况</w:t>
      </w:r>
    </w:p>
    <w:p w14:paraId="70757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 w14:paraId="6EB68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F195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BC04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008FF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453F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182A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1DF7D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4D8CB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7EAEB31D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 w14:paraId="5F7CB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3C3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B65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D84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7E7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1CA8F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8954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5D210E9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38EE3A2F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8C8831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6B7ECD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ED8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49779CC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1CF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09D67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D12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A33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0A3769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F3D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BE7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4BCF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3FA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35B950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2BBC943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D8C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7014EC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53BE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2FC96"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01AE69C7"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6EA58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2A9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EF5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4DF3BB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DD0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2EC98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B83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7D70AA5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180BEF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57B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31B5A4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DD4A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4C9DA91B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14983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DC89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6C59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2B7AE1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5D96DF4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A5F2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595E96C7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65BAF176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3C986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BA3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D14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425581C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6F5998E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76DA278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2174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49F94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551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5D4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4A07620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2672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1465B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45D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5A3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31F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52A02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原版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292028"/>
    <w:multiLevelType w:val="singleLevel"/>
    <w:tmpl w:val="C529202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2E83AD2"/>
    <w:multiLevelType w:val="singleLevel"/>
    <w:tmpl w:val="D2E83A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B557590"/>
    <w:multiLevelType w:val="singleLevel"/>
    <w:tmpl w:val="0B5575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759AC82"/>
    <w:multiLevelType w:val="singleLevel"/>
    <w:tmpl w:val="3759AC8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DEzYWFhMDlhMzAwNWM1MWEzOGNkYWY4NjY1OGYifQ=="/>
  </w:docVars>
  <w:rsids>
    <w:rsidRoot w:val="59886344"/>
    <w:rsid w:val="0AF52430"/>
    <w:rsid w:val="0E240562"/>
    <w:rsid w:val="0F94164E"/>
    <w:rsid w:val="1E3F19AC"/>
    <w:rsid w:val="20E20E77"/>
    <w:rsid w:val="28DD0032"/>
    <w:rsid w:val="34527864"/>
    <w:rsid w:val="361C5CE7"/>
    <w:rsid w:val="3CE40628"/>
    <w:rsid w:val="3FFC5231"/>
    <w:rsid w:val="4B3814C1"/>
    <w:rsid w:val="59886344"/>
    <w:rsid w:val="5AF42B35"/>
    <w:rsid w:val="608905CF"/>
    <w:rsid w:val="62E573E1"/>
    <w:rsid w:val="70464CB8"/>
    <w:rsid w:val="778B6351"/>
    <w:rsid w:val="7FCF7BF6"/>
    <w:rsid w:val="DFEF884A"/>
    <w:rsid w:val="F97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Body Text First Indent 21"/>
    <w:basedOn w:val="1"/>
    <w:autoRedefine/>
    <w:qFormat/>
    <w:uiPriority w:val="0"/>
    <w:pPr>
      <w:spacing w:after="120" w:afterLines="0"/>
      <w:ind w:left="283" w:firstLine="210"/>
    </w:pPr>
    <w:rPr>
      <w:rFonts w:ascii="Times New Roman" w:hAnsi="Times New Roman" w:eastAsia="宋体" w:cs="Times New Roman"/>
    </w:rPr>
  </w:style>
  <w:style w:type="character" w:customStyle="1" w:styleId="9">
    <w:name w:val="a1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1034</Words>
  <Characters>1196</Characters>
  <Lines>0</Lines>
  <Paragraphs>0</Paragraphs>
  <TotalTime>0</TotalTime>
  <ScaleCrop>false</ScaleCrop>
  <LinksUpToDate>false</LinksUpToDate>
  <CharactersWithSpaces>1373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2024-03-18T16:36:00Z</dcterms:created>
  <dc:creator>Administrator</dc:creator>
  <cp:lastModifiedBy>菲儿</cp:lastModifiedBy>
  <cp:lastPrinted>2025-05-07T01:07:00Z</cp:lastPrinted>
  <dcterms:modified xsi:type="dcterms:W3CDTF">2025-05-07T01:10:23Z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E17028388A444D16B4825F4077A35EB3_13</vt:lpwstr>
  </property>
  <property fmtid="{D5CDD505-2E9C-101B-9397-08002B2CF9AE}" pid="4" name="KSOTemplateDocerSaveRecord">
    <vt:lpwstr>eyJoZGlkIjoiYmQwYWU4YzM3NmMzMTRkMzAyNmVhZjc4YjkwNmU1MDMiLCJ1c2VySWQiOiIyMzA1ODQ0ODEifQ==</vt:lpwstr>
  </property>
</Properties>
</file>