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178" w:rsidRDefault="00903178">
      <w:pPr>
        <w:spacing w:line="360" w:lineRule="auto"/>
        <w:ind w:firstLineChars="200" w:firstLine="640"/>
        <w:rPr>
          <w:rFonts w:ascii="仿宋_GB2312" w:eastAsia="仿宋_GB2312" w:hAnsi="仿宋_GB2312" w:cs="仿宋_GB2312"/>
          <w:sz w:val="32"/>
          <w:szCs w:val="32"/>
        </w:rPr>
      </w:pPr>
    </w:p>
    <w:p w:rsidR="00903178" w:rsidRDefault="00126EB2">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4</w:t>
      </w:r>
    </w:p>
    <w:p w:rsidR="00903178" w:rsidRDefault="00903178">
      <w:pPr>
        <w:jc w:val="center"/>
        <w:rPr>
          <w:rFonts w:ascii="Times New Roman" w:eastAsia="方正小标宋_GBK" w:hAnsi="Times New Roman"/>
          <w:sz w:val="52"/>
          <w:szCs w:val="52"/>
        </w:rPr>
      </w:pPr>
    </w:p>
    <w:p w:rsidR="00903178" w:rsidRDefault="00126EB2">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hint="eastAsia"/>
          <w:sz w:val="44"/>
          <w:szCs w:val="44"/>
        </w:rPr>
        <w:t>4</w:t>
      </w:r>
      <w:r>
        <w:rPr>
          <w:rFonts w:ascii="方正小标宋简体" w:eastAsia="方正小标宋简体" w:hAnsi="方正小标宋简体" w:cs="方正小标宋简体" w:hint="eastAsia"/>
          <w:sz w:val="44"/>
          <w:szCs w:val="44"/>
        </w:rPr>
        <w:t>年度</w:t>
      </w:r>
      <w:proofErr w:type="gramStart"/>
      <w:r>
        <w:rPr>
          <w:rFonts w:ascii="方正小标宋简体" w:eastAsia="方正小标宋简体" w:hAnsi="方正小标宋简体" w:cs="方正小标宋简体" w:hint="eastAsia"/>
          <w:sz w:val="44"/>
          <w:szCs w:val="44"/>
        </w:rPr>
        <w:t>岳阳市君山区</w:t>
      </w:r>
      <w:proofErr w:type="gramEnd"/>
      <w:r>
        <w:rPr>
          <w:rFonts w:ascii="方正小标宋简体" w:eastAsia="方正小标宋简体" w:hAnsi="方正小标宋简体" w:cs="方正小标宋简体" w:hint="eastAsia"/>
          <w:sz w:val="44"/>
          <w:szCs w:val="44"/>
        </w:rPr>
        <w:t>医疗保障事务中心整体支出绩效自评报告</w:t>
      </w:r>
    </w:p>
    <w:p w:rsidR="00903178" w:rsidRDefault="00903178">
      <w:pPr>
        <w:jc w:val="center"/>
        <w:rPr>
          <w:rFonts w:ascii="Times New Roman" w:eastAsia="方正小标宋_GBK" w:hAnsi="Times New Roman"/>
          <w:b/>
          <w:sz w:val="52"/>
          <w:szCs w:val="52"/>
        </w:rPr>
      </w:pPr>
    </w:p>
    <w:p w:rsidR="00903178" w:rsidRDefault="00903178">
      <w:pPr>
        <w:jc w:val="center"/>
        <w:rPr>
          <w:rFonts w:ascii="Times New Roman" w:eastAsia="楷体_GB2312" w:hAnsi="Times New Roman"/>
          <w:b/>
          <w:sz w:val="32"/>
          <w:szCs w:val="32"/>
        </w:rPr>
      </w:pPr>
    </w:p>
    <w:p w:rsidR="00903178" w:rsidRDefault="00903178">
      <w:pPr>
        <w:jc w:val="center"/>
        <w:rPr>
          <w:rFonts w:ascii="Times New Roman" w:eastAsia="楷体_GB2312" w:hAnsi="Times New Roman"/>
          <w:b/>
          <w:sz w:val="32"/>
          <w:szCs w:val="32"/>
        </w:rPr>
      </w:pPr>
    </w:p>
    <w:p w:rsidR="00903178" w:rsidRDefault="00903178">
      <w:pPr>
        <w:jc w:val="center"/>
        <w:rPr>
          <w:rFonts w:ascii="Times New Roman" w:eastAsia="楷体_GB2312" w:hAnsi="Times New Roman"/>
          <w:b/>
          <w:sz w:val="32"/>
          <w:szCs w:val="32"/>
        </w:rPr>
      </w:pPr>
    </w:p>
    <w:p w:rsidR="00903178" w:rsidRDefault="00903178">
      <w:pPr>
        <w:jc w:val="center"/>
        <w:rPr>
          <w:rFonts w:ascii="Times New Roman" w:eastAsia="楷体_GB2312" w:hAnsi="Times New Roman"/>
          <w:b/>
          <w:sz w:val="32"/>
          <w:szCs w:val="32"/>
        </w:rPr>
      </w:pPr>
    </w:p>
    <w:p w:rsidR="00903178" w:rsidRDefault="00903178">
      <w:pPr>
        <w:jc w:val="center"/>
        <w:rPr>
          <w:rFonts w:ascii="Times New Roman" w:eastAsia="楷体_GB2312" w:hAnsi="Times New Roman"/>
          <w:b/>
          <w:sz w:val="32"/>
          <w:szCs w:val="32"/>
        </w:rPr>
      </w:pPr>
    </w:p>
    <w:p w:rsidR="00903178" w:rsidRDefault="00903178">
      <w:pPr>
        <w:jc w:val="center"/>
        <w:rPr>
          <w:rFonts w:ascii="Times New Roman" w:eastAsia="楷体_GB2312" w:hAnsi="Times New Roman"/>
          <w:b/>
          <w:sz w:val="32"/>
          <w:szCs w:val="32"/>
        </w:rPr>
      </w:pPr>
    </w:p>
    <w:p w:rsidR="00903178" w:rsidRDefault="00903178">
      <w:pPr>
        <w:jc w:val="center"/>
        <w:rPr>
          <w:rFonts w:ascii="Times New Roman" w:eastAsia="黑体" w:hAnsi="Times New Roman"/>
          <w:sz w:val="32"/>
          <w:szCs w:val="32"/>
        </w:rPr>
      </w:pPr>
    </w:p>
    <w:p w:rsidR="00903178" w:rsidRDefault="00903178">
      <w:pPr>
        <w:jc w:val="center"/>
        <w:rPr>
          <w:rFonts w:ascii="Times New Roman" w:eastAsia="黑体" w:hAnsi="Times New Roman"/>
          <w:sz w:val="32"/>
          <w:szCs w:val="32"/>
        </w:rPr>
      </w:pPr>
    </w:p>
    <w:p w:rsidR="00903178" w:rsidRDefault="00903178">
      <w:pPr>
        <w:jc w:val="center"/>
        <w:rPr>
          <w:rFonts w:ascii="Times New Roman" w:eastAsia="黑体" w:hAnsi="Times New Roman"/>
          <w:sz w:val="32"/>
          <w:szCs w:val="32"/>
        </w:rPr>
      </w:pPr>
    </w:p>
    <w:p w:rsidR="00903178" w:rsidRDefault="00903178">
      <w:pPr>
        <w:rPr>
          <w:rFonts w:ascii="Times New Roman" w:eastAsia="黑体" w:hAnsi="Times New Roman"/>
          <w:sz w:val="32"/>
          <w:szCs w:val="32"/>
        </w:rPr>
      </w:pPr>
    </w:p>
    <w:p w:rsidR="00903178" w:rsidRDefault="00903178">
      <w:pPr>
        <w:jc w:val="center"/>
        <w:rPr>
          <w:rFonts w:ascii="Times New Roman" w:eastAsia="黑体" w:hAnsi="Times New Roman"/>
          <w:sz w:val="32"/>
          <w:szCs w:val="32"/>
        </w:rPr>
      </w:pPr>
    </w:p>
    <w:p w:rsidR="00903178" w:rsidRDefault="00903178">
      <w:pPr>
        <w:jc w:val="center"/>
        <w:rPr>
          <w:rFonts w:ascii="Times New Roman" w:eastAsia="黑体" w:hAnsi="Times New Roman"/>
          <w:sz w:val="32"/>
          <w:szCs w:val="32"/>
        </w:rPr>
      </w:pPr>
    </w:p>
    <w:p w:rsidR="00903178" w:rsidRDefault="00903178">
      <w:pPr>
        <w:jc w:val="center"/>
        <w:rPr>
          <w:rFonts w:ascii="Times New Roman" w:eastAsia="黑体" w:hAnsi="Times New Roman"/>
          <w:sz w:val="32"/>
          <w:szCs w:val="32"/>
        </w:rPr>
      </w:pPr>
    </w:p>
    <w:p w:rsidR="00903178" w:rsidRDefault="00126EB2">
      <w:pPr>
        <w:spacing w:line="600" w:lineRule="exact"/>
        <w:jc w:val="center"/>
        <w:rPr>
          <w:rFonts w:ascii="Times New Roman" w:eastAsia="仿宋_GB2312" w:hAnsi="Times New Roman"/>
          <w:sz w:val="32"/>
          <w:szCs w:val="32"/>
          <w:u w:val="single"/>
        </w:rPr>
      </w:pPr>
      <w:r>
        <w:rPr>
          <w:rFonts w:ascii="Times New Roman" w:eastAsia="仿宋_GB2312" w:hAnsi="Times New Roman"/>
          <w:sz w:val="32"/>
          <w:szCs w:val="32"/>
        </w:rPr>
        <w:t>部门（单位）名称：</w:t>
      </w:r>
      <w:r>
        <w:rPr>
          <w:rFonts w:ascii="Times New Roman" w:eastAsia="仿宋_GB2312" w:hAnsi="Times New Roman"/>
          <w:sz w:val="32"/>
          <w:szCs w:val="32"/>
          <w:u w:val="single"/>
        </w:rPr>
        <w:t>（盖章）</w:t>
      </w:r>
    </w:p>
    <w:p w:rsidR="00903178" w:rsidRDefault="00126EB2">
      <w:pPr>
        <w:spacing w:line="600" w:lineRule="exact"/>
        <w:jc w:val="center"/>
        <w:rPr>
          <w:rFonts w:ascii="Times New Roman" w:eastAsia="楷体_GB2312" w:hAnsi="Times New Roman"/>
          <w:sz w:val="32"/>
          <w:szCs w:val="32"/>
        </w:rPr>
      </w:pPr>
      <w:r>
        <w:rPr>
          <w:rFonts w:ascii="Times New Roman" w:eastAsia="楷体_GB2312" w:hAnsi="Times New Roman" w:hint="eastAsia"/>
          <w:sz w:val="32"/>
          <w:szCs w:val="32"/>
        </w:rPr>
        <w:t>202</w:t>
      </w:r>
      <w:r>
        <w:rPr>
          <w:rFonts w:ascii="Times New Roman" w:eastAsia="楷体_GB2312" w:hAnsi="Times New Roman" w:hint="eastAsia"/>
          <w:sz w:val="32"/>
          <w:szCs w:val="32"/>
        </w:rPr>
        <w:t>5</w:t>
      </w:r>
      <w:r>
        <w:rPr>
          <w:rFonts w:ascii="Times New Roman" w:eastAsia="楷体_GB2312" w:hAnsi="Times New Roman"/>
          <w:sz w:val="32"/>
          <w:szCs w:val="32"/>
        </w:rPr>
        <w:t>年</w:t>
      </w:r>
      <w:r>
        <w:rPr>
          <w:rFonts w:ascii="Times New Roman" w:eastAsia="楷体_GB2312" w:hAnsi="Times New Roman"/>
          <w:sz w:val="32"/>
          <w:szCs w:val="32"/>
        </w:rPr>
        <w:t xml:space="preserve"> </w:t>
      </w:r>
      <w:r>
        <w:rPr>
          <w:rFonts w:ascii="Times New Roman" w:eastAsia="楷体_GB2312" w:hAnsi="Times New Roman" w:hint="eastAsia"/>
          <w:sz w:val="32"/>
          <w:szCs w:val="32"/>
        </w:rPr>
        <w:t>4</w:t>
      </w:r>
      <w:r>
        <w:rPr>
          <w:rFonts w:ascii="Times New Roman" w:eastAsia="楷体_GB2312" w:hAnsi="Times New Roman"/>
          <w:sz w:val="32"/>
          <w:szCs w:val="32"/>
        </w:rPr>
        <w:t xml:space="preserve"> </w:t>
      </w:r>
      <w:r>
        <w:rPr>
          <w:rFonts w:ascii="Times New Roman" w:eastAsia="楷体_GB2312" w:hAnsi="Times New Roman"/>
          <w:sz w:val="32"/>
          <w:szCs w:val="32"/>
        </w:rPr>
        <w:t>月</w:t>
      </w:r>
      <w:r>
        <w:rPr>
          <w:rFonts w:ascii="Times New Roman" w:eastAsia="楷体_GB2312" w:hAnsi="Times New Roman"/>
          <w:sz w:val="32"/>
          <w:szCs w:val="32"/>
        </w:rPr>
        <w:t xml:space="preserve"> </w:t>
      </w:r>
      <w:r>
        <w:rPr>
          <w:rFonts w:ascii="Times New Roman" w:eastAsia="楷体_GB2312" w:hAnsi="Times New Roman" w:hint="eastAsia"/>
          <w:sz w:val="32"/>
          <w:szCs w:val="32"/>
        </w:rPr>
        <w:t>26</w:t>
      </w:r>
      <w:r>
        <w:rPr>
          <w:rFonts w:ascii="Times New Roman" w:eastAsia="楷体_GB2312" w:hAnsi="Times New Roman"/>
          <w:sz w:val="32"/>
          <w:szCs w:val="32"/>
        </w:rPr>
        <w:t xml:space="preserve"> </w:t>
      </w:r>
      <w:r>
        <w:rPr>
          <w:rFonts w:ascii="Times New Roman" w:eastAsia="楷体_GB2312" w:hAnsi="Times New Roman"/>
          <w:sz w:val="32"/>
          <w:szCs w:val="32"/>
        </w:rPr>
        <w:t>日</w:t>
      </w:r>
    </w:p>
    <w:p w:rsidR="00903178" w:rsidRDefault="00126EB2">
      <w:pPr>
        <w:jc w:val="center"/>
        <w:rPr>
          <w:rFonts w:ascii="Times New Roman" w:eastAsia="仿宋_GB2312" w:hAnsi="Times New Roman"/>
          <w:sz w:val="32"/>
          <w:szCs w:val="32"/>
        </w:rPr>
      </w:pPr>
      <w:r>
        <w:rPr>
          <w:rFonts w:ascii="Times New Roman" w:eastAsia="仿宋_GB2312" w:hAnsi="Times New Roman"/>
          <w:sz w:val="32"/>
          <w:szCs w:val="32"/>
        </w:rPr>
        <w:lastRenderedPageBreak/>
        <w:t>（此页为封面）</w:t>
      </w:r>
    </w:p>
    <w:p w:rsidR="00903178" w:rsidRDefault="00126EB2">
      <w:pPr>
        <w:jc w:val="center"/>
        <w:rPr>
          <w:rFonts w:ascii="方正小标宋简体" w:eastAsia="方正小标宋简体" w:hAnsi="方正小标宋简体" w:cs="方正小标宋简体"/>
          <w:sz w:val="44"/>
          <w:szCs w:val="44"/>
        </w:rPr>
      </w:pPr>
      <w:r>
        <w:rPr>
          <w:rFonts w:ascii="Times New Roman" w:eastAsia="仿宋_GB2312" w:hAnsi="Times New Roman"/>
          <w:sz w:val="32"/>
          <w:szCs w:val="32"/>
        </w:rPr>
        <w:br w:type="page"/>
      </w:r>
      <w:r>
        <w:rPr>
          <w:rFonts w:ascii="方正小标宋简体" w:eastAsia="方正小标宋简体" w:hAnsi="方正小标宋简体" w:cs="方正小标宋简体" w:hint="eastAsia"/>
          <w:sz w:val="44"/>
          <w:szCs w:val="44"/>
        </w:rPr>
        <w:lastRenderedPageBreak/>
        <w:t>202</w:t>
      </w:r>
      <w:r>
        <w:rPr>
          <w:rFonts w:ascii="方正小标宋简体" w:eastAsia="方正小标宋简体" w:hAnsi="方正小标宋简体" w:cs="方正小标宋简体" w:hint="eastAsia"/>
          <w:sz w:val="44"/>
          <w:szCs w:val="44"/>
        </w:rPr>
        <w:t>4</w:t>
      </w:r>
      <w:r>
        <w:rPr>
          <w:rFonts w:ascii="方正小标宋简体" w:eastAsia="方正小标宋简体" w:hAnsi="方正小标宋简体" w:cs="方正小标宋简体" w:hint="eastAsia"/>
          <w:sz w:val="44"/>
          <w:szCs w:val="44"/>
        </w:rPr>
        <w:t>年度</w:t>
      </w:r>
      <w:proofErr w:type="gramStart"/>
      <w:r>
        <w:rPr>
          <w:rFonts w:ascii="方正小标宋简体" w:eastAsia="方正小标宋简体" w:hAnsi="方正小标宋简体" w:cs="方正小标宋简体" w:hint="eastAsia"/>
          <w:sz w:val="44"/>
          <w:szCs w:val="44"/>
        </w:rPr>
        <w:t>岳阳市君山区</w:t>
      </w:r>
      <w:proofErr w:type="gramEnd"/>
      <w:r>
        <w:rPr>
          <w:rFonts w:ascii="方正小标宋简体" w:eastAsia="方正小标宋简体" w:hAnsi="方正小标宋简体" w:cs="方正小标宋简体" w:hint="eastAsia"/>
          <w:sz w:val="44"/>
          <w:szCs w:val="44"/>
        </w:rPr>
        <w:t>医疗保障事务中心整体支出绩效自评报告</w:t>
      </w:r>
    </w:p>
    <w:p w:rsidR="00903178" w:rsidRDefault="00903178">
      <w:pPr>
        <w:spacing w:line="640" w:lineRule="exact"/>
        <w:ind w:firstLineChars="200" w:firstLine="640"/>
        <w:rPr>
          <w:rFonts w:ascii="Times New Roman" w:eastAsia="仿宋_GB2312" w:hAnsi="Times New Roman"/>
          <w:sz w:val="32"/>
          <w:szCs w:val="32"/>
        </w:rPr>
      </w:pPr>
    </w:p>
    <w:p w:rsidR="00903178" w:rsidRDefault="00126EB2">
      <w:p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一、部门（单位）基本情况</w:t>
      </w:r>
    </w:p>
    <w:p w:rsidR="00903178" w:rsidRDefault="00126EB2">
      <w:pPr>
        <w:adjustRightInd w:val="0"/>
        <w:snapToGrid w:val="0"/>
        <w:spacing w:line="576" w:lineRule="exact"/>
        <w:rPr>
          <w:rFonts w:ascii="仿宋_GB2312" w:eastAsia="仿宋_GB2312" w:cs="宋体"/>
          <w:sz w:val="32"/>
          <w:szCs w:val="32"/>
        </w:rPr>
      </w:pPr>
      <w:r>
        <w:rPr>
          <w:rFonts w:ascii="仿宋_GB2312" w:eastAsia="仿宋_GB2312" w:cs="宋体" w:hint="eastAsia"/>
          <w:sz w:val="32"/>
          <w:szCs w:val="32"/>
        </w:rPr>
        <w:t xml:space="preserve">  1</w:t>
      </w:r>
      <w:r>
        <w:rPr>
          <w:rFonts w:ascii="仿宋_GB2312" w:eastAsia="仿宋_GB2312" w:cs="宋体" w:hint="eastAsia"/>
          <w:sz w:val="32"/>
          <w:szCs w:val="32"/>
        </w:rPr>
        <w:t>、负责职责范围内的医疗保障关系建立、中断、转移、接续、终止等经办事务。</w:t>
      </w:r>
    </w:p>
    <w:p w:rsidR="00903178" w:rsidRDefault="00126EB2">
      <w:pPr>
        <w:adjustRightInd w:val="0"/>
        <w:snapToGrid w:val="0"/>
        <w:spacing w:line="576" w:lineRule="exact"/>
        <w:rPr>
          <w:rFonts w:ascii="仿宋_GB2312" w:eastAsia="仿宋_GB2312" w:cs="宋体"/>
          <w:sz w:val="32"/>
          <w:szCs w:val="32"/>
        </w:rPr>
      </w:pPr>
      <w:r>
        <w:rPr>
          <w:rFonts w:ascii="仿宋_GB2312" w:eastAsia="仿宋_GB2312" w:cs="宋体" w:hint="eastAsia"/>
          <w:sz w:val="32"/>
          <w:szCs w:val="32"/>
        </w:rPr>
        <w:t xml:space="preserve">    2</w:t>
      </w:r>
      <w:r>
        <w:rPr>
          <w:rFonts w:ascii="仿宋_GB2312" w:eastAsia="仿宋_GB2312" w:cs="宋体" w:hint="eastAsia"/>
          <w:sz w:val="32"/>
          <w:szCs w:val="32"/>
        </w:rPr>
        <w:t>、负责职责范围内的医疗保障基金（费）、离退干部统筹金的管理、运营、结算等经办事务。</w:t>
      </w:r>
    </w:p>
    <w:p w:rsidR="00903178" w:rsidRDefault="00126EB2">
      <w:pPr>
        <w:adjustRightInd w:val="0"/>
        <w:snapToGrid w:val="0"/>
        <w:spacing w:line="576" w:lineRule="exact"/>
        <w:rPr>
          <w:rFonts w:ascii="仿宋_GB2312" w:eastAsia="仿宋_GB2312" w:cs="宋体"/>
          <w:sz w:val="32"/>
          <w:szCs w:val="32"/>
        </w:rPr>
      </w:pPr>
      <w:r>
        <w:rPr>
          <w:rFonts w:ascii="仿宋_GB2312" w:eastAsia="仿宋_GB2312" w:cs="宋体" w:hint="eastAsia"/>
          <w:sz w:val="32"/>
          <w:szCs w:val="32"/>
        </w:rPr>
        <w:t xml:space="preserve">    3</w:t>
      </w:r>
      <w:r>
        <w:rPr>
          <w:rFonts w:ascii="仿宋_GB2312" w:eastAsia="仿宋_GB2312" w:cs="宋体" w:hint="eastAsia"/>
          <w:sz w:val="32"/>
          <w:szCs w:val="32"/>
        </w:rPr>
        <w:t>、拟定职责范围内的医疗保障经办事务的操作流程及与流程相关的管理办法。</w:t>
      </w:r>
    </w:p>
    <w:p w:rsidR="00903178" w:rsidRDefault="00126EB2">
      <w:pPr>
        <w:adjustRightInd w:val="0"/>
        <w:snapToGrid w:val="0"/>
        <w:spacing w:line="576" w:lineRule="exact"/>
        <w:rPr>
          <w:rFonts w:ascii="仿宋_GB2312" w:eastAsia="仿宋_GB2312" w:cs="宋体"/>
          <w:sz w:val="32"/>
          <w:szCs w:val="32"/>
        </w:rPr>
      </w:pPr>
      <w:r>
        <w:rPr>
          <w:rFonts w:ascii="仿宋_GB2312" w:eastAsia="仿宋_GB2312" w:cs="宋体" w:hint="eastAsia"/>
          <w:sz w:val="32"/>
          <w:szCs w:val="32"/>
        </w:rPr>
        <w:t xml:space="preserve">    4</w:t>
      </w:r>
      <w:r>
        <w:rPr>
          <w:rFonts w:ascii="仿宋_GB2312" w:eastAsia="仿宋_GB2312" w:cs="宋体" w:hint="eastAsia"/>
          <w:sz w:val="32"/>
          <w:szCs w:val="32"/>
        </w:rPr>
        <w:t>、拟定职责范围内的基本医疗保障个人账户管理工作的规范、对账制度及统筹基金的事务管理规范。</w:t>
      </w:r>
    </w:p>
    <w:p w:rsidR="00903178" w:rsidRDefault="00126EB2">
      <w:pPr>
        <w:adjustRightInd w:val="0"/>
        <w:snapToGrid w:val="0"/>
        <w:spacing w:line="576" w:lineRule="exact"/>
        <w:rPr>
          <w:rFonts w:ascii="仿宋_GB2312" w:eastAsia="仿宋_GB2312" w:cs="宋体"/>
          <w:sz w:val="32"/>
          <w:szCs w:val="32"/>
        </w:rPr>
      </w:pPr>
      <w:r>
        <w:rPr>
          <w:rFonts w:ascii="仿宋_GB2312" w:eastAsia="仿宋_GB2312" w:cs="宋体" w:hint="eastAsia"/>
          <w:sz w:val="32"/>
          <w:szCs w:val="32"/>
        </w:rPr>
        <w:t xml:space="preserve">    5</w:t>
      </w:r>
      <w:r>
        <w:rPr>
          <w:rFonts w:ascii="仿宋_GB2312" w:eastAsia="仿宋_GB2312" w:cs="宋体" w:hint="eastAsia"/>
          <w:sz w:val="32"/>
          <w:szCs w:val="32"/>
        </w:rPr>
        <w:t>、参与拟定与职责范围内的保障经办事务相关的药品目录、诊疗项目目录、医疗服务设施标准、住院服务标准、康复性治疗目录以及费用结算办法；订立医疗机构、零售药</w:t>
      </w:r>
      <w:r>
        <w:rPr>
          <w:rFonts w:ascii="仿宋_GB2312" w:eastAsia="仿宋_GB2312" w:cs="宋体" w:hint="eastAsia"/>
          <w:sz w:val="32"/>
          <w:szCs w:val="32"/>
        </w:rPr>
        <w:t>店服务协议并组织实施。</w:t>
      </w:r>
    </w:p>
    <w:p w:rsidR="00903178" w:rsidRDefault="00126EB2">
      <w:pPr>
        <w:adjustRightInd w:val="0"/>
        <w:snapToGrid w:val="0"/>
        <w:spacing w:line="576" w:lineRule="exact"/>
        <w:rPr>
          <w:rFonts w:ascii="仿宋_GB2312" w:eastAsia="仿宋_GB2312" w:cs="宋体"/>
          <w:sz w:val="32"/>
          <w:szCs w:val="32"/>
        </w:rPr>
      </w:pPr>
      <w:r>
        <w:rPr>
          <w:rFonts w:ascii="仿宋_GB2312" w:eastAsia="仿宋_GB2312" w:cs="宋体" w:hint="eastAsia"/>
          <w:sz w:val="32"/>
          <w:szCs w:val="32"/>
        </w:rPr>
        <w:t xml:space="preserve">    6</w:t>
      </w:r>
      <w:r>
        <w:rPr>
          <w:rFonts w:ascii="仿宋_GB2312" w:eastAsia="仿宋_GB2312" w:cs="宋体" w:hint="eastAsia"/>
          <w:sz w:val="32"/>
          <w:szCs w:val="32"/>
        </w:rPr>
        <w:t>、负责对职责范围内的保障基金财务报表的汇总编制，定期公布基金收支情况，承担基金内部审计工作。</w:t>
      </w:r>
    </w:p>
    <w:p w:rsidR="00903178" w:rsidRDefault="00126EB2">
      <w:pPr>
        <w:widowControl/>
        <w:spacing w:line="600" w:lineRule="exact"/>
        <w:ind w:left="627"/>
        <w:jc w:val="left"/>
        <w:rPr>
          <w:rFonts w:eastAsia="楷体_GB2312"/>
          <w:b/>
          <w:sz w:val="32"/>
          <w:szCs w:val="32"/>
        </w:rPr>
      </w:pPr>
      <w:r>
        <w:rPr>
          <w:rFonts w:ascii="仿宋_GB2312" w:eastAsia="仿宋_GB2312" w:cs="宋体" w:hint="eastAsia"/>
          <w:sz w:val="32"/>
          <w:szCs w:val="32"/>
        </w:rPr>
        <w:t>7</w:t>
      </w:r>
      <w:r>
        <w:rPr>
          <w:rFonts w:ascii="仿宋_GB2312" w:eastAsia="仿宋_GB2312" w:cs="宋体" w:hint="eastAsia"/>
          <w:sz w:val="32"/>
          <w:szCs w:val="32"/>
        </w:rPr>
        <w:t>、承担区医疗保障局交办的其他事项。</w:t>
      </w:r>
    </w:p>
    <w:p w:rsidR="00903178" w:rsidRDefault="00126EB2">
      <w:pPr>
        <w:spacing w:line="570" w:lineRule="atLeast"/>
        <w:ind w:firstLineChars="200" w:firstLine="643"/>
        <w:rPr>
          <w:rFonts w:ascii="仿宋_GB2312" w:eastAsia="仿宋_GB2312" w:hAnsi="仿宋_GB2312" w:cs="仿宋_GB2312"/>
          <w:b/>
          <w:bCs/>
          <w:color w:val="000000"/>
          <w:sz w:val="32"/>
          <w:szCs w:val="32"/>
          <w:shd w:val="clear" w:color="auto" w:fill="FFFFFF"/>
        </w:rPr>
      </w:pPr>
      <w:r>
        <w:rPr>
          <w:rFonts w:ascii="仿宋_GB2312" w:eastAsia="仿宋_GB2312" w:hAnsi="仿宋_GB2312" w:cs="仿宋_GB2312" w:hint="eastAsia"/>
          <w:b/>
          <w:bCs/>
          <w:color w:val="000000"/>
          <w:sz w:val="32"/>
          <w:szCs w:val="32"/>
          <w:shd w:val="clear" w:color="auto" w:fill="FFFFFF"/>
        </w:rPr>
        <w:t>（二）机构设置</w:t>
      </w:r>
    </w:p>
    <w:p w:rsidR="00903178" w:rsidRDefault="00126EB2">
      <w:pPr>
        <w:adjustRightInd w:val="0"/>
        <w:snapToGrid w:val="0"/>
        <w:spacing w:line="576"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内设</w:t>
      </w:r>
      <w:r>
        <w:rPr>
          <w:rFonts w:ascii="仿宋_GB2312" w:eastAsia="仿宋_GB2312" w:hint="eastAsia"/>
          <w:sz w:val="32"/>
          <w:szCs w:val="32"/>
        </w:rPr>
        <w:t>4</w:t>
      </w:r>
      <w:r>
        <w:rPr>
          <w:rFonts w:ascii="仿宋_GB2312" w:eastAsia="仿宋_GB2312" w:hint="eastAsia"/>
          <w:sz w:val="32"/>
          <w:szCs w:val="32"/>
        </w:rPr>
        <w:t>个股室。具体为：综合办公室、财务室、医疗审核结算和</w:t>
      </w:r>
      <w:proofErr w:type="gramStart"/>
      <w:r>
        <w:rPr>
          <w:rFonts w:ascii="仿宋_GB2312" w:eastAsia="仿宋_GB2312" w:hint="eastAsia"/>
          <w:sz w:val="32"/>
          <w:szCs w:val="32"/>
        </w:rPr>
        <w:t>特</w:t>
      </w:r>
      <w:proofErr w:type="gramEnd"/>
      <w:r>
        <w:rPr>
          <w:rFonts w:ascii="仿宋_GB2312" w:eastAsia="仿宋_GB2312" w:hint="eastAsia"/>
          <w:sz w:val="32"/>
          <w:szCs w:val="32"/>
        </w:rPr>
        <w:t>门室、稽查审计监督室</w:t>
      </w:r>
      <w:r>
        <w:rPr>
          <w:rFonts w:ascii="仿宋_GB2312" w:eastAsia="仿宋_GB2312"/>
          <w:sz w:val="32"/>
          <w:szCs w:val="32"/>
        </w:rPr>
        <w:t>。</w:t>
      </w:r>
    </w:p>
    <w:p w:rsidR="00903178" w:rsidRDefault="00126EB2">
      <w:pPr>
        <w:spacing w:line="570" w:lineRule="atLeas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 xml:space="preserve">   </w:t>
      </w:r>
    </w:p>
    <w:p w:rsidR="00903178" w:rsidRDefault="00903178">
      <w:pPr>
        <w:spacing w:line="640" w:lineRule="exact"/>
        <w:ind w:firstLineChars="200" w:firstLine="640"/>
        <w:rPr>
          <w:rFonts w:ascii="Times New Roman" w:eastAsia="黑体" w:hAnsi="Times New Roman"/>
          <w:sz w:val="32"/>
          <w:szCs w:val="32"/>
        </w:rPr>
      </w:pPr>
    </w:p>
    <w:p w:rsidR="00903178" w:rsidRDefault="00126EB2">
      <w:pPr>
        <w:pStyle w:val="a7"/>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二、一般公共预算支出情况</w:t>
      </w:r>
    </w:p>
    <w:p w:rsidR="00903178" w:rsidRDefault="00126EB2">
      <w:pPr>
        <w:pStyle w:val="a7"/>
        <w:widowControl/>
        <w:spacing w:line="640" w:lineRule="exact"/>
        <w:ind w:firstLine="643"/>
        <w:rPr>
          <w:rFonts w:ascii="Times New Roman" w:eastAsia="楷体_GB2312" w:hAnsi="Times New Roman"/>
          <w:b/>
          <w:sz w:val="32"/>
          <w:szCs w:val="32"/>
        </w:rPr>
      </w:pPr>
      <w:r>
        <w:rPr>
          <w:rFonts w:ascii="Times New Roman" w:eastAsia="楷体_GB2312" w:hAnsi="Times New Roman"/>
          <w:b/>
          <w:sz w:val="32"/>
          <w:szCs w:val="32"/>
        </w:rPr>
        <w:t>（一）基本支出情况</w:t>
      </w:r>
    </w:p>
    <w:p w:rsidR="00903178" w:rsidRDefault="00126EB2">
      <w:pPr>
        <w:pStyle w:val="a6"/>
        <w:widowControl/>
        <w:shd w:val="clear" w:color="auto" w:fill="FFFFFF"/>
        <w:spacing w:beforeAutospacing="0" w:afterAutospacing="0" w:line="576" w:lineRule="atLeast"/>
        <w:ind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202</w:t>
      </w: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年，单位基本支出决算数为</w:t>
      </w:r>
      <w:r>
        <w:rPr>
          <w:rFonts w:ascii="Times New Roman" w:eastAsia="仿宋_GB2312" w:hAnsi="Times New Roman" w:hint="eastAsia"/>
          <w:color w:val="000000"/>
          <w:sz w:val="32"/>
          <w:szCs w:val="32"/>
        </w:rPr>
        <w:t>340.64</w:t>
      </w:r>
      <w:r>
        <w:rPr>
          <w:rFonts w:ascii="Times New Roman" w:eastAsia="仿宋_GB2312" w:hAnsi="Times New Roman" w:hint="eastAsia"/>
          <w:color w:val="000000"/>
          <w:sz w:val="32"/>
          <w:szCs w:val="32"/>
        </w:rPr>
        <w:t>万元，占本年支出的</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7.71</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。主要用于单位在职人员基本工资、津贴补贴等。工资福利支出</w:t>
      </w:r>
      <w:r>
        <w:rPr>
          <w:rFonts w:ascii="Times New Roman" w:eastAsia="仿宋_GB2312" w:hAnsi="Times New Roman" w:hint="eastAsia"/>
          <w:color w:val="000000"/>
          <w:sz w:val="32"/>
          <w:szCs w:val="32"/>
        </w:rPr>
        <w:t>239.31</w:t>
      </w:r>
      <w:r>
        <w:rPr>
          <w:rFonts w:ascii="Times New Roman" w:eastAsia="仿宋_GB2312" w:hAnsi="Times New Roman" w:hint="eastAsia"/>
          <w:color w:val="000000"/>
          <w:sz w:val="32"/>
          <w:szCs w:val="32"/>
        </w:rPr>
        <w:t>万元，</w:t>
      </w:r>
      <w:proofErr w:type="gramStart"/>
      <w:r>
        <w:rPr>
          <w:rFonts w:ascii="Times New Roman" w:eastAsia="仿宋_GB2312" w:hAnsi="Times New Roman" w:hint="eastAsia"/>
          <w:color w:val="000000"/>
          <w:sz w:val="32"/>
          <w:szCs w:val="32"/>
        </w:rPr>
        <w:t>占基本</w:t>
      </w:r>
      <w:proofErr w:type="gramEnd"/>
      <w:r>
        <w:rPr>
          <w:rFonts w:ascii="Times New Roman" w:eastAsia="仿宋_GB2312" w:hAnsi="Times New Roman" w:hint="eastAsia"/>
          <w:color w:val="000000"/>
          <w:sz w:val="32"/>
          <w:szCs w:val="32"/>
        </w:rPr>
        <w:t>支出的</w:t>
      </w:r>
      <w:r>
        <w:rPr>
          <w:rFonts w:ascii="Times New Roman" w:eastAsia="仿宋_GB2312" w:hAnsi="Times New Roman" w:hint="eastAsia"/>
          <w:color w:val="000000"/>
          <w:sz w:val="32"/>
          <w:szCs w:val="32"/>
        </w:rPr>
        <w:t>70.25%</w:t>
      </w:r>
      <w:r>
        <w:rPr>
          <w:rFonts w:ascii="Times New Roman" w:eastAsia="仿宋_GB2312" w:hAnsi="Times New Roman" w:hint="eastAsia"/>
          <w:color w:val="000000"/>
          <w:sz w:val="32"/>
          <w:szCs w:val="32"/>
        </w:rPr>
        <w:t>；办公费、印刷费、水费、电费、电话费、差旅费等商品和服务支出</w:t>
      </w:r>
      <w:r>
        <w:rPr>
          <w:rFonts w:ascii="Times New Roman" w:eastAsia="仿宋_GB2312" w:hAnsi="Times New Roman" w:hint="eastAsia"/>
          <w:color w:val="000000"/>
          <w:sz w:val="32"/>
          <w:szCs w:val="32"/>
        </w:rPr>
        <w:t>101.33</w:t>
      </w:r>
      <w:r>
        <w:rPr>
          <w:rFonts w:ascii="Times New Roman" w:eastAsia="仿宋_GB2312" w:hAnsi="Times New Roman" w:hint="eastAsia"/>
          <w:color w:val="000000"/>
          <w:sz w:val="32"/>
          <w:szCs w:val="32"/>
        </w:rPr>
        <w:t>万元，</w:t>
      </w:r>
      <w:proofErr w:type="gramStart"/>
      <w:r>
        <w:rPr>
          <w:rFonts w:ascii="Times New Roman" w:eastAsia="仿宋_GB2312" w:hAnsi="Times New Roman" w:hint="eastAsia"/>
          <w:color w:val="000000"/>
          <w:sz w:val="32"/>
          <w:szCs w:val="32"/>
        </w:rPr>
        <w:t>占基本</w:t>
      </w:r>
      <w:proofErr w:type="gramEnd"/>
      <w:r>
        <w:rPr>
          <w:rFonts w:ascii="Times New Roman" w:eastAsia="仿宋_GB2312" w:hAnsi="Times New Roman" w:hint="eastAsia"/>
          <w:color w:val="000000"/>
          <w:sz w:val="32"/>
          <w:szCs w:val="32"/>
        </w:rPr>
        <w:t>支出的</w:t>
      </w:r>
      <w:r>
        <w:rPr>
          <w:rFonts w:ascii="Times New Roman" w:eastAsia="仿宋_GB2312" w:hAnsi="Times New Roman" w:hint="eastAsia"/>
          <w:color w:val="000000"/>
          <w:sz w:val="32"/>
          <w:szCs w:val="32"/>
        </w:rPr>
        <w:t>29.75</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w:t>
      </w:r>
    </w:p>
    <w:p w:rsidR="00903178" w:rsidRDefault="00126EB2">
      <w:pPr>
        <w:pStyle w:val="a6"/>
        <w:widowControl/>
        <w:shd w:val="clear" w:color="auto" w:fill="FFFFFF"/>
        <w:spacing w:beforeAutospacing="0" w:afterAutospacing="0" w:line="576" w:lineRule="atLeast"/>
        <w:ind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202</w:t>
      </w: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年，单位“三公”经费支出</w:t>
      </w:r>
      <w:r>
        <w:rPr>
          <w:rFonts w:ascii="Times New Roman" w:eastAsia="仿宋_GB2312" w:hAnsi="Times New Roman" w:hint="eastAsia"/>
          <w:color w:val="000000"/>
          <w:sz w:val="32"/>
          <w:szCs w:val="32"/>
        </w:rPr>
        <w:t>0</w:t>
      </w:r>
      <w:r>
        <w:rPr>
          <w:rFonts w:ascii="Times New Roman" w:eastAsia="仿宋_GB2312" w:hAnsi="Times New Roman" w:hint="eastAsia"/>
          <w:color w:val="000000"/>
          <w:sz w:val="32"/>
          <w:szCs w:val="32"/>
        </w:rPr>
        <w:t>万元，按具体项目分，因公出国（境）支出</w:t>
      </w:r>
      <w:r>
        <w:rPr>
          <w:rFonts w:ascii="Times New Roman" w:eastAsia="仿宋_GB2312" w:hAnsi="Times New Roman" w:hint="eastAsia"/>
          <w:color w:val="000000"/>
          <w:sz w:val="32"/>
          <w:szCs w:val="32"/>
        </w:rPr>
        <w:t>0</w:t>
      </w:r>
      <w:r>
        <w:rPr>
          <w:rFonts w:ascii="Times New Roman" w:eastAsia="仿宋_GB2312" w:hAnsi="Times New Roman" w:hint="eastAsia"/>
          <w:color w:val="000000"/>
          <w:sz w:val="32"/>
          <w:szCs w:val="32"/>
        </w:rPr>
        <w:t>万元，公务用车购置及运行维护费</w:t>
      </w:r>
      <w:r>
        <w:rPr>
          <w:rFonts w:ascii="Times New Roman" w:eastAsia="仿宋_GB2312" w:hAnsi="Times New Roman" w:hint="eastAsia"/>
          <w:color w:val="000000"/>
          <w:sz w:val="32"/>
          <w:szCs w:val="32"/>
        </w:rPr>
        <w:t>0</w:t>
      </w:r>
      <w:r>
        <w:rPr>
          <w:rFonts w:ascii="Times New Roman" w:eastAsia="仿宋_GB2312" w:hAnsi="Times New Roman" w:hint="eastAsia"/>
          <w:color w:val="000000"/>
          <w:sz w:val="32"/>
          <w:szCs w:val="32"/>
        </w:rPr>
        <w:t>万元（其中公务用车运行维护费</w:t>
      </w:r>
      <w:r>
        <w:rPr>
          <w:rFonts w:ascii="Times New Roman" w:eastAsia="仿宋_GB2312" w:hAnsi="Times New Roman" w:hint="eastAsia"/>
          <w:color w:val="000000"/>
          <w:sz w:val="32"/>
          <w:szCs w:val="32"/>
        </w:rPr>
        <w:t>0</w:t>
      </w:r>
      <w:r>
        <w:rPr>
          <w:rFonts w:ascii="Times New Roman" w:eastAsia="仿宋_GB2312" w:hAnsi="Times New Roman" w:hint="eastAsia"/>
          <w:color w:val="000000"/>
          <w:sz w:val="32"/>
          <w:szCs w:val="32"/>
        </w:rPr>
        <w:t>万元），公务接待费支出</w:t>
      </w:r>
      <w:r>
        <w:rPr>
          <w:rFonts w:ascii="Times New Roman" w:eastAsia="仿宋_GB2312" w:hAnsi="Times New Roman" w:hint="eastAsia"/>
          <w:color w:val="000000"/>
          <w:sz w:val="32"/>
          <w:szCs w:val="32"/>
        </w:rPr>
        <w:t>0</w:t>
      </w:r>
      <w:r>
        <w:rPr>
          <w:rFonts w:ascii="Times New Roman" w:eastAsia="仿宋_GB2312" w:hAnsi="Times New Roman" w:hint="eastAsia"/>
          <w:color w:val="000000"/>
          <w:sz w:val="32"/>
          <w:szCs w:val="32"/>
        </w:rPr>
        <w:t>万元。</w:t>
      </w:r>
    </w:p>
    <w:p w:rsidR="00903178" w:rsidRDefault="00903178">
      <w:pPr>
        <w:pStyle w:val="a7"/>
        <w:widowControl/>
        <w:spacing w:line="640" w:lineRule="exact"/>
        <w:ind w:firstLine="643"/>
        <w:rPr>
          <w:rFonts w:ascii="Times New Roman" w:eastAsia="楷体_GB2312" w:hAnsi="Times New Roman"/>
          <w:b/>
          <w:sz w:val="32"/>
          <w:szCs w:val="32"/>
        </w:rPr>
      </w:pPr>
    </w:p>
    <w:p w:rsidR="00903178" w:rsidRDefault="00126EB2">
      <w:pPr>
        <w:pStyle w:val="a7"/>
        <w:widowControl/>
        <w:spacing w:line="640" w:lineRule="exact"/>
        <w:ind w:firstLine="643"/>
        <w:rPr>
          <w:rFonts w:ascii="Times New Roman" w:eastAsia="楷体_GB2312" w:hAnsi="Times New Roman"/>
          <w:b/>
          <w:sz w:val="32"/>
          <w:szCs w:val="32"/>
        </w:rPr>
      </w:pPr>
      <w:r>
        <w:rPr>
          <w:rFonts w:ascii="Times New Roman" w:eastAsia="楷体_GB2312" w:hAnsi="Times New Roman"/>
          <w:b/>
          <w:sz w:val="32"/>
          <w:szCs w:val="32"/>
        </w:rPr>
        <w:t>（二）项目支出情况</w:t>
      </w:r>
    </w:p>
    <w:p w:rsidR="00903178" w:rsidRDefault="00126EB2">
      <w:pPr>
        <w:pStyle w:val="a7"/>
        <w:widowControl/>
        <w:ind w:firstLine="640"/>
        <w:rPr>
          <w:rFonts w:ascii="Times New Roman" w:eastAsia="楷体_GB2312" w:hAnsi="Times New Roman"/>
          <w:b/>
          <w:sz w:val="32"/>
          <w:szCs w:val="32"/>
        </w:rPr>
      </w:pPr>
      <w:r>
        <w:rPr>
          <w:rFonts w:ascii="Times New Roman" w:eastAsia="仿宋_GB2312" w:hAnsi="Times New Roman" w:hint="eastAsia"/>
          <w:color w:val="000000"/>
          <w:sz w:val="32"/>
          <w:szCs w:val="32"/>
        </w:rPr>
        <w:t>202</w:t>
      </w: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年，本单位项目支出决算数为</w:t>
      </w:r>
      <w:r>
        <w:rPr>
          <w:rFonts w:ascii="Times New Roman" w:eastAsia="仿宋_GB2312" w:hAnsi="Times New Roman" w:hint="eastAsia"/>
          <w:color w:val="000000"/>
          <w:sz w:val="32"/>
          <w:szCs w:val="32"/>
        </w:rPr>
        <w:t>15</w:t>
      </w:r>
      <w:r>
        <w:rPr>
          <w:rFonts w:ascii="Times New Roman" w:eastAsia="仿宋_GB2312" w:hAnsi="Times New Roman" w:hint="eastAsia"/>
          <w:color w:val="000000"/>
          <w:sz w:val="32"/>
          <w:szCs w:val="32"/>
        </w:rPr>
        <w:t>82.45</w:t>
      </w:r>
      <w:r>
        <w:rPr>
          <w:rFonts w:ascii="Times New Roman" w:eastAsia="仿宋_GB2312" w:hAnsi="Times New Roman" w:hint="eastAsia"/>
          <w:color w:val="000000"/>
          <w:sz w:val="32"/>
          <w:szCs w:val="32"/>
        </w:rPr>
        <w:t>万元，占本年支出的</w:t>
      </w:r>
      <w:r>
        <w:rPr>
          <w:rFonts w:ascii="Times New Roman" w:eastAsia="仿宋_GB2312" w:hAnsi="Times New Roman" w:hint="eastAsia"/>
          <w:color w:val="000000"/>
          <w:sz w:val="32"/>
          <w:szCs w:val="32"/>
        </w:rPr>
        <w:t>8</w:t>
      </w:r>
      <w:r>
        <w:rPr>
          <w:rFonts w:ascii="Times New Roman" w:eastAsia="仿宋_GB2312" w:hAnsi="Times New Roman" w:hint="eastAsia"/>
          <w:color w:val="000000"/>
          <w:sz w:val="32"/>
          <w:szCs w:val="32"/>
        </w:rPr>
        <w:t>2.29</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。单位项目资金严格按照政策文件开支，厉行节约、量入为出，完善了重大事项集体决策制度，保证项目资金的合理使用。</w:t>
      </w:r>
    </w:p>
    <w:p w:rsidR="00903178" w:rsidRDefault="00903178">
      <w:pPr>
        <w:pStyle w:val="a7"/>
        <w:widowControl/>
        <w:spacing w:line="640" w:lineRule="exact"/>
        <w:ind w:firstLine="643"/>
        <w:rPr>
          <w:rFonts w:ascii="Times New Roman" w:eastAsia="楷体_GB2312" w:hAnsi="Times New Roman"/>
          <w:b/>
          <w:sz w:val="32"/>
          <w:szCs w:val="32"/>
        </w:rPr>
      </w:pPr>
    </w:p>
    <w:p w:rsidR="00903178" w:rsidRDefault="00126EB2">
      <w:pPr>
        <w:pStyle w:val="a7"/>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三、政府性基金预算支出情况</w:t>
      </w:r>
    </w:p>
    <w:p w:rsidR="00903178" w:rsidRDefault="00126EB2">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202</w:t>
      </w: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年我单位无政府性基金预算支出。</w:t>
      </w:r>
    </w:p>
    <w:p w:rsidR="00903178" w:rsidRDefault="00126EB2">
      <w:pPr>
        <w:pStyle w:val="a7"/>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lastRenderedPageBreak/>
        <w:t>四、国有资本经营预算支出情况</w:t>
      </w:r>
    </w:p>
    <w:p w:rsidR="00903178" w:rsidRDefault="00126EB2">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202</w:t>
      </w: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年我单位无国有资本经营预算支出。</w:t>
      </w:r>
    </w:p>
    <w:p w:rsidR="00903178" w:rsidRDefault="00126EB2">
      <w:pPr>
        <w:pStyle w:val="a7"/>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五、社会保险基金预算支出情况</w:t>
      </w:r>
    </w:p>
    <w:p w:rsidR="00903178" w:rsidRDefault="00126EB2">
      <w:pPr>
        <w:pStyle w:val="a7"/>
        <w:widowControl/>
        <w:spacing w:line="640" w:lineRule="exact"/>
        <w:ind w:leftChars="200" w:left="560" w:firstLineChars="0" w:firstLine="0"/>
        <w:rPr>
          <w:rFonts w:ascii="Times New Roman" w:eastAsia="黑体" w:hAnsi="Times New Roman"/>
          <w:sz w:val="32"/>
          <w:szCs w:val="32"/>
        </w:rPr>
      </w:pPr>
      <w:r>
        <w:rPr>
          <w:rFonts w:ascii="Times New Roman" w:eastAsia="仿宋_GB2312" w:hAnsi="Times New Roman" w:hint="eastAsia"/>
          <w:color w:val="000000"/>
          <w:sz w:val="32"/>
          <w:szCs w:val="32"/>
        </w:rPr>
        <w:t>202</w:t>
      </w: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年我单位无社会保险基金预算支出。</w:t>
      </w:r>
    </w:p>
    <w:p w:rsidR="00903178" w:rsidRDefault="00126EB2">
      <w:pPr>
        <w:widowControl/>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六、部门整体支出绩效情况</w:t>
      </w:r>
    </w:p>
    <w:p w:rsidR="00903178" w:rsidRDefault="00126EB2">
      <w:pPr>
        <w:pStyle w:val="a6"/>
        <w:widowControl/>
        <w:shd w:val="clear" w:color="auto" w:fill="FFFFFF"/>
        <w:spacing w:beforeAutospacing="0" w:afterAutospacing="0" w:line="560" w:lineRule="atLeast"/>
        <w:ind w:firstLine="640"/>
        <w:jc w:val="both"/>
        <w:rPr>
          <w:rFonts w:ascii="Calibri" w:hAnsi="Calibri" w:cs="Calibri"/>
          <w:color w:val="000000"/>
          <w:sz w:val="21"/>
          <w:szCs w:val="21"/>
        </w:rPr>
      </w:pPr>
      <w:r>
        <w:rPr>
          <w:rFonts w:ascii="楷体" w:eastAsia="楷体" w:hAnsi="楷体" w:cs="楷体" w:hint="eastAsia"/>
          <w:color w:val="000000"/>
          <w:sz w:val="32"/>
          <w:szCs w:val="32"/>
          <w:shd w:val="clear" w:color="auto" w:fill="FFFFFF"/>
        </w:rPr>
        <w:t>（</w:t>
      </w:r>
      <w:r>
        <w:rPr>
          <w:rFonts w:ascii="楷体" w:eastAsia="楷体" w:hAnsi="楷体" w:cs="楷体"/>
          <w:color w:val="000000"/>
          <w:sz w:val="32"/>
          <w:szCs w:val="32"/>
          <w:shd w:val="clear" w:color="auto" w:fill="FFFFFF"/>
        </w:rPr>
        <w:t>一）绩效评价目的</w:t>
      </w:r>
    </w:p>
    <w:p w:rsidR="00903178" w:rsidRDefault="00126EB2">
      <w:pPr>
        <w:pStyle w:val="a6"/>
        <w:widowControl/>
        <w:shd w:val="clear" w:color="auto" w:fill="FFFFFF"/>
        <w:spacing w:beforeAutospacing="0" w:afterAutospacing="0" w:line="576" w:lineRule="atLeast"/>
        <w:ind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此次绩效评价的目的是：严格落实《预算法》及省、市</w:t>
      </w:r>
      <w:r>
        <w:rPr>
          <w:rFonts w:ascii="Times New Roman" w:eastAsia="仿宋_GB2312" w:hAnsi="Times New Roman" w:hint="eastAsia"/>
          <w:color w:val="000000"/>
          <w:sz w:val="32"/>
          <w:szCs w:val="32"/>
        </w:rPr>
        <w:t>、区</w:t>
      </w:r>
      <w:r>
        <w:rPr>
          <w:rFonts w:ascii="Times New Roman" w:eastAsia="仿宋_GB2312" w:hAnsi="Times New Roman"/>
          <w:color w:val="000000"/>
          <w:sz w:val="32"/>
          <w:szCs w:val="32"/>
        </w:rPr>
        <w:t>绩效管理工作的有关规定，进一步规范财政资金的管理，强化财政支出绩效理念，提升部门责任意识，提高资金使用效益。</w:t>
      </w:r>
    </w:p>
    <w:p w:rsidR="00903178" w:rsidRDefault="00126EB2">
      <w:pPr>
        <w:pStyle w:val="a6"/>
        <w:widowControl/>
        <w:shd w:val="clear" w:color="auto" w:fill="FFFFFF"/>
        <w:spacing w:beforeAutospacing="0" w:afterAutospacing="0" w:line="560" w:lineRule="atLeast"/>
        <w:ind w:firstLine="643"/>
        <w:jc w:val="both"/>
        <w:rPr>
          <w:rFonts w:ascii="Calibri" w:hAnsi="Calibri" w:cs="Calibri"/>
          <w:color w:val="000000"/>
          <w:sz w:val="21"/>
          <w:szCs w:val="21"/>
        </w:rPr>
      </w:pPr>
      <w:r>
        <w:rPr>
          <w:rFonts w:ascii="楷体" w:eastAsia="楷体" w:hAnsi="楷体" w:cs="楷体" w:hint="eastAsia"/>
          <w:color w:val="000000"/>
          <w:sz w:val="32"/>
          <w:szCs w:val="32"/>
          <w:shd w:val="clear" w:color="auto" w:fill="FFFFFF"/>
        </w:rPr>
        <w:t>（二）绩效评价的主要过程</w:t>
      </w:r>
    </w:p>
    <w:p w:rsidR="00903178" w:rsidRDefault="00126EB2">
      <w:pPr>
        <w:pStyle w:val="a6"/>
        <w:widowControl/>
        <w:shd w:val="clear" w:color="auto" w:fill="FFFFFF"/>
        <w:spacing w:beforeAutospacing="0" w:afterAutospacing="0" w:line="576" w:lineRule="atLeast"/>
        <w:ind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根据绩效评价的要求，我们成立了自评工作领导小组，对照自评方案进行研究和部署，各股室全程参与，按照自评方案的要求，对照各实施项目的内容逐条逐项自评。在自评过程发现问题，查找原因，及时纠正偏差，为下一步工作夯实基础。通过开展部门整体支出绩效评价，全面了解、分析部门预算，执行并公开、“三公”经费管理、相关政策制度执行、资产管理及部门工作绩效等情况，进一步规范资金管理围绕绩效目标开展工作，加强财务管理，强化支出责任，提高财政资金使用绩效。</w:t>
      </w:r>
    </w:p>
    <w:p w:rsidR="00903178" w:rsidRDefault="00126EB2">
      <w:pPr>
        <w:pStyle w:val="a7"/>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七、存在的问题及原因分析</w:t>
      </w:r>
    </w:p>
    <w:p w:rsidR="00903178" w:rsidRDefault="00126EB2">
      <w:pPr>
        <w:pStyle w:val="a6"/>
        <w:widowControl/>
        <w:shd w:val="clear" w:color="auto" w:fill="FFFFFF"/>
        <w:spacing w:beforeAutospacing="0" w:afterAutospacing="0" w:line="576" w:lineRule="atLeast"/>
        <w:ind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预算绩效管理工作有待加强。虽然单位开展了预算绩效管</w:t>
      </w:r>
      <w:r>
        <w:rPr>
          <w:rFonts w:ascii="Times New Roman" w:eastAsia="仿宋_GB2312" w:hAnsi="Times New Roman"/>
          <w:color w:val="000000"/>
          <w:sz w:val="32"/>
          <w:szCs w:val="32"/>
        </w:rPr>
        <w:t>理工作，但仍存在一些不足：一是绩效目标设立不够细化、量化；二是部门整体支出绩效自评工</w:t>
      </w:r>
      <w:proofErr w:type="gramStart"/>
      <w:r>
        <w:rPr>
          <w:rFonts w:ascii="Times New Roman" w:eastAsia="仿宋_GB2312" w:hAnsi="Times New Roman"/>
          <w:color w:val="000000"/>
          <w:sz w:val="32"/>
          <w:szCs w:val="32"/>
        </w:rPr>
        <w:t>作不够</w:t>
      </w:r>
      <w:proofErr w:type="gramEnd"/>
      <w:r>
        <w:rPr>
          <w:rFonts w:ascii="Times New Roman" w:eastAsia="仿宋_GB2312" w:hAnsi="Times New Roman"/>
          <w:color w:val="000000"/>
          <w:sz w:val="32"/>
          <w:szCs w:val="32"/>
        </w:rPr>
        <w:t>全面，绩效自评报告质量有待进一步提升。</w:t>
      </w:r>
    </w:p>
    <w:p w:rsidR="00903178" w:rsidRDefault="00126EB2">
      <w:pPr>
        <w:widowControl/>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八、下一步改进措施</w:t>
      </w:r>
    </w:p>
    <w:p w:rsidR="00903178" w:rsidRDefault="00126EB2">
      <w:pPr>
        <w:pStyle w:val="a6"/>
        <w:widowControl/>
        <w:shd w:val="clear" w:color="auto" w:fill="FFFFFF"/>
        <w:spacing w:beforeAutospacing="0" w:afterAutospacing="0" w:line="576" w:lineRule="atLeast"/>
        <w:ind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一是规范绩效目标编制，科学选定绩效指标，合理确定指标标准；二是切实开展绩效评价自评工作，在充分调研和分析的基础上对资金的运用、制度的落实加以评判、分析、研究，通过对资金项目的跟踪与论证，客观的发现项目中存在的问题，并采取有效的措施和方法进行提升和优化，进一步的发挥绩效的作用。</w:t>
      </w:r>
    </w:p>
    <w:p w:rsidR="00903178" w:rsidRDefault="00126EB2">
      <w:pPr>
        <w:widowControl/>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九、部门整体支出绩效自评结果拟应用和公开情况</w:t>
      </w:r>
    </w:p>
    <w:p w:rsidR="00903178" w:rsidRDefault="00126EB2">
      <w:pPr>
        <w:widowControl/>
        <w:shd w:val="clear" w:color="auto" w:fill="FFFFFF"/>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对照绩效自评结果，总结经验，发现问题，</w:t>
      </w:r>
      <w:r>
        <w:rPr>
          <w:rFonts w:ascii="Times New Roman" w:eastAsia="仿宋_GB2312" w:hAnsi="Times New Roman" w:hint="eastAsia"/>
          <w:sz w:val="32"/>
          <w:szCs w:val="32"/>
        </w:rPr>
        <w:t>提出改进的方向和具体措施，促进工作的开展。逐步建立绩效评价与部门预算相结合的结果应用机制，实行绩效评价结果在部门预算编制和执行中的应用，促进财政资金的合理分配与有效使用。</w:t>
      </w:r>
    </w:p>
    <w:p w:rsidR="00903178" w:rsidRDefault="00126EB2">
      <w:pPr>
        <w:widowControl/>
        <w:shd w:val="clear" w:color="auto" w:fill="FFFFFF"/>
        <w:spacing w:line="560" w:lineRule="exact"/>
        <w:ind w:firstLineChars="200" w:firstLine="640"/>
      </w:pPr>
      <w:r>
        <w:rPr>
          <w:rFonts w:ascii="Times New Roman" w:eastAsia="仿宋_GB2312" w:hAnsi="Times New Roman" w:hint="eastAsia"/>
          <w:sz w:val="32"/>
          <w:szCs w:val="32"/>
        </w:rPr>
        <w:t>对部门整体支出绩效自评在规定时间内公开至本单位门户网站，确保公开数据真实、完整、准确。</w:t>
      </w:r>
    </w:p>
    <w:p w:rsidR="00903178" w:rsidRDefault="00126EB2">
      <w:pPr>
        <w:widowControl/>
        <w:spacing w:line="640" w:lineRule="exact"/>
        <w:ind w:left="640"/>
        <w:rPr>
          <w:rFonts w:ascii="Times New Roman" w:eastAsia="黑体" w:hAnsi="Times New Roman"/>
          <w:sz w:val="32"/>
          <w:szCs w:val="32"/>
        </w:rPr>
      </w:pPr>
      <w:r>
        <w:rPr>
          <w:rFonts w:ascii="Times New Roman" w:eastAsia="黑体" w:hAnsi="Times New Roman" w:hint="eastAsia"/>
          <w:sz w:val="32"/>
          <w:szCs w:val="32"/>
        </w:rPr>
        <w:t>十、</w:t>
      </w:r>
      <w:r>
        <w:rPr>
          <w:rFonts w:ascii="Times New Roman" w:eastAsia="黑体" w:hAnsi="Times New Roman"/>
          <w:sz w:val="32"/>
          <w:szCs w:val="32"/>
        </w:rPr>
        <w:t>其他需要说明的情况</w:t>
      </w:r>
    </w:p>
    <w:p w:rsidR="00903178" w:rsidRDefault="00126EB2">
      <w:pPr>
        <w:widowControl/>
        <w:spacing w:line="640" w:lineRule="exact"/>
        <w:ind w:leftChars="200" w:left="560"/>
        <w:rPr>
          <w:rFonts w:ascii="仿宋_GB2312" w:eastAsia="仿宋_GB2312" w:hAnsi="宋体" w:cs="仿宋_GB2312"/>
          <w:color w:val="333333"/>
          <w:sz w:val="32"/>
          <w:szCs w:val="32"/>
          <w:shd w:val="clear" w:color="auto" w:fill="FFFFFF"/>
        </w:rPr>
      </w:pPr>
      <w:r>
        <w:rPr>
          <w:rFonts w:ascii="仿宋_GB2312" w:eastAsia="仿宋_GB2312" w:hAnsi="宋体" w:cs="仿宋_GB2312"/>
          <w:color w:val="333333"/>
          <w:sz w:val="32"/>
          <w:szCs w:val="32"/>
          <w:shd w:val="clear" w:color="auto" w:fill="FFFFFF"/>
        </w:rPr>
        <w:t>暂无其他需要说明的情况。</w:t>
      </w:r>
    </w:p>
    <w:p w:rsidR="00903178" w:rsidRDefault="00903178">
      <w:pPr>
        <w:widowControl/>
        <w:spacing w:line="640" w:lineRule="exact"/>
        <w:ind w:firstLineChars="200" w:firstLine="640"/>
        <w:rPr>
          <w:rFonts w:ascii="Times New Roman" w:eastAsia="黑体" w:hAnsi="Times New Roman"/>
          <w:sz w:val="32"/>
          <w:szCs w:val="32"/>
        </w:rPr>
      </w:pPr>
    </w:p>
    <w:p w:rsidR="00903178" w:rsidRDefault="00126EB2">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报告需要以下附件：</w:t>
      </w:r>
    </w:p>
    <w:p w:rsidR="00903178" w:rsidRDefault="00126EB2">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部门整体支出绩效评价基础数据表</w:t>
      </w:r>
    </w:p>
    <w:p w:rsidR="00903178" w:rsidRDefault="00126EB2">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部门整体支出绩效自评表</w:t>
      </w:r>
    </w:p>
    <w:p w:rsidR="00903178" w:rsidRDefault="00126EB2">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项目支出绩效自评表（一个</w:t>
      </w:r>
      <w:proofErr w:type="gramStart"/>
      <w:r>
        <w:rPr>
          <w:rFonts w:ascii="仿宋_GB2312" w:eastAsia="仿宋_GB2312" w:hAnsi="仿宋_GB2312" w:cs="仿宋_GB2312" w:hint="eastAsia"/>
          <w:sz w:val="32"/>
          <w:szCs w:val="32"/>
        </w:rPr>
        <w:t>一级项目</w:t>
      </w:r>
      <w:proofErr w:type="gramEnd"/>
      <w:r>
        <w:rPr>
          <w:rFonts w:ascii="仿宋_GB2312" w:eastAsia="仿宋_GB2312" w:hAnsi="仿宋_GB2312" w:cs="仿宋_GB2312" w:hint="eastAsia"/>
          <w:sz w:val="32"/>
          <w:szCs w:val="32"/>
        </w:rPr>
        <w:t>支出一张表）</w:t>
      </w:r>
    </w:p>
    <w:p w:rsidR="00903178" w:rsidRDefault="00126EB2">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政府性基金预算支出情况表</w:t>
      </w:r>
    </w:p>
    <w:p w:rsidR="00903178" w:rsidRDefault="00126EB2">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国有资本经营预算支出情况表</w:t>
      </w:r>
    </w:p>
    <w:p w:rsidR="00903178" w:rsidRDefault="00126EB2">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社会保险基金预算支出情况表</w:t>
      </w:r>
    </w:p>
    <w:p w:rsidR="00903178" w:rsidRDefault="00126EB2">
      <w:pPr>
        <w:widowControl/>
        <w:spacing w:line="640" w:lineRule="exact"/>
        <w:rPr>
          <w:rFonts w:ascii="黑体" w:eastAsia="黑体" w:hAnsi="黑体" w:cs="黑体"/>
          <w:sz w:val="32"/>
          <w:szCs w:val="32"/>
        </w:rPr>
      </w:pPr>
      <w:r>
        <w:rPr>
          <w:rFonts w:ascii="仿宋_GB2312" w:eastAsia="仿宋_GB2312" w:hAnsi="仿宋_GB2312" w:cs="仿宋_GB2312" w:hint="eastAsia"/>
          <w:sz w:val="32"/>
          <w:szCs w:val="32"/>
        </w:rPr>
        <w:br w:type="page"/>
      </w:r>
      <w:r>
        <w:rPr>
          <w:rFonts w:ascii="黑体" w:eastAsia="黑体" w:hAnsi="黑体" w:cs="黑体" w:hint="eastAsia"/>
          <w:sz w:val="32"/>
          <w:szCs w:val="32"/>
        </w:rPr>
        <w:lastRenderedPageBreak/>
        <w:t>附件</w:t>
      </w:r>
      <w:r>
        <w:rPr>
          <w:rFonts w:ascii="黑体" w:eastAsia="黑体" w:hAnsi="黑体" w:cs="黑体" w:hint="eastAsia"/>
          <w:sz w:val="32"/>
          <w:szCs w:val="32"/>
        </w:rPr>
        <w:t>5</w:t>
      </w:r>
    </w:p>
    <w:p w:rsidR="00903178" w:rsidRDefault="00126EB2" w:rsidP="00126EB2">
      <w:pPr>
        <w:spacing w:beforeLines="50" w:afterLines="50"/>
        <w:jc w:val="center"/>
        <w:rPr>
          <w:rFonts w:ascii="方正小标宋简体" w:eastAsia="方正小标宋简体" w:hAnsi="方正小标宋简体" w:cs="方正小标宋简体"/>
          <w:spacing w:val="-6"/>
          <w:sz w:val="36"/>
          <w:szCs w:val="36"/>
        </w:rPr>
      </w:pPr>
      <w:r>
        <w:rPr>
          <w:rFonts w:ascii="方正小标宋简体" w:eastAsia="方正小标宋简体" w:hAnsi="方正小标宋简体" w:cs="方正小标宋简体" w:hint="eastAsia"/>
          <w:sz w:val="36"/>
          <w:szCs w:val="36"/>
        </w:rPr>
        <w:t>部门整体支出</w:t>
      </w:r>
      <w:r>
        <w:rPr>
          <w:rFonts w:ascii="方正小标宋简体" w:eastAsia="方正小标宋简体" w:hAnsi="方正小标宋简体" w:cs="方正小标宋简体" w:hint="eastAsia"/>
          <w:spacing w:val="-6"/>
          <w:sz w:val="36"/>
          <w:szCs w:val="36"/>
        </w:rPr>
        <w:t>绩效自评工</w:t>
      </w:r>
      <w:proofErr w:type="gramStart"/>
      <w:r>
        <w:rPr>
          <w:rFonts w:ascii="方正小标宋简体" w:eastAsia="方正小标宋简体" w:hAnsi="方正小标宋简体" w:cs="方正小标宋简体" w:hint="eastAsia"/>
          <w:spacing w:val="-6"/>
          <w:sz w:val="36"/>
          <w:szCs w:val="36"/>
        </w:rPr>
        <w:t>作考核</w:t>
      </w:r>
      <w:proofErr w:type="gramEnd"/>
      <w:r>
        <w:rPr>
          <w:rFonts w:ascii="方正小标宋简体" w:eastAsia="方正小标宋简体" w:hAnsi="方正小标宋简体" w:cs="方正小标宋简体" w:hint="eastAsia"/>
          <w:spacing w:val="-6"/>
          <w:sz w:val="36"/>
          <w:szCs w:val="36"/>
        </w:rPr>
        <w:t>评分表</w:t>
      </w:r>
    </w:p>
    <w:tbl>
      <w:tblPr>
        <w:tblW w:w="9941" w:type="dxa"/>
        <w:jc w:val="center"/>
        <w:tblLayout w:type="fixed"/>
        <w:tblLook w:val="04A0"/>
      </w:tblPr>
      <w:tblGrid>
        <w:gridCol w:w="745"/>
        <w:gridCol w:w="1174"/>
        <w:gridCol w:w="5000"/>
        <w:gridCol w:w="3022"/>
      </w:tblGrid>
      <w:tr w:rsidR="00903178">
        <w:trPr>
          <w:tblHeader/>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903178" w:rsidRDefault="00126EB2">
            <w:pPr>
              <w:spacing w:line="300" w:lineRule="exact"/>
              <w:jc w:val="center"/>
              <w:rPr>
                <w:rFonts w:ascii="Times New Roman" w:eastAsia="黑体" w:hAnsi="Times New Roman"/>
                <w:bCs/>
                <w:sz w:val="21"/>
                <w:szCs w:val="21"/>
              </w:rPr>
            </w:pPr>
            <w:r>
              <w:rPr>
                <w:rFonts w:ascii="Times New Roman" w:eastAsia="黑体" w:hAnsi="Times New Roman"/>
                <w:bCs/>
                <w:sz w:val="21"/>
                <w:szCs w:val="21"/>
              </w:rPr>
              <w:t>一级指标</w:t>
            </w:r>
          </w:p>
        </w:tc>
        <w:tc>
          <w:tcPr>
            <w:tcW w:w="1174" w:type="dxa"/>
            <w:tcBorders>
              <w:top w:val="single" w:sz="4" w:space="0" w:color="auto"/>
              <w:left w:val="nil"/>
              <w:bottom w:val="single" w:sz="4" w:space="0" w:color="auto"/>
              <w:right w:val="single" w:sz="4" w:space="0" w:color="auto"/>
            </w:tcBorders>
            <w:noWrap/>
            <w:vAlign w:val="center"/>
          </w:tcPr>
          <w:p w:rsidR="00903178" w:rsidRDefault="00126EB2">
            <w:pPr>
              <w:spacing w:line="300" w:lineRule="exact"/>
              <w:jc w:val="center"/>
              <w:rPr>
                <w:rFonts w:ascii="Times New Roman" w:eastAsia="黑体" w:hAnsi="Times New Roman"/>
                <w:bCs/>
                <w:sz w:val="21"/>
                <w:szCs w:val="21"/>
              </w:rPr>
            </w:pPr>
            <w:r>
              <w:rPr>
                <w:rFonts w:ascii="Times New Roman" w:eastAsia="黑体" w:hAnsi="Times New Roman"/>
                <w:bCs/>
                <w:sz w:val="21"/>
                <w:szCs w:val="21"/>
              </w:rPr>
              <w:t>二级指标</w:t>
            </w:r>
          </w:p>
        </w:tc>
        <w:tc>
          <w:tcPr>
            <w:tcW w:w="5000" w:type="dxa"/>
            <w:tcBorders>
              <w:top w:val="single" w:sz="4" w:space="0" w:color="auto"/>
              <w:left w:val="nil"/>
              <w:bottom w:val="single" w:sz="4" w:space="0" w:color="auto"/>
              <w:right w:val="single" w:sz="4" w:space="0" w:color="auto"/>
            </w:tcBorders>
            <w:noWrap/>
            <w:vAlign w:val="center"/>
          </w:tcPr>
          <w:p w:rsidR="00903178" w:rsidRDefault="00126EB2">
            <w:pPr>
              <w:spacing w:line="300" w:lineRule="exact"/>
              <w:jc w:val="center"/>
              <w:rPr>
                <w:rFonts w:ascii="Times New Roman" w:eastAsia="黑体" w:hAnsi="Times New Roman"/>
                <w:bCs/>
                <w:sz w:val="21"/>
                <w:szCs w:val="21"/>
              </w:rPr>
            </w:pPr>
            <w:r>
              <w:rPr>
                <w:rFonts w:ascii="Times New Roman" w:eastAsia="黑体" w:hAnsi="Times New Roman"/>
                <w:bCs/>
                <w:sz w:val="21"/>
                <w:szCs w:val="21"/>
              </w:rPr>
              <w:t>评分标准</w:t>
            </w:r>
          </w:p>
        </w:tc>
        <w:tc>
          <w:tcPr>
            <w:tcW w:w="3022" w:type="dxa"/>
            <w:tcBorders>
              <w:top w:val="single" w:sz="4" w:space="0" w:color="auto"/>
              <w:left w:val="nil"/>
              <w:bottom w:val="single" w:sz="4" w:space="0" w:color="auto"/>
              <w:right w:val="single" w:sz="4" w:space="0" w:color="auto"/>
            </w:tcBorders>
            <w:noWrap/>
            <w:vAlign w:val="center"/>
          </w:tcPr>
          <w:p w:rsidR="00903178" w:rsidRDefault="00126EB2">
            <w:pPr>
              <w:spacing w:line="300" w:lineRule="exact"/>
              <w:jc w:val="center"/>
              <w:rPr>
                <w:rFonts w:ascii="Times New Roman" w:eastAsia="黑体" w:hAnsi="Times New Roman"/>
                <w:bCs/>
                <w:sz w:val="21"/>
                <w:szCs w:val="21"/>
              </w:rPr>
            </w:pPr>
            <w:r>
              <w:rPr>
                <w:rFonts w:ascii="Times New Roman" w:eastAsia="黑体" w:hAnsi="Times New Roman"/>
                <w:bCs/>
                <w:sz w:val="21"/>
                <w:szCs w:val="21"/>
              </w:rPr>
              <w:t>所需佐证材料</w:t>
            </w:r>
          </w:p>
        </w:tc>
      </w:tr>
      <w:tr w:rsidR="00903178">
        <w:trPr>
          <w:jc w:val="center"/>
        </w:trPr>
        <w:tc>
          <w:tcPr>
            <w:tcW w:w="745" w:type="dxa"/>
            <w:vMerge w:val="restart"/>
            <w:tcBorders>
              <w:top w:val="single" w:sz="4" w:space="0" w:color="auto"/>
              <w:left w:val="single" w:sz="4" w:space="0" w:color="auto"/>
              <w:right w:val="single" w:sz="4" w:space="0" w:color="auto"/>
            </w:tcBorders>
            <w:noWrap/>
            <w:vAlign w:val="center"/>
          </w:tcPr>
          <w:p w:rsidR="00903178" w:rsidRDefault="00126EB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布置工作</w:t>
            </w:r>
          </w:p>
          <w:p w:rsidR="00903178" w:rsidRDefault="00903178">
            <w:pPr>
              <w:spacing w:line="300" w:lineRule="exact"/>
              <w:jc w:val="center"/>
              <w:rPr>
                <w:rFonts w:ascii="Times New Roman" w:eastAsia="仿宋_GB2312" w:hAnsi="Times New Roman"/>
                <w:sz w:val="20"/>
                <w:szCs w:val="20"/>
              </w:rPr>
            </w:pPr>
          </w:p>
          <w:p w:rsidR="00903178" w:rsidRDefault="00126EB2">
            <w:pPr>
              <w:spacing w:line="300" w:lineRule="exact"/>
              <w:jc w:val="left"/>
              <w:rPr>
                <w:rFonts w:ascii="Times New Roman" w:eastAsia="仿宋_GB2312" w:hAnsi="Times New Roman"/>
                <w:sz w:val="20"/>
                <w:szCs w:val="20"/>
              </w:rPr>
            </w:pPr>
            <w:r>
              <w:rPr>
                <w:rFonts w:ascii="Times New Roman" w:eastAsia="仿宋_GB2312" w:hAnsi="Times New Roman"/>
                <w:sz w:val="20"/>
                <w:szCs w:val="20"/>
              </w:rPr>
              <w:t>10</w:t>
            </w:r>
            <w:r>
              <w:rPr>
                <w:rFonts w:ascii="Times New Roman" w:eastAsia="仿宋_GB2312" w:hAnsi="Times New Roman"/>
                <w:sz w:val="20"/>
                <w:szCs w:val="20"/>
              </w:rPr>
              <w:t>分</w:t>
            </w:r>
          </w:p>
        </w:tc>
        <w:tc>
          <w:tcPr>
            <w:tcW w:w="1174" w:type="dxa"/>
            <w:tcBorders>
              <w:top w:val="single" w:sz="4" w:space="0" w:color="auto"/>
              <w:left w:val="nil"/>
              <w:right w:val="single" w:sz="4" w:space="0" w:color="auto"/>
            </w:tcBorders>
            <w:noWrap/>
            <w:vAlign w:val="center"/>
          </w:tcPr>
          <w:p w:rsidR="00903178" w:rsidRDefault="00126EB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自评通知</w:t>
            </w:r>
          </w:p>
          <w:p w:rsidR="00903178" w:rsidRDefault="00126EB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8</w:t>
            </w:r>
            <w:r>
              <w:rPr>
                <w:rFonts w:ascii="Times New Roman" w:eastAsia="仿宋_GB2312" w:hAnsi="Times New Roman"/>
                <w:sz w:val="20"/>
                <w:szCs w:val="20"/>
              </w:rPr>
              <w:t>分）</w:t>
            </w:r>
          </w:p>
        </w:tc>
        <w:tc>
          <w:tcPr>
            <w:tcW w:w="5000" w:type="dxa"/>
            <w:tcBorders>
              <w:top w:val="single" w:sz="4" w:space="0" w:color="auto"/>
              <w:left w:val="nil"/>
              <w:bottom w:val="single" w:sz="4" w:space="0" w:color="auto"/>
              <w:right w:val="single" w:sz="4" w:space="0" w:color="auto"/>
            </w:tcBorders>
            <w:noWrap/>
            <w:vAlign w:val="center"/>
          </w:tcPr>
          <w:p w:rsidR="00903178" w:rsidRDefault="00126EB2">
            <w:pPr>
              <w:spacing w:line="300" w:lineRule="exact"/>
              <w:rPr>
                <w:rFonts w:ascii="Times New Roman" w:eastAsia="仿宋_GB2312" w:hAnsi="Times New Roman"/>
                <w:sz w:val="20"/>
                <w:szCs w:val="20"/>
              </w:rPr>
            </w:pPr>
            <w:r>
              <w:rPr>
                <w:rFonts w:ascii="Times New Roman" w:eastAsia="仿宋_GB2312" w:hAnsi="Times New Roman"/>
                <w:sz w:val="20"/>
                <w:szCs w:val="20"/>
              </w:rPr>
              <w:t>1</w:t>
            </w:r>
            <w:r>
              <w:rPr>
                <w:rFonts w:ascii="Times New Roman" w:eastAsia="仿宋_GB2312" w:hAnsi="Times New Roman" w:hint="eastAsia"/>
                <w:sz w:val="20"/>
                <w:szCs w:val="20"/>
              </w:rPr>
              <w:t>.</w:t>
            </w:r>
            <w:r>
              <w:rPr>
                <w:rFonts w:ascii="Times New Roman" w:eastAsia="仿宋_GB2312" w:hAnsi="Times New Roman"/>
                <w:sz w:val="20"/>
                <w:szCs w:val="20"/>
              </w:rPr>
              <w:t>印发绩效自评通知的得</w:t>
            </w:r>
            <w:r>
              <w:rPr>
                <w:rFonts w:ascii="Times New Roman" w:eastAsia="仿宋_GB2312" w:hAnsi="Times New Roman"/>
                <w:sz w:val="20"/>
                <w:szCs w:val="20"/>
              </w:rPr>
              <w:t>2</w:t>
            </w:r>
            <w:r>
              <w:rPr>
                <w:rFonts w:ascii="Times New Roman" w:eastAsia="仿宋_GB2312" w:hAnsi="Times New Roman"/>
                <w:sz w:val="20"/>
                <w:szCs w:val="20"/>
              </w:rPr>
              <w:t>分，否则不得分。</w:t>
            </w:r>
          </w:p>
          <w:p w:rsidR="00903178" w:rsidRDefault="00126EB2">
            <w:pPr>
              <w:spacing w:line="300" w:lineRule="exact"/>
              <w:rPr>
                <w:rFonts w:ascii="Times New Roman" w:eastAsia="仿宋_GB2312" w:hAnsi="Times New Roman"/>
                <w:sz w:val="20"/>
                <w:szCs w:val="20"/>
              </w:rPr>
            </w:pPr>
            <w:r>
              <w:rPr>
                <w:rFonts w:ascii="Times New Roman" w:eastAsia="仿宋_GB2312" w:hAnsi="Times New Roman"/>
                <w:sz w:val="20"/>
                <w:szCs w:val="20"/>
              </w:rPr>
              <w:t>2</w:t>
            </w:r>
            <w:r>
              <w:rPr>
                <w:rFonts w:ascii="Times New Roman" w:eastAsia="仿宋_GB2312" w:hAnsi="Times New Roman" w:hint="eastAsia"/>
                <w:sz w:val="20"/>
                <w:szCs w:val="20"/>
              </w:rPr>
              <w:t>.</w:t>
            </w:r>
            <w:r>
              <w:rPr>
                <w:rFonts w:ascii="Times New Roman" w:eastAsia="仿宋_GB2312" w:hAnsi="Times New Roman"/>
                <w:sz w:val="20"/>
                <w:szCs w:val="20"/>
              </w:rPr>
              <w:t>按照本规程规定，绩效自评通知包括自评范围、自评主要依据、自评主要内容、自评程序和步骤、有关要求等内容，并附有本通知要求的附件的，得</w:t>
            </w:r>
            <w:r>
              <w:rPr>
                <w:rFonts w:ascii="Times New Roman" w:eastAsia="仿宋_GB2312" w:hAnsi="Times New Roman"/>
                <w:sz w:val="20"/>
                <w:szCs w:val="20"/>
              </w:rPr>
              <w:t>6</w:t>
            </w:r>
            <w:r>
              <w:rPr>
                <w:rFonts w:ascii="Times New Roman" w:eastAsia="仿宋_GB2312" w:hAnsi="Times New Roman"/>
                <w:sz w:val="20"/>
                <w:szCs w:val="20"/>
              </w:rPr>
              <w:t>分；否则缺</w:t>
            </w:r>
            <w:r>
              <w:rPr>
                <w:rFonts w:ascii="Times New Roman" w:eastAsia="仿宋_GB2312" w:hAnsi="Times New Roman"/>
                <w:sz w:val="20"/>
                <w:szCs w:val="20"/>
              </w:rPr>
              <w:t>1</w:t>
            </w:r>
            <w:r>
              <w:rPr>
                <w:rFonts w:ascii="Times New Roman" w:eastAsia="仿宋_GB2312" w:hAnsi="Times New Roman"/>
                <w:sz w:val="20"/>
                <w:szCs w:val="20"/>
              </w:rPr>
              <w:t>项扣</w:t>
            </w:r>
            <w:r>
              <w:rPr>
                <w:rFonts w:ascii="Times New Roman" w:eastAsia="仿宋_GB2312" w:hAnsi="Times New Roman"/>
                <w:sz w:val="20"/>
                <w:szCs w:val="20"/>
              </w:rPr>
              <w:t>1</w:t>
            </w:r>
            <w:r>
              <w:rPr>
                <w:rFonts w:ascii="Times New Roman" w:eastAsia="仿宋_GB2312" w:hAnsi="Times New Roman"/>
                <w:sz w:val="20"/>
                <w:szCs w:val="20"/>
              </w:rPr>
              <w:t>分，最多扣</w:t>
            </w:r>
            <w:r>
              <w:rPr>
                <w:rFonts w:ascii="Times New Roman" w:eastAsia="仿宋_GB2312" w:hAnsi="Times New Roman"/>
                <w:sz w:val="20"/>
                <w:szCs w:val="20"/>
              </w:rPr>
              <w:t>6</w:t>
            </w:r>
            <w:r>
              <w:rPr>
                <w:rFonts w:ascii="Times New Roman" w:eastAsia="仿宋_GB2312" w:hAnsi="Times New Roman"/>
                <w:sz w:val="20"/>
                <w:szCs w:val="20"/>
              </w:rPr>
              <w:t>分。</w:t>
            </w:r>
          </w:p>
        </w:tc>
        <w:tc>
          <w:tcPr>
            <w:tcW w:w="3022" w:type="dxa"/>
            <w:tcBorders>
              <w:top w:val="single" w:sz="4" w:space="0" w:color="auto"/>
              <w:left w:val="nil"/>
              <w:bottom w:val="single" w:sz="4" w:space="0" w:color="auto"/>
              <w:right w:val="single" w:sz="4" w:space="0" w:color="auto"/>
            </w:tcBorders>
            <w:noWrap/>
            <w:vAlign w:val="center"/>
          </w:tcPr>
          <w:p w:rsidR="00903178" w:rsidRDefault="00126EB2">
            <w:pPr>
              <w:spacing w:line="300" w:lineRule="exact"/>
              <w:rPr>
                <w:rFonts w:ascii="Times New Roman" w:eastAsia="仿宋_GB2312" w:hAnsi="Times New Roman"/>
                <w:sz w:val="20"/>
                <w:szCs w:val="20"/>
              </w:rPr>
            </w:pPr>
            <w:r>
              <w:rPr>
                <w:rFonts w:ascii="Times New Roman" w:eastAsia="仿宋_GB2312" w:hAnsi="Times New Roman"/>
                <w:sz w:val="20"/>
                <w:szCs w:val="20"/>
              </w:rPr>
              <w:t>绩效自评通知盖章的电子版</w:t>
            </w:r>
          </w:p>
        </w:tc>
      </w:tr>
      <w:tr w:rsidR="00903178">
        <w:trPr>
          <w:jc w:val="center"/>
        </w:trPr>
        <w:tc>
          <w:tcPr>
            <w:tcW w:w="745" w:type="dxa"/>
            <w:vMerge/>
            <w:tcBorders>
              <w:left w:val="single" w:sz="4" w:space="0" w:color="auto"/>
              <w:bottom w:val="single" w:sz="4" w:space="0" w:color="auto"/>
              <w:right w:val="single" w:sz="4" w:space="0" w:color="auto"/>
            </w:tcBorders>
            <w:noWrap/>
            <w:vAlign w:val="center"/>
          </w:tcPr>
          <w:p w:rsidR="00903178" w:rsidRDefault="00903178">
            <w:pPr>
              <w:spacing w:line="300" w:lineRule="exact"/>
              <w:rPr>
                <w:rFonts w:ascii="Times New Roman" w:eastAsia="仿宋_GB2312" w:hAnsi="Times New Roman"/>
                <w:sz w:val="20"/>
                <w:szCs w:val="20"/>
              </w:rPr>
            </w:pPr>
          </w:p>
        </w:tc>
        <w:tc>
          <w:tcPr>
            <w:tcW w:w="1174" w:type="dxa"/>
            <w:tcBorders>
              <w:top w:val="single" w:sz="4" w:space="0" w:color="auto"/>
              <w:left w:val="nil"/>
              <w:bottom w:val="single" w:sz="4" w:space="0" w:color="auto"/>
              <w:right w:val="single" w:sz="4" w:space="0" w:color="auto"/>
            </w:tcBorders>
            <w:noWrap/>
            <w:vAlign w:val="center"/>
          </w:tcPr>
          <w:p w:rsidR="00903178" w:rsidRDefault="00126EB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工作小组</w:t>
            </w:r>
          </w:p>
          <w:p w:rsidR="00903178" w:rsidRDefault="00126EB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2</w:t>
            </w:r>
            <w:r>
              <w:rPr>
                <w:rFonts w:ascii="Times New Roman" w:eastAsia="仿宋_GB2312" w:hAnsi="Times New Roman"/>
                <w:sz w:val="20"/>
                <w:szCs w:val="20"/>
              </w:rPr>
              <w:t>分）</w:t>
            </w:r>
          </w:p>
        </w:tc>
        <w:tc>
          <w:tcPr>
            <w:tcW w:w="5000" w:type="dxa"/>
            <w:tcBorders>
              <w:top w:val="single" w:sz="4" w:space="0" w:color="auto"/>
              <w:left w:val="nil"/>
              <w:bottom w:val="single" w:sz="4" w:space="0" w:color="auto"/>
              <w:right w:val="single" w:sz="4" w:space="0" w:color="auto"/>
            </w:tcBorders>
            <w:noWrap/>
            <w:vAlign w:val="center"/>
          </w:tcPr>
          <w:p w:rsidR="00903178" w:rsidRDefault="00126EB2">
            <w:pPr>
              <w:spacing w:line="300" w:lineRule="exact"/>
              <w:rPr>
                <w:rFonts w:ascii="Times New Roman" w:eastAsia="仿宋_GB2312" w:hAnsi="Times New Roman"/>
                <w:sz w:val="20"/>
                <w:szCs w:val="20"/>
              </w:rPr>
            </w:pPr>
            <w:r>
              <w:rPr>
                <w:rFonts w:ascii="Times New Roman" w:eastAsia="仿宋_GB2312" w:hAnsi="Times New Roman"/>
                <w:sz w:val="20"/>
                <w:szCs w:val="20"/>
              </w:rPr>
              <w:t>成立绩效自评工作小组的得</w:t>
            </w:r>
            <w:r>
              <w:rPr>
                <w:rFonts w:ascii="Times New Roman" w:eastAsia="仿宋_GB2312" w:hAnsi="Times New Roman"/>
                <w:sz w:val="20"/>
                <w:szCs w:val="20"/>
              </w:rPr>
              <w:t>2</w:t>
            </w:r>
            <w:r>
              <w:rPr>
                <w:rFonts w:ascii="Times New Roman" w:eastAsia="仿宋_GB2312" w:hAnsi="Times New Roman"/>
                <w:sz w:val="20"/>
                <w:szCs w:val="20"/>
              </w:rPr>
              <w:t>分，否则不得分。</w:t>
            </w:r>
          </w:p>
        </w:tc>
        <w:tc>
          <w:tcPr>
            <w:tcW w:w="3022" w:type="dxa"/>
            <w:tcBorders>
              <w:top w:val="single" w:sz="4" w:space="0" w:color="auto"/>
              <w:left w:val="nil"/>
              <w:bottom w:val="single" w:sz="4" w:space="0" w:color="auto"/>
              <w:right w:val="single" w:sz="4" w:space="0" w:color="auto"/>
            </w:tcBorders>
            <w:noWrap/>
            <w:vAlign w:val="center"/>
          </w:tcPr>
          <w:p w:rsidR="00903178" w:rsidRDefault="00126EB2">
            <w:pPr>
              <w:spacing w:line="300" w:lineRule="exact"/>
              <w:rPr>
                <w:rFonts w:ascii="Times New Roman" w:eastAsia="仿宋_GB2312" w:hAnsi="Times New Roman"/>
                <w:sz w:val="20"/>
                <w:szCs w:val="20"/>
              </w:rPr>
            </w:pPr>
            <w:r>
              <w:rPr>
                <w:rFonts w:ascii="Times New Roman" w:eastAsia="仿宋_GB2312" w:hAnsi="Times New Roman"/>
                <w:sz w:val="20"/>
                <w:szCs w:val="20"/>
              </w:rPr>
              <w:t>本部门、本单位预算绩效管理领导小组</w:t>
            </w:r>
            <w:r>
              <w:rPr>
                <w:rFonts w:ascii="Times New Roman" w:eastAsia="仿宋_GB2312" w:hAnsi="Times New Roman"/>
                <w:sz w:val="20"/>
                <w:szCs w:val="20"/>
              </w:rPr>
              <w:t>/</w:t>
            </w:r>
            <w:r>
              <w:rPr>
                <w:rFonts w:ascii="Times New Roman" w:eastAsia="仿宋_GB2312" w:hAnsi="Times New Roman"/>
                <w:sz w:val="20"/>
                <w:szCs w:val="20"/>
              </w:rPr>
              <w:t>绩效评价工作小组有关文件盖章的电子版</w:t>
            </w:r>
          </w:p>
        </w:tc>
      </w:tr>
      <w:tr w:rsidR="00903178">
        <w:trPr>
          <w:jc w:val="center"/>
        </w:trPr>
        <w:tc>
          <w:tcPr>
            <w:tcW w:w="745" w:type="dxa"/>
            <w:vMerge w:val="restart"/>
            <w:tcBorders>
              <w:top w:val="single" w:sz="4" w:space="0" w:color="auto"/>
              <w:left w:val="single" w:sz="4" w:space="0" w:color="auto"/>
              <w:right w:val="single" w:sz="4" w:space="0" w:color="auto"/>
            </w:tcBorders>
            <w:noWrap/>
            <w:vAlign w:val="center"/>
          </w:tcPr>
          <w:p w:rsidR="00903178" w:rsidRDefault="00126EB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实施评价</w:t>
            </w:r>
          </w:p>
          <w:p w:rsidR="00903178" w:rsidRDefault="00903178">
            <w:pPr>
              <w:spacing w:line="300" w:lineRule="exact"/>
              <w:jc w:val="center"/>
              <w:rPr>
                <w:rFonts w:ascii="Times New Roman" w:eastAsia="仿宋_GB2312" w:hAnsi="Times New Roman"/>
                <w:sz w:val="20"/>
                <w:szCs w:val="20"/>
              </w:rPr>
            </w:pPr>
          </w:p>
          <w:p w:rsidR="00903178" w:rsidRDefault="00126EB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20</w:t>
            </w:r>
            <w:r>
              <w:rPr>
                <w:rFonts w:ascii="Times New Roman" w:eastAsia="仿宋_GB2312" w:hAnsi="Times New Roman"/>
                <w:sz w:val="20"/>
                <w:szCs w:val="20"/>
              </w:rPr>
              <w:t>分</w:t>
            </w:r>
          </w:p>
        </w:tc>
        <w:tc>
          <w:tcPr>
            <w:tcW w:w="1174" w:type="dxa"/>
            <w:tcBorders>
              <w:top w:val="single" w:sz="4" w:space="0" w:color="auto"/>
              <w:left w:val="nil"/>
              <w:bottom w:val="single" w:sz="4" w:space="0" w:color="auto"/>
              <w:right w:val="single" w:sz="4" w:space="0" w:color="auto"/>
            </w:tcBorders>
            <w:noWrap/>
            <w:vAlign w:val="center"/>
          </w:tcPr>
          <w:p w:rsidR="00903178" w:rsidRDefault="00126EB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单位自查</w:t>
            </w:r>
          </w:p>
          <w:p w:rsidR="00903178" w:rsidRDefault="00126EB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10</w:t>
            </w:r>
            <w:r>
              <w:rPr>
                <w:rFonts w:ascii="Times New Roman" w:eastAsia="仿宋_GB2312" w:hAnsi="Times New Roman"/>
                <w:sz w:val="20"/>
                <w:szCs w:val="20"/>
              </w:rPr>
              <w:t>分）</w:t>
            </w:r>
          </w:p>
        </w:tc>
        <w:tc>
          <w:tcPr>
            <w:tcW w:w="5000" w:type="dxa"/>
            <w:tcBorders>
              <w:top w:val="single" w:sz="4" w:space="0" w:color="auto"/>
              <w:left w:val="nil"/>
              <w:bottom w:val="single" w:sz="4" w:space="0" w:color="auto"/>
              <w:right w:val="single" w:sz="4" w:space="0" w:color="auto"/>
            </w:tcBorders>
            <w:noWrap/>
            <w:vAlign w:val="center"/>
          </w:tcPr>
          <w:p w:rsidR="00903178" w:rsidRDefault="00126EB2">
            <w:pPr>
              <w:spacing w:line="300" w:lineRule="exact"/>
              <w:rPr>
                <w:rFonts w:ascii="Times New Roman" w:eastAsia="仿宋_GB2312" w:hAnsi="Times New Roman"/>
                <w:sz w:val="20"/>
                <w:szCs w:val="20"/>
              </w:rPr>
            </w:pPr>
            <w:r>
              <w:rPr>
                <w:rFonts w:ascii="Times New Roman" w:eastAsia="仿宋_GB2312" w:hAnsi="Times New Roman" w:hint="eastAsia"/>
                <w:sz w:val="20"/>
                <w:szCs w:val="20"/>
              </w:rPr>
              <w:t>市级</w:t>
            </w:r>
            <w:r>
              <w:rPr>
                <w:rFonts w:ascii="Times New Roman" w:eastAsia="仿宋_GB2312" w:hAnsi="Times New Roman"/>
                <w:sz w:val="20"/>
                <w:szCs w:val="20"/>
              </w:rPr>
              <w:t>预算部门本级和所属单位都要开展绩效自查，转移支付项目单位都要开展绩效自查，</w:t>
            </w:r>
            <w:r>
              <w:rPr>
                <w:rFonts w:ascii="Times New Roman" w:eastAsia="仿宋_GB2312" w:hAnsi="Times New Roman" w:hint="eastAsia"/>
                <w:sz w:val="20"/>
                <w:szCs w:val="20"/>
              </w:rPr>
              <w:t>县、区</w:t>
            </w:r>
            <w:r>
              <w:rPr>
                <w:rFonts w:ascii="Times New Roman" w:eastAsia="仿宋_GB2312" w:hAnsi="Times New Roman"/>
                <w:sz w:val="20"/>
                <w:szCs w:val="20"/>
              </w:rPr>
              <w:t>级主管部门都要汇总本区域转移支付情况；以上</w:t>
            </w:r>
            <w:proofErr w:type="gramStart"/>
            <w:r>
              <w:rPr>
                <w:rFonts w:ascii="Times New Roman" w:eastAsia="仿宋_GB2312" w:hAnsi="Times New Roman"/>
                <w:sz w:val="20"/>
                <w:szCs w:val="20"/>
              </w:rPr>
              <w:t>各项每</w:t>
            </w:r>
            <w:proofErr w:type="gramEnd"/>
            <w:r>
              <w:rPr>
                <w:rFonts w:ascii="Times New Roman" w:eastAsia="仿宋_GB2312" w:hAnsi="Times New Roman"/>
                <w:sz w:val="20"/>
                <w:szCs w:val="20"/>
              </w:rPr>
              <w:t>发现一个单位没有做相应工作的，扣</w:t>
            </w:r>
            <w:r>
              <w:rPr>
                <w:rFonts w:ascii="Times New Roman" w:eastAsia="仿宋_GB2312" w:hAnsi="Times New Roman"/>
                <w:sz w:val="20"/>
                <w:szCs w:val="20"/>
              </w:rPr>
              <w:t>1</w:t>
            </w:r>
            <w:r>
              <w:rPr>
                <w:rFonts w:ascii="Times New Roman" w:eastAsia="仿宋_GB2312" w:hAnsi="Times New Roman"/>
                <w:sz w:val="20"/>
                <w:szCs w:val="20"/>
              </w:rPr>
              <w:t>分，最多扣</w:t>
            </w:r>
            <w:r>
              <w:rPr>
                <w:rFonts w:ascii="Times New Roman" w:eastAsia="仿宋_GB2312" w:hAnsi="Times New Roman"/>
                <w:sz w:val="20"/>
                <w:szCs w:val="20"/>
              </w:rPr>
              <w:t>10</w:t>
            </w:r>
            <w:r>
              <w:rPr>
                <w:rFonts w:ascii="Times New Roman" w:eastAsia="仿宋_GB2312" w:hAnsi="Times New Roman"/>
                <w:sz w:val="20"/>
                <w:szCs w:val="20"/>
              </w:rPr>
              <w:t>分。</w:t>
            </w:r>
          </w:p>
        </w:tc>
        <w:tc>
          <w:tcPr>
            <w:tcW w:w="3022" w:type="dxa"/>
            <w:tcBorders>
              <w:top w:val="single" w:sz="4" w:space="0" w:color="auto"/>
              <w:left w:val="nil"/>
              <w:bottom w:val="single" w:sz="4" w:space="0" w:color="auto"/>
              <w:right w:val="single" w:sz="4" w:space="0" w:color="auto"/>
            </w:tcBorders>
            <w:noWrap/>
            <w:vAlign w:val="center"/>
          </w:tcPr>
          <w:p w:rsidR="00903178" w:rsidRDefault="00126EB2">
            <w:pPr>
              <w:numPr>
                <w:ilvl w:val="0"/>
                <w:numId w:val="1"/>
              </w:numPr>
              <w:spacing w:line="300" w:lineRule="exact"/>
              <w:rPr>
                <w:rFonts w:ascii="Times New Roman" w:eastAsia="仿宋_GB2312" w:hAnsi="Times New Roman"/>
                <w:sz w:val="20"/>
                <w:szCs w:val="20"/>
              </w:rPr>
            </w:pPr>
            <w:r>
              <w:rPr>
                <w:rFonts w:ascii="Times New Roman" w:eastAsia="仿宋_GB2312" w:hAnsi="Times New Roman"/>
                <w:sz w:val="20"/>
                <w:szCs w:val="20"/>
              </w:rPr>
              <w:t>转移支付项目单位名称和资金情况清单</w:t>
            </w:r>
          </w:p>
          <w:p w:rsidR="00903178" w:rsidRDefault="00126EB2">
            <w:pPr>
              <w:numPr>
                <w:ilvl w:val="0"/>
                <w:numId w:val="1"/>
              </w:numPr>
              <w:spacing w:line="300" w:lineRule="exact"/>
              <w:rPr>
                <w:rFonts w:ascii="Times New Roman" w:eastAsia="仿宋_GB2312" w:hAnsi="Times New Roman"/>
                <w:sz w:val="20"/>
                <w:szCs w:val="20"/>
              </w:rPr>
            </w:pPr>
            <w:r>
              <w:rPr>
                <w:rFonts w:ascii="Times New Roman" w:eastAsia="仿宋_GB2312" w:hAnsi="Times New Roman"/>
                <w:sz w:val="20"/>
                <w:szCs w:val="20"/>
              </w:rPr>
              <w:t>有转移支付资金的各</w:t>
            </w:r>
            <w:r>
              <w:rPr>
                <w:rFonts w:ascii="Times New Roman" w:eastAsia="仿宋_GB2312" w:hAnsi="Times New Roman" w:hint="eastAsia"/>
                <w:sz w:val="20"/>
                <w:szCs w:val="20"/>
              </w:rPr>
              <w:t>县区</w:t>
            </w:r>
            <w:r>
              <w:rPr>
                <w:rFonts w:ascii="Times New Roman" w:eastAsia="仿宋_GB2312" w:hAnsi="Times New Roman"/>
                <w:sz w:val="20"/>
                <w:szCs w:val="20"/>
              </w:rPr>
              <w:t>主管部门汇总情况的盖章</w:t>
            </w:r>
            <w:r>
              <w:rPr>
                <w:rFonts w:ascii="Times New Roman" w:eastAsia="仿宋_GB2312" w:hAnsi="Times New Roman"/>
                <w:sz w:val="20"/>
                <w:szCs w:val="20"/>
              </w:rPr>
              <w:t>PDF</w:t>
            </w:r>
            <w:r>
              <w:rPr>
                <w:rFonts w:ascii="Times New Roman" w:eastAsia="仿宋_GB2312" w:hAnsi="Times New Roman"/>
                <w:sz w:val="20"/>
                <w:szCs w:val="20"/>
              </w:rPr>
              <w:t xml:space="preserve">版　</w:t>
            </w:r>
          </w:p>
        </w:tc>
      </w:tr>
      <w:tr w:rsidR="00903178">
        <w:trPr>
          <w:jc w:val="center"/>
        </w:trPr>
        <w:tc>
          <w:tcPr>
            <w:tcW w:w="745" w:type="dxa"/>
            <w:vMerge/>
            <w:tcBorders>
              <w:left w:val="single" w:sz="4" w:space="0" w:color="auto"/>
              <w:bottom w:val="single" w:sz="4" w:space="0" w:color="auto"/>
              <w:right w:val="single" w:sz="4" w:space="0" w:color="auto"/>
            </w:tcBorders>
            <w:noWrap/>
            <w:vAlign w:val="center"/>
          </w:tcPr>
          <w:p w:rsidR="00903178" w:rsidRDefault="00903178">
            <w:pPr>
              <w:spacing w:line="300" w:lineRule="exact"/>
              <w:rPr>
                <w:rFonts w:ascii="Times New Roman" w:eastAsia="仿宋_GB2312" w:hAnsi="Times New Roman"/>
                <w:sz w:val="20"/>
                <w:szCs w:val="20"/>
              </w:rPr>
            </w:pPr>
          </w:p>
        </w:tc>
        <w:tc>
          <w:tcPr>
            <w:tcW w:w="1174" w:type="dxa"/>
            <w:tcBorders>
              <w:top w:val="nil"/>
              <w:left w:val="nil"/>
              <w:bottom w:val="single" w:sz="4" w:space="0" w:color="auto"/>
              <w:right w:val="single" w:sz="4" w:space="0" w:color="auto"/>
            </w:tcBorders>
            <w:noWrap/>
            <w:vAlign w:val="center"/>
          </w:tcPr>
          <w:p w:rsidR="00903178" w:rsidRDefault="00126EB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提交报告</w:t>
            </w:r>
          </w:p>
          <w:p w:rsidR="00903178" w:rsidRDefault="00126EB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10</w:t>
            </w:r>
            <w:r>
              <w:rPr>
                <w:rFonts w:ascii="Times New Roman" w:eastAsia="仿宋_GB2312" w:hAnsi="Times New Roman"/>
                <w:sz w:val="20"/>
                <w:szCs w:val="20"/>
              </w:rPr>
              <w:t>分）</w:t>
            </w:r>
          </w:p>
        </w:tc>
        <w:tc>
          <w:tcPr>
            <w:tcW w:w="8022" w:type="dxa"/>
            <w:gridSpan w:val="2"/>
            <w:tcBorders>
              <w:top w:val="nil"/>
              <w:left w:val="nil"/>
              <w:bottom w:val="single" w:sz="4" w:space="0" w:color="auto"/>
              <w:right w:val="single" w:sz="4" w:space="0" w:color="auto"/>
            </w:tcBorders>
            <w:noWrap/>
            <w:vAlign w:val="center"/>
          </w:tcPr>
          <w:p w:rsidR="00903178" w:rsidRDefault="00126EB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按时向</w:t>
            </w:r>
            <w:r>
              <w:rPr>
                <w:rFonts w:ascii="Times New Roman" w:eastAsia="仿宋_GB2312" w:hAnsi="Times New Roman" w:hint="eastAsia"/>
                <w:sz w:val="20"/>
                <w:szCs w:val="20"/>
              </w:rPr>
              <w:t>市财政局</w:t>
            </w:r>
            <w:r>
              <w:rPr>
                <w:rFonts w:ascii="Times New Roman" w:eastAsia="仿宋_GB2312" w:hAnsi="Times New Roman"/>
                <w:sz w:val="20"/>
                <w:szCs w:val="20"/>
              </w:rPr>
              <w:t>报送报告的得</w:t>
            </w:r>
            <w:r>
              <w:rPr>
                <w:rFonts w:ascii="Times New Roman" w:eastAsia="仿宋_GB2312" w:hAnsi="Times New Roman"/>
                <w:sz w:val="20"/>
                <w:szCs w:val="20"/>
              </w:rPr>
              <w:t>10</w:t>
            </w:r>
            <w:r>
              <w:rPr>
                <w:rFonts w:ascii="Times New Roman" w:eastAsia="仿宋_GB2312" w:hAnsi="Times New Roman"/>
                <w:sz w:val="20"/>
                <w:szCs w:val="20"/>
              </w:rPr>
              <w:t>分；每推迟一个工作日报送报告的扣</w:t>
            </w:r>
            <w:r>
              <w:rPr>
                <w:rFonts w:ascii="Times New Roman" w:eastAsia="仿宋_GB2312" w:hAnsi="Times New Roman"/>
                <w:sz w:val="20"/>
                <w:szCs w:val="20"/>
              </w:rPr>
              <w:t>1</w:t>
            </w:r>
            <w:r>
              <w:rPr>
                <w:rFonts w:ascii="Times New Roman" w:eastAsia="仿宋_GB2312" w:hAnsi="Times New Roman"/>
                <w:sz w:val="20"/>
                <w:szCs w:val="20"/>
              </w:rPr>
              <w:t>分，最多扣</w:t>
            </w:r>
            <w:r>
              <w:rPr>
                <w:rFonts w:ascii="Times New Roman" w:eastAsia="仿宋_GB2312" w:hAnsi="Times New Roman"/>
                <w:sz w:val="20"/>
                <w:szCs w:val="20"/>
              </w:rPr>
              <w:t>10</w:t>
            </w:r>
            <w:r>
              <w:rPr>
                <w:rFonts w:ascii="Times New Roman" w:eastAsia="仿宋_GB2312" w:hAnsi="Times New Roman"/>
                <w:sz w:val="20"/>
                <w:szCs w:val="20"/>
              </w:rPr>
              <w:t>分。</w:t>
            </w:r>
          </w:p>
        </w:tc>
      </w:tr>
      <w:tr w:rsidR="00903178">
        <w:trPr>
          <w:trHeight w:val="740"/>
          <w:jc w:val="center"/>
        </w:trPr>
        <w:tc>
          <w:tcPr>
            <w:tcW w:w="745" w:type="dxa"/>
            <w:vMerge w:val="restart"/>
            <w:tcBorders>
              <w:top w:val="single" w:sz="4" w:space="0" w:color="auto"/>
              <w:left w:val="single" w:sz="4" w:space="0" w:color="auto"/>
              <w:bottom w:val="single" w:sz="4" w:space="0" w:color="auto"/>
              <w:right w:val="single" w:sz="4" w:space="0" w:color="auto"/>
            </w:tcBorders>
            <w:noWrap/>
            <w:vAlign w:val="center"/>
          </w:tcPr>
          <w:p w:rsidR="00903178" w:rsidRDefault="00126EB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自评报告</w:t>
            </w:r>
          </w:p>
          <w:p w:rsidR="00903178" w:rsidRDefault="00903178">
            <w:pPr>
              <w:spacing w:line="300" w:lineRule="exact"/>
              <w:jc w:val="center"/>
              <w:rPr>
                <w:rFonts w:ascii="Times New Roman" w:eastAsia="仿宋_GB2312" w:hAnsi="Times New Roman"/>
                <w:sz w:val="20"/>
                <w:szCs w:val="20"/>
              </w:rPr>
            </w:pPr>
          </w:p>
          <w:p w:rsidR="00903178" w:rsidRDefault="00126EB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70</w:t>
            </w:r>
            <w:r>
              <w:rPr>
                <w:rFonts w:ascii="Times New Roman" w:eastAsia="仿宋_GB2312" w:hAnsi="Times New Roman"/>
                <w:sz w:val="20"/>
                <w:szCs w:val="20"/>
              </w:rPr>
              <w:t>分</w:t>
            </w:r>
          </w:p>
        </w:tc>
        <w:tc>
          <w:tcPr>
            <w:tcW w:w="1174" w:type="dxa"/>
            <w:tcBorders>
              <w:top w:val="single" w:sz="4" w:space="0" w:color="auto"/>
              <w:left w:val="nil"/>
              <w:bottom w:val="single" w:sz="4" w:space="0" w:color="auto"/>
              <w:right w:val="single" w:sz="4" w:space="0" w:color="auto"/>
            </w:tcBorders>
            <w:noWrap/>
            <w:vAlign w:val="center"/>
          </w:tcPr>
          <w:p w:rsidR="00903178" w:rsidRDefault="00126EB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完整性</w:t>
            </w:r>
          </w:p>
          <w:p w:rsidR="00903178" w:rsidRDefault="00126EB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15</w:t>
            </w:r>
            <w:r>
              <w:rPr>
                <w:rFonts w:ascii="Times New Roman" w:eastAsia="仿宋_GB2312" w:hAnsi="Times New Roman"/>
                <w:sz w:val="20"/>
                <w:szCs w:val="20"/>
              </w:rPr>
              <w:t>分）</w:t>
            </w:r>
          </w:p>
        </w:tc>
        <w:tc>
          <w:tcPr>
            <w:tcW w:w="8022" w:type="dxa"/>
            <w:gridSpan w:val="2"/>
            <w:tcBorders>
              <w:top w:val="single" w:sz="4" w:space="0" w:color="auto"/>
              <w:left w:val="nil"/>
              <w:bottom w:val="single" w:sz="4" w:space="0" w:color="auto"/>
              <w:right w:val="single" w:sz="4" w:space="0" w:color="auto"/>
            </w:tcBorders>
            <w:noWrap/>
            <w:vAlign w:val="center"/>
          </w:tcPr>
          <w:p w:rsidR="00903178" w:rsidRDefault="00126EB2">
            <w:pPr>
              <w:rPr>
                <w:rFonts w:ascii="Times New Roman" w:eastAsia="仿宋_GB2312" w:hAnsi="Times New Roman"/>
                <w:sz w:val="20"/>
                <w:szCs w:val="20"/>
              </w:rPr>
            </w:pPr>
            <w:r>
              <w:rPr>
                <w:rFonts w:ascii="Times New Roman" w:eastAsia="仿宋_GB2312" w:hAnsi="Times New Roman"/>
                <w:sz w:val="20"/>
                <w:szCs w:val="20"/>
              </w:rPr>
              <w:t>1</w:t>
            </w:r>
            <w:r>
              <w:rPr>
                <w:rFonts w:ascii="Times New Roman" w:eastAsia="仿宋_GB2312" w:hAnsi="Times New Roman" w:hint="eastAsia"/>
                <w:sz w:val="20"/>
                <w:szCs w:val="20"/>
              </w:rPr>
              <w:t>.</w:t>
            </w:r>
            <w:r>
              <w:rPr>
                <w:rFonts w:ascii="Times New Roman" w:eastAsia="仿宋_GB2312" w:hAnsi="Times New Roman"/>
                <w:sz w:val="20"/>
                <w:szCs w:val="20"/>
              </w:rPr>
              <w:t>绩效自评报告正文部分内容齐全的，得</w:t>
            </w:r>
            <w:r>
              <w:rPr>
                <w:rFonts w:ascii="Times New Roman" w:eastAsia="仿宋_GB2312" w:hAnsi="Times New Roman"/>
                <w:sz w:val="20"/>
                <w:szCs w:val="20"/>
              </w:rPr>
              <w:t>8</w:t>
            </w:r>
            <w:r>
              <w:rPr>
                <w:rFonts w:ascii="Times New Roman" w:eastAsia="仿宋_GB2312" w:hAnsi="Times New Roman"/>
                <w:sz w:val="20"/>
                <w:szCs w:val="20"/>
              </w:rPr>
              <w:t>分；否则每少一个部分扣</w:t>
            </w:r>
            <w:r>
              <w:rPr>
                <w:rFonts w:ascii="Times New Roman" w:eastAsia="仿宋_GB2312" w:hAnsi="Times New Roman"/>
                <w:sz w:val="20"/>
                <w:szCs w:val="20"/>
              </w:rPr>
              <w:t>2</w:t>
            </w:r>
            <w:r>
              <w:rPr>
                <w:rFonts w:ascii="Times New Roman" w:eastAsia="仿宋_GB2312" w:hAnsi="Times New Roman"/>
                <w:sz w:val="20"/>
                <w:szCs w:val="20"/>
              </w:rPr>
              <w:t>分，最多扣</w:t>
            </w:r>
            <w:r>
              <w:rPr>
                <w:rFonts w:ascii="Times New Roman" w:eastAsia="仿宋_GB2312" w:hAnsi="Times New Roman"/>
                <w:sz w:val="20"/>
                <w:szCs w:val="20"/>
              </w:rPr>
              <w:t>8</w:t>
            </w:r>
            <w:r>
              <w:rPr>
                <w:rFonts w:ascii="Times New Roman" w:eastAsia="仿宋_GB2312" w:hAnsi="Times New Roman"/>
                <w:sz w:val="20"/>
                <w:szCs w:val="20"/>
              </w:rPr>
              <w:t>分。</w:t>
            </w:r>
          </w:p>
          <w:p w:rsidR="00903178" w:rsidRDefault="00126EB2">
            <w:pPr>
              <w:jc w:val="left"/>
              <w:rPr>
                <w:rFonts w:ascii="Times New Roman" w:eastAsia="仿宋_GB2312" w:hAnsi="Times New Roman"/>
                <w:sz w:val="20"/>
                <w:szCs w:val="20"/>
              </w:rPr>
            </w:pPr>
            <w:r>
              <w:rPr>
                <w:rFonts w:ascii="Times New Roman" w:eastAsia="仿宋_GB2312" w:hAnsi="Times New Roman"/>
                <w:sz w:val="20"/>
                <w:szCs w:val="20"/>
              </w:rPr>
              <w:t>2</w:t>
            </w:r>
            <w:r>
              <w:rPr>
                <w:rFonts w:ascii="Times New Roman" w:eastAsia="仿宋_GB2312" w:hAnsi="Times New Roman" w:hint="eastAsia"/>
                <w:sz w:val="20"/>
                <w:szCs w:val="20"/>
              </w:rPr>
              <w:t>.</w:t>
            </w:r>
            <w:r>
              <w:rPr>
                <w:rFonts w:ascii="Times New Roman" w:eastAsia="仿宋_GB2312" w:hAnsi="Times New Roman"/>
                <w:sz w:val="20"/>
                <w:szCs w:val="20"/>
              </w:rPr>
              <w:t>绩效自评报告附件部分内容齐全的，得</w:t>
            </w:r>
            <w:r>
              <w:rPr>
                <w:rFonts w:ascii="Times New Roman" w:eastAsia="仿宋_GB2312" w:hAnsi="Times New Roman"/>
                <w:sz w:val="20"/>
                <w:szCs w:val="20"/>
              </w:rPr>
              <w:t>7</w:t>
            </w:r>
            <w:r>
              <w:rPr>
                <w:rFonts w:ascii="Times New Roman" w:eastAsia="仿宋_GB2312" w:hAnsi="Times New Roman"/>
                <w:sz w:val="20"/>
                <w:szCs w:val="20"/>
              </w:rPr>
              <w:t>分；否则每少一个部分扣</w:t>
            </w:r>
            <w:r>
              <w:rPr>
                <w:rFonts w:ascii="Times New Roman" w:eastAsia="仿宋_GB2312" w:hAnsi="Times New Roman"/>
                <w:sz w:val="20"/>
                <w:szCs w:val="20"/>
              </w:rPr>
              <w:t>2</w:t>
            </w:r>
            <w:r>
              <w:rPr>
                <w:rFonts w:ascii="Times New Roman" w:eastAsia="仿宋_GB2312" w:hAnsi="Times New Roman"/>
                <w:sz w:val="20"/>
                <w:szCs w:val="20"/>
              </w:rPr>
              <w:t>分，最多扣</w:t>
            </w:r>
            <w:r>
              <w:rPr>
                <w:rFonts w:ascii="Times New Roman" w:eastAsia="仿宋_GB2312" w:hAnsi="Times New Roman"/>
                <w:sz w:val="20"/>
                <w:szCs w:val="20"/>
              </w:rPr>
              <w:t>7</w:t>
            </w:r>
            <w:r>
              <w:rPr>
                <w:rFonts w:ascii="Times New Roman" w:eastAsia="仿宋_GB2312" w:hAnsi="Times New Roman"/>
                <w:sz w:val="20"/>
                <w:szCs w:val="20"/>
              </w:rPr>
              <w:t>分。</w:t>
            </w:r>
          </w:p>
        </w:tc>
      </w:tr>
      <w:tr w:rsidR="00903178">
        <w:trPr>
          <w:trHeight w:val="2143"/>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03178" w:rsidRDefault="00903178">
            <w:pPr>
              <w:spacing w:line="300" w:lineRule="exact"/>
              <w:rPr>
                <w:rFonts w:ascii="Times New Roman" w:eastAsia="仿宋_GB2312" w:hAnsi="Times New Roman"/>
                <w:sz w:val="20"/>
                <w:szCs w:val="20"/>
              </w:rPr>
            </w:pPr>
          </w:p>
        </w:tc>
        <w:tc>
          <w:tcPr>
            <w:tcW w:w="1174" w:type="dxa"/>
            <w:tcBorders>
              <w:top w:val="single" w:sz="4" w:space="0" w:color="auto"/>
              <w:left w:val="nil"/>
              <w:right w:val="single" w:sz="4" w:space="0" w:color="auto"/>
            </w:tcBorders>
            <w:noWrap/>
            <w:vAlign w:val="center"/>
          </w:tcPr>
          <w:p w:rsidR="00903178" w:rsidRDefault="00126EB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绩效</w:t>
            </w:r>
          </w:p>
          <w:p w:rsidR="00903178" w:rsidRDefault="00126EB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自评表</w:t>
            </w:r>
          </w:p>
          <w:p w:rsidR="00903178" w:rsidRDefault="00126EB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20</w:t>
            </w:r>
            <w:r>
              <w:rPr>
                <w:rFonts w:ascii="Times New Roman" w:eastAsia="仿宋_GB2312" w:hAnsi="Times New Roman"/>
                <w:sz w:val="20"/>
                <w:szCs w:val="20"/>
              </w:rPr>
              <w:t>分）</w:t>
            </w:r>
          </w:p>
        </w:tc>
        <w:tc>
          <w:tcPr>
            <w:tcW w:w="8022" w:type="dxa"/>
            <w:gridSpan w:val="2"/>
            <w:tcBorders>
              <w:top w:val="single" w:sz="4" w:space="0" w:color="auto"/>
              <w:left w:val="nil"/>
              <w:bottom w:val="single" w:sz="4" w:space="0" w:color="auto"/>
              <w:right w:val="single" w:sz="4" w:space="0" w:color="auto"/>
            </w:tcBorders>
            <w:noWrap/>
            <w:vAlign w:val="center"/>
          </w:tcPr>
          <w:p w:rsidR="00903178" w:rsidRDefault="00126EB2">
            <w:pPr>
              <w:rPr>
                <w:rFonts w:ascii="Times New Roman" w:eastAsia="仿宋_GB2312" w:hAnsi="Times New Roman"/>
                <w:sz w:val="20"/>
                <w:szCs w:val="20"/>
              </w:rPr>
            </w:pPr>
            <w:r>
              <w:rPr>
                <w:rFonts w:ascii="Times New Roman" w:eastAsia="仿宋_GB2312" w:hAnsi="Times New Roman"/>
                <w:sz w:val="20"/>
                <w:szCs w:val="20"/>
              </w:rPr>
              <w:t>1</w:t>
            </w:r>
            <w:r>
              <w:rPr>
                <w:rFonts w:ascii="Times New Roman" w:eastAsia="仿宋_GB2312" w:hAnsi="Times New Roman"/>
                <w:sz w:val="20"/>
                <w:szCs w:val="20"/>
              </w:rPr>
              <w:t>、部门整体支出和项目支出绩效指标反映产出、效益、服务对象满意度方面的指标和预算执行率的权重符合《</w:t>
            </w:r>
            <w:r>
              <w:rPr>
                <w:rFonts w:ascii="Times New Roman" w:eastAsia="仿宋_GB2312" w:hAnsi="Times New Roman" w:hint="eastAsia"/>
                <w:sz w:val="20"/>
                <w:szCs w:val="20"/>
              </w:rPr>
              <w:t>岳阳市市级</w:t>
            </w:r>
            <w:r>
              <w:rPr>
                <w:rFonts w:ascii="Times New Roman" w:eastAsia="仿宋_GB2312" w:hAnsi="Times New Roman"/>
                <w:sz w:val="20"/>
                <w:szCs w:val="20"/>
              </w:rPr>
              <w:t>预算部门绩效自评操作规程》要求的，得</w:t>
            </w:r>
            <w:r>
              <w:rPr>
                <w:rFonts w:ascii="Times New Roman" w:eastAsia="仿宋_GB2312" w:hAnsi="Times New Roman"/>
                <w:sz w:val="20"/>
                <w:szCs w:val="20"/>
              </w:rPr>
              <w:t>5</w:t>
            </w:r>
            <w:r>
              <w:rPr>
                <w:rFonts w:ascii="Times New Roman" w:eastAsia="仿宋_GB2312" w:hAnsi="Times New Roman"/>
                <w:sz w:val="20"/>
                <w:szCs w:val="20"/>
              </w:rPr>
              <w:t>分，否则按比例扣除相应的分数。</w:t>
            </w:r>
          </w:p>
          <w:p w:rsidR="00903178" w:rsidRDefault="00126EB2">
            <w:pPr>
              <w:rPr>
                <w:rFonts w:ascii="Times New Roman" w:eastAsia="仿宋_GB2312" w:hAnsi="Times New Roman"/>
                <w:sz w:val="20"/>
                <w:szCs w:val="20"/>
              </w:rPr>
            </w:pPr>
            <w:r>
              <w:rPr>
                <w:rFonts w:ascii="Times New Roman" w:eastAsia="仿宋_GB2312" w:hAnsi="Times New Roman"/>
                <w:sz w:val="20"/>
                <w:szCs w:val="20"/>
              </w:rPr>
              <w:t>2</w:t>
            </w:r>
            <w:r>
              <w:rPr>
                <w:rFonts w:ascii="Times New Roman" w:eastAsia="仿宋_GB2312" w:hAnsi="Times New Roman" w:hint="eastAsia"/>
                <w:sz w:val="20"/>
                <w:szCs w:val="20"/>
              </w:rPr>
              <w:t>.</w:t>
            </w:r>
            <w:r>
              <w:rPr>
                <w:rFonts w:ascii="Times New Roman" w:eastAsia="仿宋_GB2312" w:hAnsi="Times New Roman"/>
                <w:sz w:val="20"/>
                <w:szCs w:val="20"/>
              </w:rPr>
              <w:t>部门整体支出和项目支出绩效指标全部细化到三级指标的，得</w:t>
            </w:r>
            <w:r>
              <w:rPr>
                <w:rFonts w:ascii="Times New Roman" w:eastAsia="仿宋_GB2312" w:hAnsi="Times New Roman"/>
                <w:sz w:val="20"/>
                <w:szCs w:val="20"/>
              </w:rPr>
              <w:t>5</w:t>
            </w:r>
            <w:r>
              <w:rPr>
                <w:rFonts w:ascii="Times New Roman" w:eastAsia="仿宋_GB2312" w:hAnsi="Times New Roman"/>
                <w:sz w:val="20"/>
                <w:szCs w:val="20"/>
              </w:rPr>
              <w:t>分；部分细化的，酌情扣分；没有细化的，不得分。</w:t>
            </w:r>
          </w:p>
          <w:p w:rsidR="00903178" w:rsidRDefault="00126EB2">
            <w:pPr>
              <w:jc w:val="left"/>
              <w:rPr>
                <w:rFonts w:ascii="Times New Roman" w:eastAsia="仿宋_GB2312" w:hAnsi="Times New Roman"/>
                <w:sz w:val="20"/>
                <w:szCs w:val="20"/>
              </w:rPr>
            </w:pPr>
            <w:r>
              <w:rPr>
                <w:rFonts w:ascii="Times New Roman" w:eastAsia="仿宋_GB2312" w:hAnsi="Times New Roman"/>
                <w:sz w:val="20"/>
                <w:szCs w:val="20"/>
              </w:rPr>
              <w:t>3</w:t>
            </w:r>
            <w:r>
              <w:rPr>
                <w:rFonts w:ascii="Times New Roman" w:eastAsia="仿宋_GB2312" w:hAnsi="Times New Roman" w:hint="eastAsia"/>
                <w:sz w:val="20"/>
                <w:szCs w:val="20"/>
              </w:rPr>
              <w:t>.</w:t>
            </w:r>
            <w:r>
              <w:rPr>
                <w:rFonts w:ascii="Times New Roman" w:eastAsia="仿宋_GB2312" w:hAnsi="Times New Roman"/>
                <w:sz w:val="20"/>
                <w:szCs w:val="20"/>
              </w:rPr>
              <w:t>部门整体支出和项目支出三级绩效指标内涵明确、具体、可衡量的得</w:t>
            </w:r>
            <w:r>
              <w:rPr>
                <w:rFonts w:ascii="Times New Roman" w:eastAsia="仿宋_GB2312" w:hAnsi="Times New Roman"/>
                <w:sz w:val="20"/>
                <w:szCs w:val="20"/>
              </w:rPr>
              <w:t>5</w:t>
            </w:r>
            <w:r>
              <w:rPr>
                <w:rFonts w:ascii="Times New Roman" w:eastAsia="仿宋_GB2312" w:hAnsi="Times New Roman"/>
                <w:sz w:val="20"/>
                <w:szCs w:val="20"/>
              </w:rPr>
              <w:t>分；突出核心指标，精简实用的得</w:t>
            </w:r>
            <w:r>
              <w:rPr>
                <w:rFonts w:ascii="Times New Roman" w:eastAsia="仿宋_GB2312" w:hAnsi="Times New Roman"/>
                <w:sz w:val="20"/>
                <w:szCs w:val="20"/>
              </w:rPr>
              <w:t>3</w:t>
            </w:r>
            <w:r>
              <w:rPr>
                <w:rFonts w:ascii="Times New Roman" w:eastAsia="仿宋_GB2312" w:hAnsi="Times New Roman"/>
                <w:sz w:val="20"/>
                <w:szCs w:val="20"/>
              </w:rPr>
              <w:t>分；指标与部门整体支出和项目支出密切相关，全面反映产出和效益的得</w:t>
            </w:r>
            <w:r>
              <w:rPr>
                <w:rFonts w:ascii="Times New Roman" w:eastAsia="仿宋_GB2312" w:hAnsi="Times New Roman"/>
                <w:sz w:val="20"/>
                <w:szCs w:val="20"/>
              </w:rPr>
              <w:t>2</w:t>
            </w:r>
            <w:r>
              <w:rPr>
                <w:rFonts w:ascii="Times New Roman" w:eastAsia="仿宋_GB2312" w:hAnsi="Times New Roman"/>
                <w:sz w:val="20"/>
                <w:szCs w:val="20"/>
              </w:rPr>
              <w:t>分；否则，每项酌情扣分，最多扣</w:t>
            </w:r>
            <w:r>
              <w:rPr>
                <w:rFonts w:ascii="Times New Roman" w:eastAsia="仿宋_GB2312" w:hAnsi="Times New Roman"/>
                <w:sz w:val="20"/>
                <w:szCs w:val="20"/>
              </w:rPr>
              <w:t>10</w:t>
            </w:r>
            <w:r>
              <w:rPr>
                <w:rFonts w:ascii="Times New Roman" w:eastAsia="仿宋_GB2312" w:hAnsi="Times New Roman"/>
                <w:sz w:val="20"/>
                <w:szCs w:val="20"/>
              </w:rPr>
              <w:t>分。</w:t>
            </w:r>
          </w:p>
        </w:tc>
      </w:tr>
      <w:tr w:rsidR="00903178">
        <w:trPr>
          <w:trHeight w:val="11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03178" w:rsidRDefault="00903178">
            <w:pPr>
              <w:spacing w:line="300" w:lineRule="exact"/>
              <w:jc w:val="center"/>
              <w:rPr>
                <w:rFonts w:ascii="Times New Roman" w:eastAsia="仿宋_GB2312" w:hAnsi="Times New Roman"/>
                <w:sz w:val="20"/>
                <w:szCs w:val="20"/>
              </w:rPr>
            </w:pPr>
          </w:p>
        </w:tc>
        <w:tc>
          <w:tcPr>
            <w:tcW w:w="1174" w:type="dxa"/>
            <w:tcBorders>
              <w:top w:val="single" w:sz="4" w:space="0" w:color="auto"/>
              <w:left w:val="nil"/>
              <w:bottom w:val="single" w:sz="4" w:space="0" w:color="auto"/>
              <w:right w:val="single" w:sz="4" w:space="0" w:color="auto"/>
            </w:tcBorders>
            <w:noWrap/>
            <w:vAlign w:val="center"/>
          </w:tcPr>
          <w:p w:rsidR="00903178" w:rsidRDefault="00903178">
            <w:pPr>
              <w:jc w:val="center"/>
              <w:rPr>
                <w:rFonts w:ascii="Times New Roman" w:hAnsi="Times New Roman"/>
              </w:rPr>
            </w:pPr>
          </w:p>
          <w:p w:rsidR="00903178" w:rsidRDefault="00126EB2">
            <w:pPr>
              <w:jc w:val="center"/>
              <w:rPr>
                <w:rFonts w:ascii="Times New Roman" w:eastAsia="仿宋_GB2312" w:hAnsi="Times New Roman"/>
                <w:sz w:val="20"/>
                <w:szCs w:val="20"/>
              </w:rPr>
            </w:pPr>
            <w:r>
              <w:rPr>
                <w:rFonts w:ascii="Times New Roman" w:eastAsia="仿宋_GB2312" w:hAnsi="Times New Roman"/>
                <w:sz w:val="20"/>
                <w:szCs w:val="20"/>
              </w:rPr>
              <w:t>反映问</w:t>
            </w:r>
          </w:p>
          <w:p w:rsidR="00903178" w:rsidRDefault="00126EB2">
            <w:pPr>
              <w:jc w:val="center"/>
              <w:rPr>
                <w:rFonts w:ascii="Times New Roman" w:eastAsia="仿宋_GB2312" w:hAnsi="Times New Roman"/>
                <w:sz w:val="20"/>
                <w:szCs w:val="20"/>
              </w:rPr>
            </w:pPr>
            <w:r>
              <w:rPr>
                <w:rFonts w:ascii="Times New Roman" w:eastAsia="仿宋_GB2312" w:hAnsi="Times New Roman"/>
                <w:sz w:val="20"/>
                <w:szCs w:val="20"/>
              </w:rPr>
              <w:t>题情况</w:t>
            </w:r>
          </w:p>
          <w:p w:rsidR="00903178" w:rsidRDefault="00126EB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20</w:t>
            </w:r>
            <w:r>
              <w:rPr>
                <w:rFonts w:ascii="Times New Roman" w:eastAsia="仿宋_GB2312" w:hAnsi="Times New Roman"/>
                <w:sz w:val="20"/>
                <w:szCs w:val="20"/>
              </w:rPr>
              <w:t>分）</w:t>
            </w:r>
          </w:p>
        </w:tc>
        <w:tc>
          <w:tcPr>
            <w:tcW w:w="8022" w:type="dxa"/>
            <w:gridSpan w:val="2"/>
            <w:tcBorders>
              <w:top w:val="single" w:sz="4" w:space="0" w:color="auto"/>
              <w:left w:val="nil"/>
              <w:bottom w:val="single" w:sz="4" w:space="0" w:color="auto"/>
              <w:right w:val="single" w:sz="4" w:space="0" w:color="auto"/>
            </w:tcBorders>
            <w:noWrap/>
            <w:vAlign w:val="center"/>
          </w:tcPr>
          <w:p w:rsidR="00903178" w:rsidRDefault="00126EB2">
            <w:pPr>
              <w:jc w:val="left"/>
              <w:rPr>
                <w:rFonts w:ascii="Times New Roman" w:eastAsia="仿宋_GB2312" w:hAnsi="Times New Roman"/>
                <w:sz w:val="20"/>
                <w:szCs w:val="20"/>
              </w:rPr>
            </w:pPr>
            <w:r>
              <w:rPr>
                <w:rFonts w:ascii="Times New Roman" w:eastAsia="仿宋_GB2312" w:hAnsi="Times New Roman"/>
                <w:sz w:val="20"/>
                <w:szCs w:val="20"/>
              </w:rPr>
              <w:t>从预算和预算绩效管理，部门履职效能，资金分配、使用和管理，资产和财务管理，政府采购等方面归纳问题、分析原因全面的，得</w:t>
            </w:r>
            <w:r>
              <w:rPr>
                <w:rFonts w:ascii="Times New Roman" w:eastAsia="仿宋_GB2312" w:hAnsi="Times New Roman"/>
                <w:sz w:val="20"/>
                <w:szCs w:val="20"/>
              </w:rPr>
              <w:t>20</w:t>
            </w:r>
            <w:r>
              <w:rPr>
                <w:rFonts w:ascii="Times New Roman" w:eastAsia="仿宋_GB2312" w:hAnsi="Times New Roman"/>
                <w:sz w:val="20"/>
                <w:szCs w:val="20"/>
              </w:rPr>
              <w:t>分；反映问题、分析原因较全面的，得</w:t>
            </w:r>
            <w:r>
              <w:rPr>
                <w:rFonts w:ascii="Times New Roman" w:eastAsia="仿宋_GB2312" w:hAnsi="Times New Roman"/>
                <w:sz w:val="20"/>
                <w:szCs w:val="20"/>
              </w:rPr>
              <w:t>16—18</w:t>
            </w:r>
            <w:r>
              <w:rPr>
                <w:rFonts w:ascii="Times New Roman" w:eastAsia="仿宋_GB2312" w:hAnsi="Times New Roman"/>
                <w:sz w:val="20"/>
                <w:szCs w:val="20"/>
              </w:rPr>
              <w:t>分；反映问题、分析原因不全面的，得</w:t>
            </w:r>
            <w:r>
              <w:rPr>
                <w:rFonts w:ascii="Times New Roman" w:eastAsia="仿宋_GB2312" w:hAnsi="Times New Roman"/>
                <w:sz w:val="20"/>
                <w:szCs w:val="20"/>
              </w:rPr>
              <w:t>13—15</w:t>
            </w:r>
            <w:r>
              <w:rPr>
                <w:rFonts w:ascii="Times New Roman" w:eastAsia="仿宋_GB2312" w:hAnsi="Times New Roman"/>
                <w:sz w:val="20"/>
                <w:szCs w:val="20"/>
              </w:rPr>
              <w:t>分；问题未归纳且过于简单的，得</w:t>
            </w:r>
            <w:r>
              <w:rPr>
                <w:rFonts w:ascii="Times New Roman" w:eastAsia="仿宋_GB2312" w:hAnsi="Times New Roman"/>
                <w:sz w:val="20"/>
                <w:szCs w:val="20"/>
              </w:rPr>
              <w:t>10—12</w:t>
            </w:r>
            <w:r>
              <w:rPr>
                <w:rFonts w:ascii="Times New Roman" w:eastAsia="仿宋_GB2312" w:hAnsi="Times New Roman"/>
                <w:sz w:val="20"/>
                <w:szCs w:val="20"/>
              </w:rPr>
              <w:t xml:space="preserve">分；只提出资金不足问题的不得分；其他情况酌情扣分。　</w:t>
            </w:r>
          </w:p>
        </w:tc>
      </w:tr>
      <w:tr w:rsidR="00903178">
        <w:trPr>
          <w:trHeight w:val="62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03178" w:rsidRDefault="00903178">
            <w:pPr>
              <w:spacing w:line="300" w:lineRule="exact"/>
              <w:rPr>
                <w:rFonts w:ascii="Times New Roman" w:eastAsia="仿宋_GB2312" w:hAnsi="Times New Roman"/>
                <w:sz w:val="20"/>
                <w:szCs w:val="20"/>
              </w:rPr>
            </w:pPr>
          </w:p>
        </w:tc>
        <w:tc>
          <w:tcPr>
            <w:tcW w:w="1174" w:type="dxa"/>
            <w:tcBorders>
              <w:top w:val="single" w:sz="4" w:space="0" w:color="auto"/>
              <w:left w:val="nil"/>
              <w:bottom w:val="single" w:sz="4" w:space="0" w:color="auto"/>
              <w:right w:val="single" w:sz="4" w:space="0" w:color="auto"/>
            </w:tcBorders>
            <w:noWrap/>
            <w:vAlign w:val="center"/>
          </w:tcPr>
          <w:p w:rsidR="00903178" w:rsidRDefault="00126EB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建议情况</w:t>
            </w:r>
          </w:p>
          <w:p w:rsidR="00903178" w:rsidRDefault="00126EB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15</w:t>
            </w:r>
            <w:r>
              <w:rPr>
                <w:rFonts w:ascii="Times New Roman" w:eastAsia="仿宋_GB2312" w:hAnsi="Times New Roman"/>
                <w:sz w:val="20"/>
                <w:szCs w:val="20"/>
              </w:rPr>
              <w:t>分）</w:t>
            </w:r>
          </w:p>
        </w:tc>
        <w:tc>
          <w:tcPr>
            <w:tcW w:w="8022" w:type="dxa"/>
            <w:gridSpan w:val="2"/>
            <w:tcBorders>
              <w:top w:val="single" w:sz="4" w:space="0" w:color="auto"/>
              <w:left w:val="nil"/>
              <w:bottom w:val="single" w:sz="4" w:space="0" w:color="auto"/>
              <w:right w:val="single" w:sz="4" w:space="0" w:color="auto"/>
            </w:tcBorders>
            <w:noWrap/>
            <w:vAlign w:val="center"/>
          </w:tcPr>
          <w:p w:rsidR="00903178" w:rsidRDefault="00126EB2">
            <w:pPr>
              <w:jc w:val="left"/>
              <w:rPr>
                <w:rFonts w:ascii="Times New Roman" w:eastAsia="仿宋_GB2312" w:hAnsi="Times New Roman"/>
                <w:sz w:val="20"/>
                <w:szCs w:val="20"/>
              </w:rPr>
            </w:pPr>
            <w:r>
              <w:rPr>
                <w:rFonts w:ascii="Times New Roman" w:eastAsia="仿宋_GB2312" w:hAnsi="Times New Roman"/>
                <w:sz w:val="20"/>
                <w:szCs w:val="20"/>
              </w:rPr>
              <w:t>建议与问题对应且全面的得</w:t>
            </w:r>
            <w:r>
              <w:rPr>
                <w:rFonts w:ascii="Times New Roman" w:eastAsia="仿宋_GB2312" w:hAnsi="Times New Roman"/>
                <w:sz w:val="20"/>
                <w:szCs w:val="20"/>
              </w:rPr>
              <w:t>15</w:t>
            </w:r>
            <w:r>
              <w:rPr>
                <w:rFonts w:ascii="Times New Roman" w:eastAsia="仿宋_GB2312" w:hAnsi="Times New Roman"/>
                <w:sz w:val="20"/>
                <w:szCs w:val="20"/>
              </w:rPr>
              <w:t>分，建议比较全面的得</w:t>
            </w:r>
            <w:r>
              <w:rPr>
                <w:rFonts w:ascii="Times New Roman" w:eastAsia="仿宋_GB2312" w:hAnsi="Times New Roman"/>
                <w:sz w:val="20"/>
                <w:szCs w:val="20"/>
              </w:rPr>
              <w:t>12—14</w:t>
            </w:r>
            <w:r>
              <w:rPr>
                <w:rFonts w:ascii="Times New Roman" w:eastAsia="仿宋_GB2312" w:hAnsi="Times New Roman"/>
                <w:sz w:val="20"/>
                <w:szCs w:val="20"/>
              </w:rPr>
              <w:t>分，建议不全面的得</w:t>
            </w:r>
            <w:r>
              <w:rPr>
                <w:rFonts w:ascii="Times New Roman" w:eastAsia="仿宋_GB2312" w:hAnsi="Times New Roman"/>
                <w:sz w:val="20"/>
                <w:szCs w:val="20"/>
              </w:rPr>
              <w:t>9—11</w:t>
            </w:r>
            <w:r>
              <w:rPr>
                <w:rFonts w:ascii="Times New Roman" w:eastAsia="仿宋_GB2312" w:hAnsi="Times New Roman"/>
                <w:sz w:val="20"/>
                <w:szCs w:val="20"/>
              </w:rPr>
              <w:t>分，建议过于简单的得</w:t>
            </w:r>
            <w:r>
              <w:rPr>
                <w:rFonts w:ascii="Times New Roman" w:eastAsia="仿宋_GB2312" w:hAnsi="Times New Roman"/>
                <w:sz w:val="20"/>
                <w:szCs w:val="20"/>
              </w:rPr>
              <w:t>6—8</w:t>
            </w:r>
            <w:r>
              <w:rPr>
                <w:rFonts w:ascii="Times New Roman" w:eastAsia="仿宋_GB2312" w:hAnsi="Times New Roman"/>
                <w:sz w:val="20"/>
                <w:szCs w:val="20"/>
              </w:rPr>
              <w:t>分，只提出加大资金投入建议的不得分；其他情况酌情扣分。</w:t>
            </w:r>
          </w:p>
        </w:tc>
      </w:tr>
      <w:tr w:rsidR="00903178">
        <w:trPr>
          <w:trHeight w:val="495"/>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903178" w:rsidRDefault="00126EB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合计</w:t>
            </w:r>
          </w:p>
        </w:tc>
        <w:tc>
          <w:tcPr>
            <w:tcW w:w="1174" w:type="dxa"/>
            <w:tcBorders>
              <w:top w:val="single" w:sz="4" w:space="0" w:color="auto"/>
              <w:left w:val="single" w:sz="4" w:space="0" w:color="auto"/>
              <w:bottom w:val="single" w:sz="4" w:space="0" w:color="auto"/>
              <w:right w:val="single" w:sz="4" w:space="0" w:color="auto"/>
            </w:tcBorders>
            <w:noWrap/>
            <w:vAlign w:val="center"/>
          </w:tcPr>
          <w:p w:rsidR="00903178" w:rsidRDefault="00126EB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100</w:t>
            </w:r>
            <w:r>
              <w:rPr>
                <w:rFonts w:ascii="Times New Roman" w:eastAsia="仿宋_GB2312" w:hAnsi="Times New Roman"/>
                <w:sz w:val="20"/>
                <w:szCs w:val="20"/>
              </w:rPr>
              <w:t>分</w:t>
            </w:r>
          </w:p>
        </w:tc>
        <w:tc>
          <w:tcPr>
            <w:tcW w:w="8022" w:type="dxa"/>
            <w:gridSpan w:val="2"/>
            <w:tcBorders>
              <w:top w:val="single" w:sz="4" w:space="0" w:color="auto"/>
              <w:left w:val="single" w:sz="4" w:space="0" w:color="auto"/>
              <w:bottom w:val="single" w:sz="4" w:space="0" w:color="auto"/>
              <w:right w:val="single" w:sz="4" w:space="0" w:color="auto"/>
            </w:tcBorders>
            <w:noWrap/>
            <w:vAlign w:val="center"/>
          </w:tcPr>
          <w:p w:rsidR="00903178" w:rsidRDefault="00126EB2">
            <w:pPr>
              <w:spacing w:line="300" w:lineRule="exact"/>
              <w:rPr>
                <w:rFonts w:ascii="Times New Roman" w:eastAsia="仿宋_GB2312" w:hAnsi="Times New Roman"/>
                <w:sz w:val="20"/>
                <w:szCs w:val="20"/>
              </w:rPr>
            </w:pPr>
            <w:r>
              <w:rPr>
                <w:rFonts w:ascii="Times New Roman" w:eastAsia="仿宋_GB2312" w:hAnsi="Times New Roman"/>
                <w:sz w:val="20"/>
                <w:szCs w:val="20"/>
              </w:rPr>
              <w:t xml:space="preserve">　</w:t>
            </w:r>
          </w:p>
        </w:tc>
      </w:tr>
    </w:tbl>
    <w:p w:rsidR="00903178" w:rsidRDefault="00903178">
      <w:pPr>
        <w:spacing w:line="360" w:lineRule="auto"/>
        <w:rPr>
          <w:rFonts w:ascii="仿宋_GB2312" w:eastAsia="仿宋_GB2312" w:hAnsi="仿宋_GB2312" w:cs="仿宋_GB2312"/>
          <w:sz w:val="32"/>
          <w:szCs w:val="32"/>
        </w:rPr>
      </w:pPr>
    </w:p>
    <w:sectPr w:rsidR="00903178" w:rsidSect="009031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EB2" w:rsidRDefault="00126EB2" w:rsidP="00126EB2">
      <w:r>
        <w:separator/>
      </w:r>
    </w:p>
  </w:endnote>
  <w:endnote w:type="continuationSeparator" w:id="1">
    <w:p w:rsidR="00126EB2" w:rsidRDefault="00126EB2" w:rsidP="00126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default"/>
    <w:sig w:usb0="00000000" w:usb1="00000000" w:usb2="00000012" w:usb3="00000000" w:csb0="00040001"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EB2" w:rsidRDefault="00126EB2" w:rsidP="00126EB2">
      <w:r>
        <w:separator/>
      </w:r>
    </w:p>
  </w:footnote>
  <w:footnote w:type="continuationSeparator" w:id="1">
    <w:p w:rsidR="00126EB2" w:rsidRDefault="00126EB2" w:rsidP="00126E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DF8822"/>
    <w:multiLevelType w:val="singleLevel"/>
    <w:tmpl w:val="5DDF8822"/>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WQxNTAzNjBkZDFkYzc5Y2U3NTg0OTAwYjdjMWEwMjkifQ=="/>
  </w:docVars>
  <w:rsids>
    <w:rsidRoot w:val="59886344"/>
    <w:rsid w:val="DFEF884A"/>
    <w:rsid w:val="00042623"/>
    <w:rsid w:val="00081FA9"/>
    <w:rsid w:val="000B0275"/>
    <w:rsid w:val="00126EB2"/>
    <w:rsid w:val="0021499C"/>
    <w:rsid w:val="002A6879"/>
    <w:rsid w:val="00307245"/>
    <w:rsid w:val="00325018"/>
    <w:rsid w:val="003A241F"/>
    <w:rsid w:val="003F0CC6"/>
    <w:rsid w:val="00412A3A"/>
    <w:rsid w:val="00484402"/>
    <w:rsid w:val="00490A03"/>
    <w:rsid w:val="006C3B79"/>
    <w:rsid w:val="008B6A31"/>
    <w:rsid w:val="008D4633"/>
    <w:rsid w:val="00903178"/>
    <w:rsid w:val="00906FCA"/>
    <w:rsid w:val="00972962"/>
    <w:rsid w:val="009D41E5"/>
    <w:rsid w:val="00A86A63"/>
    <w:rsid w:val="00BD198B"/>
    <w:rsid w:val="00C81E7D"/>
    <w:rsid w:val="00DA3C65"/>
    <w:rsid w:val="00E74CD8"/>
    <w:rsid w:val="00F01AAB"/>
    <w:rsid w:val="00FE58B4"/>
    <w:rsid w:val="0C4729B8"/>
    <w:rsid w:val="2AA4215A"/>
    <w:rsid w:val="3E4478FA"/>
    <w:rsid w:val="59886344"/>
    <w:rsid w:val="7F4D21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3178"/>
    <w:pPr>
      <w:widowControl w:val="0"/>
      <w:jc w:val="both"/>
    </w:pPr>
    <w:rPr>
      <w:rFonts w:ascii="仿宋" w:eastAsia="宋体" w:hAnsi="仿宋"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903178"/>
    <w:rPr>
      <w:rFonts w:eastAsia="仿宋" w:cs="仿宋"/>
      <w:sz w:val="31"/>
      <w:szCs w:val="31"/>
      <w:lang w:eastAsia="en-US"/>
    </w:rPr>
  </w:style>
  <w:style w:type="paragraph" w:styleId="a4">
    <w:name w:val="footer"/>
    <w:basedOn w:val="a"/>
    <w:link w:val="Char"/>
    <w:rsid w:val="00903178"/>
    <w:pPr>
      <w:tabs>
        <w:tab w:val="center" w:pos="4153"/>
        <w:tab w:val="right" w:pos="8306"/>
      </w:tabs>
      <w:snapToGrid w:val="0"/>
      <w:jc w:val="left"/>
    </w:pPr>
    <w:rPr>
      <w:sz w:val="18"/>
      <w:szCs w:val="18"/>
    </w:rPr>
  </w:style>
  <w:style w:type="paragraph" w:styleId="a5">
    <w:name w:val="header"/>
    <w:basedOn w:val="a"/>
    <w:link w:val="Char0"/>
    <w:rsid w:val="00903178"/>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903178"/>
    <w:pPr>
      <w:spacing w:beforeAutospacing="1" w:afterAutospacing="1"/>
      <w:jc w:val="left"/>
    </w:pPr>
    <w:rPr>
      <w:sz w:val="24"/>
    </w:rPr>
  </w:style>
  <w:style w:type="paragraph" w:customStyle="1" w:styleId="1">
    <w:name w:val="列出段落1"/>
    <w:basedOn w:val="a"/>
    <w:uiPriority w:val="34"/>
    <w:qFormat/>
    <w:rsid w:val="00903178"/>
    <w:pPr>
      <w:ind w:firstLineChars="200" w:firstLine="420"/>
    </w:pPr>
  </w:style>
  <w:style w:type="paragraph" w:styleId="a7">
    <w:name w:val="List Paragraph"/>
    <w:basedOn w:val="a"/>
    <w:uiPriority w:val="99"/>
    <w:qFormat/>
    <w:rsid w:val="00903178"/>
    <w:pPr>
      <w:ind w:firstLineChars="200" w:firstLine="420"/>
    </w:pPr>
    <w:rPr>
      <w:rFonts w:ascii="Calibri" w:hAnsi="Calibri"/>
      <w:szCs w:val="22"/>
    </w:rPr>
  </w:style>
  <w:style w:type="character" w:customStyle="1" w:styleId="Char0">
    <w:name w:val="页眉 Char"/>
    <w:basedOn w:val="a0"/>
    <w:link w:val="a5"/>
    <w:rsid w:val="00903178"/>
    <w:rPr>
      <w:rFonts w:ascii="仿宋" w:eastAsia="宋体" w:hAnsi="仿宋" w:cs="Times New Roman"/>
      <w:sz w:val="18"/>
      <w:szCs w:val="18"/>
    </w:rPr>
  </w:style>
  <w:style w:type="character" w:customStyle="1" w:styleId="Char">
    <w:name w:val="页脚 Char"/>
    <w:basedOn w:val="a0"/>
    <w:link w:val="a4"/>
    <w:rsid w:val="00903178"/>
    <w:rPr>
      <w:rFonts w:ascii="仿宋" w:eastAsia="宋体" w:hAnsi="仿宋"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2713</Words>
  <Characters>289</Characters>
  <Application>Microsoft Office Word</Application>
  <DocSecurity>0</DocSecurity>
  <Lines>2</Lines>
  <Paragraphs>5</Paragraphs>
  <ScaleCrop>false</ScaleCrop>
  <Company>微软中国</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jsczysdw110</cp:lastModifiedBy>
  <cp:revision>11</cp:revision>
  <dcterms:created xsi:type="dcterms:W3CDTF">2024-03-18T08:36:00Z</dcterms:created>
  <dcterms:modified xsi:type="dcterms:W3CDTF">2025-04-27T09:07:00Z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6182D3A10D564617983F46DEE354AEAF</vt:lpwstr>
  </property>
</Properties>
</file>