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566B9">
      <w:pPr>
        <w:spacing w:line="360" w:lineRule="auto"/>
        <w:rPr>
          <w:rFonts w:ascii="黑体" w:hAnsi="黑体" w:eastAsia="黑体" w:cs="黑体"/>
          <w:sz w:val="32"/>
          <w:szCs w:val="32"/>
        </w:rPr>
      </w:pPr>
      <w:r>
        <w:rPr>
          <w:rFonts w:hint="eastAsia" w:ascii="黑体" w:hAnsi="黑体" w:eastAsia="黑体" w:cs="黑体"/>
          <w:sz w:val="32"/>
          <w:szCs w:val="32"/>
        </w:rPr>
        <w:t>附件1</w:t>
      </w:r>
    </w:p>
    <w:p w14:paraId="76F0CB69">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2D7A41A">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7B2E1F2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3784AEFC">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478FE9AE">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3F424ED2">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628194F9">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0C3CC500">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73AF5B5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21</w:t>
            </w:r>
          </w:p>
        </w:tc>
        <w:tc>
          <w:tcPr>
            <w:tcW w:w="2240" w:type="dxa"/>
            <w:gridSpan w:val="2"/>
            <w:tcBorders>
              <w:top w:val="single" w:color="auto" w:sz="4" w:space="0"/>
              <w:left w:val="nil"/>
              <w:bottom w:val="single" w:color="auto" w:sz="4" w:space="0"/>
              <w:right w:val="single" w:color="auto" w:sz="4" w:space="0"/>
            </w:tcBorders>
            <w:noWrap/>
            <w:vAlign w:val="center"/>
          </w:tcPr>
          <w:p w14:paraId="16CE76A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　</w:t>
            </w:r>
          </w:p>
        </w:tc>
        <w:tc>
          <w:tcPr>
            <w:tcW w:w="2041" w:type="dxa"/>
            <w:gridSpan w:val="2"/>
            <w:tcBorders>
              <w:top w:val="single" w:color="auto" w:sz="4" w:space="0"/>
              <w:left w:val="nil"/>
              <w:bottom w:val="single" w:color="auto" w:sz="4" w:space="0"/>
              <w:right w:val="single" w:color="auto" w:sz="4" w:space="0"/>
            </w:tcBorders>
            <w:noWrap/>
            <w:vAlign w:val="center"/>
          </w:tcPr>
          <w:p w14:paraId="5CF1407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61.9%　</w:t>
            </w:r>
          </w:p>
        </w:tc>
      </w:tr>
      <w:tr w14:paraId="1010387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F8C018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54F1AE1F">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3</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1333D19F">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647F995E">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年决算数</w:t>
            </w:r>
          </w:p>
        </w:tc>
      </w:tr>
      <w:tr w14:paraId="7967D87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D2BF0A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6204F0C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3F56063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14:paraId="198FE3A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r>
      <w:tr w14:paraId="582BCD8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8B7C60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413BBA8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3586B54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43A0F58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048FFE5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299D00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7DBC968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48653D2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439A090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25A14C4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777A36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21AC3CD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5B1B119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12B3C2B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352995D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3F7687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49337B6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215D906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5ED2032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6199F9E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BC4B0A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0180D25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789FDE9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1A99820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01BB422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200A0C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572141E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242.71</w:t>
            </w:r>
          </w:p>
        </w:tc>
        <w:tc>
          <w:tcPr>
            <w:tcW w:w="2240" w:type="dxa"/>
            <w:gridSpan w:val="2"/>
            <w:tcBorders>
              <w:top w:val="single" w:color="auto" w:sz="4" w:space="0"/>
              <w:left w:val="nil"/>
              <w:bottom w:val="single" w:color="auto" w:sz="4" w:space="0"/>
              <w:right w:val="single" w:color="000000" w:sz="4" w:space="0"/>
            </w:tcBorders>
            <w:noWrap/>
            <w:vAlign w:val="center"/>
          </w:tcPr>
          <w:p w14:paraId="3DB6010A">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353.55</w:t>
            </w:r>
          </w:p>
        </w:tc>
        <w:tc>
          <w:tcPr>
            <w:tcW w:w="2041" w:type="dxa"/>
            <w:gridSpan w:val="2"/>
            <w:tcBorders>
              <w:top w:val="single" w:color="auto" w:sz="4" w:space="0"/>
              <w:left w:val="nil"/>
              <w:bottom w:val="single" w:color="auto" w:sz="4" w:space="0"/>
              <w:right w:val="single" w:color="000000" w:sz="4" w:space="0"/>
            </w:tcBorders>
            <w:noWrap/>
            <w:vAlign w:val="center"/>
          </w:tcPr>
          <w:p w14:paraId="1258081B">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352.57</w:t>
            </w:r>
          </w:p>
        </w:tc>
      </w:tr>
      <w:tr w14:paraId="129A9E7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ADD93A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4EB6C56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29.12</w:t>
            </w:r>
          </w:p>
        </w:tc>
        <w:tc>
          <w:tcPr>
            <w:tcW w:w="2240" w:type="dxa"/>
            <w:gridSpan w:val="2"/>
            <w:tcBorders>
              <w:top w:val="single" w:color="auto" w:sz="4" w:space="0"/>
              <w:left w:val="nil"/>
              <w:bottom w:val="single" w:color="auto" w:sz="4" w:space="0"/>
              <w:right w:val="single" w:color="000000" w:sz="4" w:space="0"/>
            </w:tcBorders>
            <w:noWrap/>
            <w:vAlign w:val="center"/>
          </w:tcPr>
          <w:p w14:paraId="0A502E1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2041" w:type="dxa"/>
            <w:gridSpan w:val="2"/>
            <w:tcBorders>
              <w:top w:val="single" w:color="auto" w:sz="4" w:space="0"/>
              <w:left w:val="nil"/>
              <w:bottom w:val="single" w:color="auto" w:sz="4" w:space="0"/>
              <w:right w:val="single" w:color="000000" w:sz="4" w:space="0"/>
            </w:tcBorders>
            <w:noWrap/>
            <w:vAlign w:val="center"/>
          </w:tcPr>
          <w:p w14:paraId="2348233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39.02</w:t>
            </w:r>
          </w:p>
        </w:tc>
      </w:tr>
      <w:tr w14:paraId="10FF268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4AF4B0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2、城管专项</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34EBD0D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213.59</w:t>
            </w:r>
          </w:p>
        </w:tc>
        <w:tc>
          <w:tcPr>
            <w:tcW w:w="2240" w:type="dxa"/>
            <w:gridSpan w:val="2"/>
            <w:tcBorders>
              <w:top w:val="single" w:color="auto" w:sz="4" w:space="0"/>
              <w:left w:val="nil"/>
              <w:bottom w:val="single" w:color="auto" w:sz="4" w:space="0"/>
              <w:right w:val="single" w:color="000000" w:sz="4" w:space="0"/>
            </w:tcBorders>
            <w:noWrap/>
            <w:vAlign w:val="center"/>
          </w:tcPr>
          <w:p w14:paraId="0BD9E223">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313.55</w:t>
            </w:r>
          </w:p>
        </w:tc>
        <w:tc>
          <w:tcPr>
            <w:tcW w:w="2041" w:type="dxa"/>
            <w:gridSpan w:val="2"/>
            <w:tcBorders>
              <w:top w:val="single" w:color="auto" w:sz="4" w:space="0"/>
              <w:left w:val="nil"/>
              <w:bottom w:val="single" w:color="auto" w:sz="4" w:space="0"/>
              <w:right w:val="single" w:color="000000" w:sz="4" w:space="0"/>
            </w:tcBorders>
            <w:noWrap/>
            <w:vAlign w:val="center"/>
          </w:tcPr>
          <w:p w14:paraId="6B565B7A">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313.55</w:t>
            </w:r>
          </w:p>
        </w:tc>
      </w:tr>
      <w:tr w14:paraId="70E4CAC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FA0326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2D1BEDD2">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235EC9D8">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DBF0A53">
            <w:pPr>
              <w:widowControl/>
              <w:spacing w:line="360" w:lineRule="exact"/>
              <w:jc w:val="center"/>
              <w:rPr>
                <w:rFonts w:ascii="仿宋_GB2312" w:hAnsi="仿宋_GB2312" w:eastAsia="仿宋_GB2312" w:cs="仿宋_GB2312"/>
                <w:sz w:val="20"/>
                <w:szCs w:val="20"/>
              </w:rPr>
            </w:pPr>
          </w:p>
        </w:tc>
      </w:tr>
      <w:tr w14:paraId="73BA067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EACFFA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2EF7B1FF">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1C0DC6F0">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2E60CEAF">
            <w:pPr>
              <w:widowControl/>
              <w:spacing w:line="360" w:lineRule="exact"/>
              <w:jc w:val="center"/>
              <w:rPr>
                <w:rFonts w:ascii="仿宋_GB2312" w:hAnsi="仿宋_GB2312" w:eastAsia="仿宋_GB2312" w:cs="仿宋_GB2312"/>
                <w:sz w:val="20"/>
                <w:szCs w:val="20"/>
              </w:rPr>
            </w:pPr>
          </w:p>
        </w:tc>
      </w:tr>
      <w:tr w14:paraId="1CC77A6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7C1C6B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00933CAA">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641B57ED">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16534F66">
            <w:pPr>
              <w:widowControl/>
              <w:spacing w:line="360" w:lineRule="exact"/>
              <w:jc w:val="center"/>
              <w:rPr>
                <w:rFonts w:ascii="仿宋_GB2312" w:hAnsi="仿宋_GB2312" w:eastAsia="仿宋_GB2312" w:cs="仿宋_GB2312"/>
                <w:sz w:val="20"/>
                <w:szCs w:val="20"/>
              </w:rPr>
            </w:pPr>
          </w:p>
        </w:tc>
      </w:tr>
      <w:tr w14:paraId="7D8E615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9BCA8B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3C1A230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19.2</w:t>
            </w:r>
          </w:p>
        </w:tc>
        <w:tc>
          <w:tcPr>
            <w:tcW w:w="2240" w:type="dxa"/>
            <w:gridSpan w:val="2"/>
            <w:tcBorders>
              <w:top w:val="single" w:color="auto" w:sz="4" w:space="0"/>
              <w:left w:val="nil"/>
              <w:bottom w:val="single" w:color="auto" w:sz="4" w:space="0"/>
              <w:right w:val="single" w:color="000000" w:sz="4" w:space="0"/>
            </w:tcBorders>
            <w:noWrap/>
            <w:vAlign w:val="center"/>
          </w:tcPr>
          <w:p w14:paraId="1E627F8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30.54</w:t>
            </w:r>
          </w:p>
        </w:tc>
        <w:tc>
          <w:tcPr>
            <w:tcW w:w="2041" w:type="dxa"/>
            <w:gridSpan w:val="2"/>
            <w:tcBorders>
              <w:top w:val="single" w:color="auto" w:sz="4" w:space="0"/>
              <w:left w:val="nil"/>
              <w:bottom w:val="single" w:color="auto" w:sz="4" w:space="0"/>
              <w:right w:val="single" w:color="000000" w:sz="4" w:space="0"/>
            </w:tcBorders>
            <w:noWrap/>
            <w:vAlign w:val="center"/>
          </w:tcPr>
          <w:p w14:paraId="0F897A9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29.6</w:t>
            </w:r>
          </w:p>
        </w:tc>
      </w:tr>
      <w:tr w14:paraId="67178E0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9A1E5E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25D4A6D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lang w:val="en-US" w:eastAsia="zh-CN"/>
              </w:rPr>
              <w:t>2.87</w:t>
            </w:r>
          </w:p>
        </w:tc>
        <w:tc>
          <w:tcPr>
            <w:tcW w:w="2240" w:type="dxa"/>
            <w:gridSpan w:val="2"/>
            <w:tcBorders>
              <w:top w:val="single" w:color="auto" w:sz="4" w:space="0"/>
              <w:left w:val="nil"/>
              <w:bottom w:val="single" w:color="auto" w:sz="4" w:space="0"/>
              <w:right w:val="single" w:color="000000" w:sz="4" w:space="0"/>
            </w:tcBorders>
            <w:noWrap/>
            <w:vAlign w:val="center"/>
          </w:tcPr>
          <w:p w14:paraId="74671F5D">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3.4</w:t>
            </w:r>
          </w:p>
        </w:tc>
        <w:tc>
          <w:tcPr>
            <w:tcW w:w="2041" w:type="dxa"/>
            <w:gridSpan w:val="2"/>
            <w:tcBorders>
              <w:top w:val="single" w:color="auto" w:sz="4" w:space="0"/>
              <w:left w:val="nil"/>
              <w:bottom w:val="single" w:color="auto" w:sz="4" w:space="0"/>
              <w:right w:val="single" w:color="000000" w:sz="4" w:space="0"/>
            </w:tcBorders>
            <w:noWrap/>
            <w:vAlign w:val="center"/>
          </w:tcPr>
          <w:p w14:paraId="7B9FD07C">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6.36</w:t>
            </w:r>
          </w:p>
        </w:tc>
      </w:tr>
      <w:tr w14:paraId="17F6757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31A9A1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2084427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0.12</w:t>
            </w:r>
          </w:p>
        </w:tc>
        <w:tc>
          <w:tcPr>
            <w:tcW w:w="2240" w:type="dxa"/>
            <w:gridSpan w:val="2"/>
            <w:tcBorders>
              <w:top w:val="single" w:color="auto" w:sz="4" w:space="0"/>
              <w:left w:val="nil"/>
              <w:bottom w:val="single" w:color="auto" w:sz="4" w:space="0"/>
              <w:right w:val="single" w:color="000000" w:sz="4" w:space="0"/>
            </w:tcBorders>
            <w:noWrap/>
            <w:vAlign w:val="center"/>
          </w:tcPr>
          <w:p w14:paraId="48BE33A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0.6</w:t>
            </w:r>
          </w:p>
        </w:tc>
        <w:tc>
          <w:tcPr>
            <w:tcW w:w="2041" w:type="dxa"/>
            <w:gridSpan w:val="2"/>
            <w:tcBorders>
              <w:top w:val="single" w:color="auto" w:sz="4" w:space="0"/>
              <w:left w:val="nil"/>
              <w:bottom w:val="single" w:color="auto" w:sz="4" w:space="0"/>
              <w:right w:val="single" w:color="000000" w:sz="4" w:space="0"/>
            </w:tcBorders>
            <w:noWrap/>
            <w:vAlign w:val="center"/>
          </w:tcPr>
          <w:p w14:paraId="1BB1C12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0.6</w:t>
            </w:r>
          </w:p>
        </w:tc>
      </w:tr>
      <w:tr w14:paraId="4B98FCA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D85AA0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ign w:val="center"/>
          </w:tcPr>
          <w:p w14:paraId="468A2D7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01BAFD6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2D641758">
            <w:pPr>
              <w:widowControl/>
              <w:spacing w:line="360" w:lineRule="exact"/>
              <w:jc w:val="center"/>
              <w:rPr>
                <w:rFonts w:ascii="仿宋_GB2312" w:hAnsi="仿宋_GB2312" w:eastAsia="仿宋_GB2312" w:cs="仿宋_GB2312"/>
                <w:color w:val="FF0000"/>
                <w:sz w:val="20"/>
                <w:szCs w:val="20"/>
              </w:rPr>
            </w:pPr>
          </w:p>
        </w:tc>
      </w:tr>
      <w:tr w14:paraId="515FC5D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55EE0E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0F9BE5F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16177C8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82.3　</w:t>
            </w:r>
          </w:p>
        </w:tc>
        <w:tc>
          <w:tcPr>
            <w:tcW w:w="2041" w:type="dxa"/>
            <w:gridSpan w:val="2"/>
            <w:tcBorders>
              <w:top w:val="single" w:color="auto" w:sz="4" w:space="0"/>
              <w:left w:val="nil"/>
              <w:bottom w:val="single" w:color="auto" w:sz="4" w:space="0"/>
              <w:right w:val="single" w:color="000000" w:sz="4" w:space="0"/>
            </w:tcBorders>
            <w:noWrap/>
            <w:vAlign w:val="center"/>
          </w:tcPr>
          <w:p w14:paraId="084C1AA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77.91　</w:t>
            </w:r>
          </w:p>
        </w:tc>
      </w:tr>
      <w:tr w14:paraId="5F9E675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6A18F9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3DEA1EB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5D77D5F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1CD6D35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44226661">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7DDB1CE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noWrap/>
            <w:vAlign w:val="center"/>
          </w:tcPr>
          <w:p w14:paraId="66632049">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58595E45">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021864CC">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712C04D1">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2C60753C">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6A9E13CE">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0C94CE47">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050FEB96">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59591E2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06E3E32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3A3F042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070E8BE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47DDDF9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4122F68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046C511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FA7EDC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10E43A9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14:paraId="05FD1E00">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61819F89">
      <w:pPr>
        <w:widowControl/>
        <w:spacing w:line="400" w:lineRule="exact"/>
        <w:jc w:val="left"/>
        <w:rPr>
          <w:rFonts w:ascii="Times New Roman" w:hAnsi="Times New Roman" w:eastAsia="仿宋_GB2312"/>
          <w:sz w:val="22"/>
        </w:rPr>
      </w:pPr>
    </w:p>
    <w:p w14:paraId="00DB2022">
      <w:pPr>
        <w:widowControl/>
        <w:spacing w:line="400" w:lineRule="exact"/>
        <w:jc w:val="left"/>
        <w:rPr>
          <w:rFonts w:ascii="黑体" w:hAnsi="黑体" w:eastAsia="黑体" w:cs="黑体"/>
          <w:sz w:val="32"/>
          <w:szCs w:val="32"/>
        </w:rPr>
      </w:pPr>
      <w:r>
        <w:rPr>
          <w:rFonts w:ascii="Times New Roman" w:hAnsi="Times New Roman" w:eastAsia="仿宋_GB2312"/>
          <w:sz w:val="22"/>
          <w:szCs w:val="22"/>
        </w:rPr>
        <w:t>填表人</w:t>
      </w:r>
      <w:r>
        <w:rPr>
          <w:rFonts w:hint="eastAsia" w:ascii="Times New Roman" w:hAnsi="Times New Roman" w:eastAsia="仿宋_GB2312"/>
          <w:sz w:val="22"/>
          <w:szCs w:val="22"/>
        </w:rPr>
        <w:t xml:space="preserve">：符爱群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2025.5.6 </w:t>
      </w:r>
      <w:r>
        <w:rPr>
          <w:rFonts w:ascii="Times New Roman" w:hAnsi="Times New Roman" w:eastAsia="仿宋_GB2312"/>
          <w:sz w:val="22"/>
          <w:szCs w:val="22"/>
        </w:rPr>
        <w:t>联系电话：</w:t>
      </w:r>
      <w:r>
        <w:rPr>
          <w:rFonts w:hint="eastAsia" w:ascii="Times New Roman" w:hAnsi="Times New Roman" w:eastAsia="仿宋_GB2312"/>
          <w:sz w:val="22"/>
          <w:szCs w:val="22"/>
        </w:rPr>
        <w:t xml:space="preserve">13507304191 </w:t>
      </w:r>
      <w:r>
        <w:rPr>
          <w:rFonts w:ascii="Times New Roman" w:hAnsi="Times New Roman" w:eastAsia="仿宋_GB2312"/>
          <w:sz w:val="22"/>
        </w:rPr>
        <w:t>单位负责人签字：</w:t>
      </w:r>
      <w:r>
        <w:rPr>
          <w:rFonts w:ascii="Times New Roman" w:hAnsi="Times New Roman" w:eastAsia="仿宋_GB2312"/>
          <w:sz w:val="22"/>
        </w:rPr>
        <w:br w:type="page"/>
      </w:r>
      <w:r>
        <w:rPr>
          <w:rFonts w:hint="eastAsia" w:ascii="黑体" w:hAnsi="黑体" w:eastAsia="黑体" w:cs="黑体"/>
          <w:sz w:val="32"/>
          <w:szCs w:val="32"/>
        </w:rPr>
        <w:t>附件2</w:t>
      </w:r>
    </w:p>
    <w:p w14:paraId="1F2DA824">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8"/>
        <w:tblW w:w="10491" w:type="dxa"/>
        <w:jc w:val="center"/>
        <w:tblLayout w:type="fixed"/>
        <w:tblCellMar>
          <w:top w:w="0" w:type="dxa"/>
          <w:left w:w="108" w:type="dxa"/>
          <w:bottom w:w="0" w:type="dxa"/>
          <w:right w:w="108" w:type="dxa"/>
        </w:tblCellMar>
      </w:tblPr>
      <w:tblGrid>
        <w:gridCol w:w="1023"/>
        <w:gridCol w:w="1061"/>
        <w:gridCol w:w="1110"/>
        <w:gridCol w:w="109"/>
        <w:gridCol w:w="1161"/>
        <w:gridCol w:w="435"/>
        <w:gridCol w:w="876"/>
        <w:gridCol w:w="1269"/>
        <w:gridCol w:w="716"/>
        <w:gridCol w:w="775"/>
        <w:gridCol w:w="132"/>
        <w:gridCol w:w="1824"/>
      </w:tblGrid>
      <w:tr w14:paraId="6F40D810">
        <w:trPr>
          <w:trHeight w:val="398" w:hRule="atLeast"/>
          <w:jc w:val="center"/>
        </w:trPr>
        <w:tc>
          <w:tcPr>
            <w:tcW w:w="1023" w:type="dxa"/>
            <w:tcBorders>
              <w:top w:val="single" w:color="auto" w:sz="4" w:space="0"/>
              <w:left w:val="single" w:color="auto" w:sz="4" w:space="0"/>
              <w:bottom w:val="single" w:color="auto" w:sz="4" w:space="0"/>
              <w:right w:val="single" w:color="auto" w:sz="4" w:space="0"/>
            </w:tcBorders>
            <w:noWrap/>
            <w:vAlign w:val="center"/>
          </w:tcPr>
          <w:p w14:paraId="720B37EA">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市级预算部门名称</w:t>
            </w:r>
          </w:p>
        </w:tc>
        <w:tc>
          <w:tcPr>
            <w:tcW w:w="9468" w:type="dxa"/>
            <w:gridSpan w:val="11"/>
            <w:tcBorders>
              <w:top w:val="single" w:color="auto" w:sz="4" w:space="0"/>
              <w:left w:val="nil"/>
              <w:bottom w:val="single" w:color="auto" w:sz="4" w:space="0"/>
              <w:right w:val="single" w:color="auto" w:sz="4" w:space="0"/>
            </w:tcBorders>
            <w:noWrap/>
            <w:vAlign w:val="center"/>
          </w:tcPr>
          <w:p w14:paraId="5D7D046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岳阳市城市管理综合行政执法支队君山大队</w:t>
            </w:r>
          </w:p>
        </w:tc>
      </w:tr>
      <w:tr w14:paraId="314FAAFF">
        <w:tblPrEx>
          <w:tblCellMar>
            <w:top w:w="0" w:type="dxa"/>
            <w:left w:w="108" w:type="dxa"/>
            <w:bottom w:w="0" w:type="dxa"/>
            <w:right w:w="108" w:type="dxa"/>
          </w:tblCellMar>
        </w:tblPrEx>
        <w:trPr>
          <w:jc w:val="center"/>
        </w:trPr>
        <w:tc>
          <w:tcPr>
            <w:tcW w:w="1023" w:type="dxa"/>
            <w:vMerge w:val="restart"/>
            <w:tcBorders>
              <w:top w:val="nil"/>
              <w:left w:val="single" w:color="auto" w:sz="4" w:space="0"/>
              <w:right w:val="single" w:color="auto" w:sz="4" w:space="0"/>
            </w:tcBorders>
            <w:noWrap/>
            <w:vAlign w:val="center"/>
          </w:tcPr>
          <w:p w14:paraId="2873F766">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年度预</w:t>
            </w:r>
          </w:p>
          <w:p w14:paraId="42CC06B6">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算申请</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（万元）</w:t>
            </w:r>
          </w:p>
        </w:tc>
        <w:tc>
          <w:tcPr>
            <w:tcW w:w="2171" w:type="dxa"/>
            <w:gridSpan w:val="2"/>
            <w:tcBorders>
              <w:top w:val="nil"/>
              <w:left w:val="nil"/>
              <w:bottom w:val="single" w:color="auto" w:sz="4" w:space="0"/>
              <w:right w:val="single" w:color="auto" w:sz="4" w:space="0"/>
            </w:tcBorders>
            <w:noWrap/>
            <w:vAlign w:val="center"/>
          </w:tcPr>
          <w:p w14:paraId="5DABF14B">
            <w:pPr>
              <w:spacing w:line="240" w:lineRule="exact"/>
              <w:jc w:val="center"/>
              <w:rPr>
                <w:rFonts w:ascii="仿宋_GB2312" w:hAnsi="仿宋_GB2312" w:eastAsia="仿宋_GB2312" w:cs="仿宋_GB2312"/>
                <w:sz w:val="18"/>
                <w:szCs w:val="18"/>
              </w:rPr>
            </w:pPr>
          </w:p>
        </w:tc>
        <w:tc>
          <w:tcPr>
            <w:tcW w:w="1270" w:type="dxa"/>
            <w:gridSpan w:val="2"/>
            <w:tcBorders>
              <w:top w:val="nil"/>
              <w:left w:val="nil"/>
              <w:bottom w:val="single" w:color="auto" w:sz="4" w:space="0"/>
              <w:right w:val="single" w:color="auto" w:sz="4" w:space="0"/>
            </w:tcBorders>
            <w:noWrap/>
            <w:vAlign w:val="center"/>
          </w:tcPr>
          <w:p w14:paraId="42885FDB">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年初预算数</w:t>
            </w:r>
          </w:p>
        </w:tc>
        <w:tc>
          <w:tcPr>
            <w:tcW w:w="1311" w:type="dxa"/>
            <w:gridSpan w:val="2"/>
            <w:tcBorders>
              <w:top w:val="nil"/>
              <w:left w:val="nil"/>
              <w:bottom w:val="single" w:color="auto" w:sz="4" w:space="0"/>
              <w:right w:val="single" w:color="auto" w:sz="4" w:space="0"/>
            </w:tcBorders>
            <w:noWrap/>
            <w:vAlign w:val="center"/>
          </w:tcPr>
          <w:p w14:paraId="6ED9723E">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全年预算数</w:t>
            </w:r>
          </w:p>
        </w:tc>
        <w:tc>
          <w:tcPr>
            <w:tcW w:w="1269" w:type="dxa"/>
            <w:tcBorders>
              <w:top w:val="nil"/>
              <w:left w:val="nil"/>
              <w:bottom w:val="single" w:color="auto" w:sz="4" w:space="0"/>
              <w:right w:val="single" w:color="auto" w:sz="4" w:space="0"/>
            </w:tcBorders>
            <w:noWrap/>
            <w:vAlign w:val="center"/>
          </w:tcPr>
          <w:p w14:paraId="5C6C9F94">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全年执行数</w:t>
            </w:r>
          </w:p>
        </w:tc>
        <w:tc>
          <w:tcPr>
            <w:tcW w:w="716" w:type="dxa"/>
            <w:tcBorders>
              <w:top w:val="nil"/>
              <w:left w:val="nil"/>
              <w:bottom w:val="single" w:color="auto" w:sz="4" w:space="0"/>
              <w:right w:val="single" w:color="auto" w:sz="4" w:space="0"/>
            </w:tcBorders>
            <w:noWrap/>
            <w:vAlign w:val="center"/>
          </w:tcPr>
          <w:p w14:paraId="32107255">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分值</w:t>
            </w:r>
          </w:p>
        </w:tc>
        <w:tc>
          <w:tcPr>
            <w:tcW w:w="907" w:type="dxa"/>
            <w:gridSpan w:val="2"/>
            <w:tcBorders>
              <w:top w:val="nil"/>
              <w:left w:val="nil"/>
              <w:bottom w:val="single" w:color="auto" w:sz="4" w:space="0"/>
              <w:right w:val="single" w:color="auto" w:sz="4" w:space="0"/>
            </w:tcBorders>
            <w:noWrap/>
            <w:vAlign w:val="center"/>
          </w:tcPr>
          <w:p w14:paraId="38D55D94">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执行率</w:t>
            </w:r>
          </w:p>
        </w:tc>
        <w:tc>
          <w:tcPr>
            <w:tcW w:w="1824" w:type="dxa"/>
            <w:tcBorders>
              <w:top w:val="nil"/>
              <w:left w:val="nil"/>
              <w:bottom w:val="single" w:color="auto" w:sz="4" w:space="0"/>
              <w:right w:val="single" w:color="auto" w:sz="4" w:space="0"/>
            </w:tcBorders>
            <w:noWrap/>
            <w:vAlign w:val="center"/>
          </w:tcPr>
          <w:p w14:paraId="6DE91D1B">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得分</w:t>
            </w:r>
          </w:p>
        </w:tc>
      </w:tr>
      <w:tr w14:paraId="7C37EECB">
        <w:tblPrEx>
          <w:tblCellMar>
            <w:top w:w="0" w:type="dxa"/>
            <w:left w:w="108" w:type="dxa"/>
            <w:bottom w:w="0" w:type="dxa"/>
            <w:right w:w="108" w:type="dxa"/>
          </w:tblCellMar>
        </w:tblPrEx>
        <w:trPr>
          <w:trHeight w:val="358" w:hRule="atLeast"/>
          <w:jc w:val="center"/>
        </w:trPr>
        <w:tc>
          <w:tcPr>
            <w:tcW w:w="1023" w:type="dxa"/>
            <w:vMerge w:val="continue"/>
            <w:tcBorders>
              <w:top w:val="nil"/>
              <w:left w:val="single" w:color="auto" w:sz="4" w:space="0"/>
              <w:right w:val="single" w:color="auto" w:sz="4" w:space="0"/>
            </w:tcBorders>
            <w:noWrap/>
            <w:vAlign w:val="center"/>
          </w:tcPr>
          <w:p w14:paraId="09BFA483">
            <w:pPr>
              <w:widowControl/>
              <w:spacing w:line="240" w:lineRule="exact"/>
              <w:jc w:val="center"/>
              <w:rPr>
                <w:rFonts w:ascii="仿宋_GB2312" w:hAnsi="仿宋_GB2312" w:eastAsia="仿宋_GB2312" w:cs="仿宋_GB2312"/>
                <w:color w:val="000000"/>
                <w:sz w:val="18"/>
                <w:szCs w:val="18"/>
              </w:rPr>
            </w:pPr>
          </w:p>
        </w:tc>
        <w:tc>
          <w:tcPr>
            <w:tcW w:w="2171" w:type="dxa"/>
            <w:gridSpan w:val="2"/>
            <w:tcBorders>
              <w:top w:val="nil"/>
              <w:left w:val="nil"/>
              <w:bottom w:val="single" w:color="auto" w:sz="4" w:space="0"/>
              <w:right w:val="single" w:color="auto" w:sz="4" w:space="0"/>
            </w:tcBorders>
            <w:noWrap/>
            <w:vAlign w:val="center"/>
          </w:tcPr>
          <w:p w14:paraId="470F4AF1">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年度资金总额</w:t>
            </w:r>
          </w:p>
        </w:tc>
        <w:tc>
          <w:tcPr>
            <w:tcW w:w="1270" w:type="dxa"/>
            <w:gridSpan w:val="2"/>
            <w:tcBorders>
              <w:top w:val="nil"/>
              <w:left w:val="nil"/>
              <w:bottom w:val="single" w:color="auto" w:sz="4" w:space="0"/>
              <w:right w:val="single" w:color="auto" w:sz="4" w:space="0"/>
            </w:tcBorders>
            <w:noWrap/>
            <w:vAlign w:val="center"/>
          </w:tcPr>
          <w:p w14:paraId="412D4BB1">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581.29</w:t>
            </w:r>
          </w:p>
        </w:tc>
        <w:tc>
          <w:tcPr>
            <w:tcW w:w="1311" w:type="dxa"/>
            <w:gridSpan w:val="2"/>
            <w:tcBorders>
              <w:top w:val="nil"/>
              <w:left w:val="nil"/>
              <w:bottom w:val="single" w:color="auto" w:sz="4" w:space="0"/>
              <w:right w:val="single" w:color="auto" w:sz="4" w:space="0"/>
            </w:tcBorders>
            <w:noWrap/>
            <w:vAlign w:val="center"/>
          </w:tcPr>
          <w:p w14:paraId="73CE2B99">
            <w:pPr>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628.33</w:t>
            </w:r>
          </w:p>
        </w:tc>
        <w:tc>
          <w:tcPr>
            <w:tcW w:w="1269" w:type="dxa"/>
            <w:tcBorders>
              <w:top w:val="nil"/>
              <w:left w:val="nil"/>
              <w:bottom w:val="single" w:color="auto" w:sz="4" w:space="0"/>
              <w:right w:val="single" w:color="auto" w:sz="4" w:space="0"/>
            </w:tcBorders>
            <w:noWrap/>
            <w:vAlign w:val="center"/>
          </w:tcPr>
          <w:p w14:paraId="1A421C55">
            <w:pPr>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628.33</w:t>
            </w:r>
          </w:p>
        </w:tc>
        <w:tc>
          <w:tcPr>
            <w:tcW w:w="716" w:type="dxa"/>
            <w:tcBorders>
              <w:top w:val="nil"/>
              <w:left w:val="nil"/>
              <w:bottom w:val="single" w:color="auto" w:sz="4" w:space="0"/>
              <w:right w:val="single" w:color="auto" w:sz="4" w:space="0"/>
            </w:tcBorders>
            <w:noWrap/>
            <w:vAlign w:val="center"/>
          </w:tcPr>
          <w:p w14:paraId="2EAC5116">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907" w:type="dxa"/>
            <w:gridSpan w:val="2"/>
            <w:tcBorders>
              <w:top w:val="nil"/>
              <w:left w:val="nil"/>
              <w:bottom w:val="single" w:color="auto" w:sz="4" w:space="0"/>
              <w:right w:val="single" w:color="auto" w:sz="4" w:space="0"/>
            </w:tcBorders>
            <w:noWrap/>
            <w:vAlign w:val="center"/>
          </w:tcPr>
          <w:p w14:paraId="66A116B0">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100</w:t>
            </w:r>
            <w:r>
              <w:rPr>
                <w:rFonts w:hint="eastAsia" w:ascii="仿宋_GB2312" w:hAnsi="仿宋_GB2312" w:eastAsia="仿宋_GB2312" w:cs="仿宋_GB2312"/>
                <w:color w:val="auto"/>
                <w:sz w:val="18"/>
                <w:szCs w:val="18"/>
              </w:rPr>
              <w:t>%</w:t>
            </w:r>
          </w:p>
        </w:tc>
        <w:tc>
          <w:tcPr>
            <w:tcW w:w="1824" w:type="dxa"/>
            <w:tcBorders>
              <w:top w:val="nil"/>
              <w:left w:val="nil"/>
              <w:bottom w:val="single" w:color="auto" w:sz="4" w:space="0"/>
              <w:right w:val="single" w:color="auto" w:sz="4" w:space="0"/>
            </w:tcBorders>
            <w:noWrap/>
            <w:vAlign w:val="center"/>
          </w:tcPr>
          <w:p w14:paraId="5997CA68">
            <w:pPr>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w:t>
            </w:r>
          </w:p>
        </w:tc>
      </w:tr>
      <w:tr w14:paraId="183CD0DC">
        <w:tblPrEx>
          <w:tblCellMar>
            <w:top w:w="0" w:type="dxa"/>
            <w:left w:w="108" w:type="dxa"/>
            <w:bottom w:w="0" w:type="dxa"/>
            <w:right w:w="108" w:type="dxa"/>
          </w:tblCellMar>
        </w:tblPrEx>
        <w:trPr>
          <w:jc w:val="center"/>
        </w:trPr>
        <w:tc>
          <w:tcPr>
            <w:tcW w:w="1023" w:type="dxa"/>
            <w:vMerge w:val="continue"/>
            <w:tcBorders>
              <w:left w:val="single" w:color="auto" w:sz="4" w:space="0"/>
              <w:right w:val="single" w:color="auto" w:sz="4" w:space="0"/>
            </w:tcBorders>
            <w:noWrap/>
            <w:vAlign w:val="center"/>
          </w:tcPr>
          <w:p w14:paraId="3465EF6A">
            <w:pPr>
              <w:widowControl/>
              <w:spacing w:line="240" w:lineRule="exact"/>
              <w:jc w:val="left"/>
              <w:rPr>
                <w:rFonts w:ascii="仿宋_GB2312" w:hAnsi="仿宋_GB2312" w:eastAsia="仿宋_GB2312" w:cs="仿宋_GB2312"/>
                <w:color w:val="000000"/>
                <w:sz w:val="18"/>
                <w:szCs w:val="18"/>
              </w:rPr>
            </w:pPr>
          </w:p>
        </w:tc>
        <w:tc>
          <w:tcPr>
            <w:tcW w:w="4752" w:type="dxa"/>
            <w:gridSpan w:val="6"/>
            <w:tcBorders>
              <w:top w:val="nil"/>
              <w:left w:val="nil"/>
              <w:bottom w:val="single" w:color="auto" w:sz="4" w:space="0"/>
              <w:right w:val="single" w:color="auto" w:sz="4" w:space="0"/>
            </w:tcBorders>
            <w:noWrap/>
            <w:vAlign w:val="center"/>
          </w:tcPr>
          <w:p w14:paraId="40139EBE">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按收入性质分：</w:t>
            </w:r>
          </w:p>
        </w:tc>
        <w:tc>
          <w:tcPr>
            <w:tcW w:w="4716" w:type="dxa"/>
            <w:gridSpan w:val="5"/>
            <w:tcBorders>
              <w:top w:val="nil"/>
              <w:left w:val="nil"/>
              <w:bottom w:val="single" w:color="auto" w:sz="4" w:space="0"/>
              <w:right w:val="single" w:color="auto" w:sz="4" w:space="0"/>
            </w:tcBorders>
            <w:noWrap/>
            <w:vAlign w:val="center"/>
          </w:tcPr>
          <w:p w14:paraId="11AA81A4">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按支出性质分：</w:t>
            </w:r>
          </w:p>
        </w:tc>
      </w:tr>
      <w:tr w14:paraId="78D01F67">
        <w:tblPrEx>
          <w:tblCellMar>
            <w:top w:w="0" w:type="dxa"/>
            <w:left w:w="108" w:type="dxa"/>
            <w:bottom w:w="0" w:type="dxa"/>
            <w:right w:w="108" w:type="dxa"/>
          </w:tblCellMar>
        </w:tblPrEx>
        <w:trPr>
          <w:jc w:val="center"/>
        </w:trPr>
        <w:tc>
          <w:tcPr>
            <w:tcW w:w="1023" w:type="dxa"/>
            <w:vMerge w:val="continue"/>
            <w:tcBorders>
              <w:left w:val="single" w:color="auto" w:sz="4" w:space="0"/>
              <w:right w:val="single" w:color="auto" w:sz="4" w:space="0"/>
            </w:tcBorders>
            <w:noWrap/>
            <w:vAlign w:val="center"/>
          </w:tcPr>
          <w:p w14:paraId="3CE3E012">
            <w:pPr>
              <w:widowControl/>
              <w:spacing w:line="240" w:lineRule="exact"/>
              <w:jc w:val="left"/>
              <w:rPr>
                <w:rFonts w:ascii="仿宋_GB2312" w:hAnsi="仿宋_GB2312" w:eastAsia="仿宋_GB2312" w:cs="仿宋_GB2312"/>
                <w:color w:val="000000"/>
                <w:sz w:val="18"/>
                <w:szCs w:val="18"/>
              </w:rPr>
            </w:pPr>
          </w:p>
        </w:tc>
        <w:tc>
          <w:tcPr>
            <w:tcW w:w="4752" w:type="dxa"/>
            <w:gridSpan w:val="6"/>
            <w:tcBorders>
              <w:top w:val="nil"/>
              <w:left w:val="nil"/>
              <w:bottom w:val="single" w:color="auto" w:sz="4" w:space="0"/>
              <w:right w:val="single" w:color="auto" w:sz="4" w:space="0"/>
            </w:tcBorders>
            <w:noWrap/>
            <w:vAlign w:val="center"/>
          </w:tcPr>
          <w:p w14:paraId="525223BB">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其中：  一般公共预算：568.7</w:t>
            </w:r>
          </w:p>
        </w:tc>
        <w:tc>
          <w:tcPr>
            <w:tcW w:w="4716" w:type="dxa"/>
            <w:gridSpan w:val="5"/>
            <w:tcBorders>
              <w:top w:val="nil"/>
              <w:left w:val="nil"/>
              <w:bottom w:val="single" w:color="auto" w:sz="4" w:space="0"/>
              <w:right w:val="single" w:color="auto" w:sz="4" w:space="0"/>
            </w:tcBorders>
            <w:noWrap/>
            <w:vAlign w:val="center"/>
          </w:tcPr>
          <w:p w14:paraId="67507B24">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其中：基本支出：275.76</w:t>
            </w:r>
          </w:p>
        </w:tc>
      </w:tr>
      <w:tr w14:paraId="38AFD0B9">
        <w:tblPrEx>
          <w:tblCellMar>
            <w:top w:w="0" w:type="dxa"/>
            <w:left w:w="108" w:type="dxa"/>
            <w:bottom w:w="0" w:type="dxa"/>
            <w:right w:w="108" w:type="dxa"/>
          </w:tblCellMar>
        </w:tblPrEx>
        <w:trPr>
          <w:jc w:val="center"/>
        </w:trPr>
        <w:tc>
          <w:tcPr>
            <w:tcW w:w="1023" w:type="dxa"/>
            <w:vMerge w:val="continue"/>
            <w:tcBorders>
              <w:left w:val="single" w:color="auto" w:sz="4" w:space="0"/>
              <w:right w:val="single" w:color="auto" w:sz="4" w:space="0"/>
            </w:tcBorders>
            <w:noWrap/>
            <w:vAlign w:val="center"/>
          </w:tcPr>
          <w:p w14:paraId="22F64EF9">
            <w:pPr>
              <w:widowControl/>
              <w:spacing w:line="240" w:lineRule="exact"/>
              <w:jc w:val="left"/>
              <w:rPr>
                <w:rFonts w:ascii="仿宋_GB2312" w:hAnsi="仿宋_GB2312" w:eastAsia="仿宋_GB2312" w:cs="仿宋_GB2312"/>
                <w:color w:val="000000"/>
                <w:sz w:val="18"/>
                <w:szCs w:val="18"/>
              </w:rPr>
            </w:pPr>
          </w:p>
        </w:tc>
        <w:tc>
          <w:tcPr>
            <w:tcW w:w="4752" w:type="dxa"/>
            <w:gridSpan w:val="6"/>
            <w:tcBorders>
              <w:top w:val="nil"/>
              <w:left w:val="nil"/>
              <w:bottom w:val="single" w:color="auto" w:sz="4" w:space="0"/>
              <w:right w:val="single" w:color="auto" w:sz="4" w:space="0"/>
            </w:tcBorders>
            <w:noWrap/>
            <w:vAlign w:val="center"/>
          </w:tcPr>
          <w:p w14:paraId="7A8A8779">
            <w:pPr>
              <w:widowControl/>
              <w:spacing w:line="240" w:lineRule="exact"/>
              <w:ind w:firstLine="720" w:firstLineChars="400"/>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政府性基金拨款：</w:t>
            </w:r>
          </w:p>
        </w:tc>
        <w:tc>
          <w:tcPr>
            <w:tcW w:w="4716" w:type="dxa"/>
            <w:gridSpan w:val="5"/>
            <w:tcBorders>
              <w:top w:val="nil"/>
              <w:left w:val="nil"/>
              <w:bottom w:val="single" w:color="auto" w:sz="4" w:space="0"/>
              <w:right w:val="single" w:color="auto" w:sz="4" w:space="0"/>
            </w:tcBorders>
            <w:noWrap/>
            <w:vAlign w:val="center"/>
          </w:tcPr>
          <w:p w14:paraId="7AAAFAD2">
            <w:pPr>
              <w:widowControl/>
              <w:spacing w:line="240" w:lineRule="exact"/>
              <w:ind w:firstLine="540" w:firstLineChars="300"/>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项目支出：352.57</w:t>
            </w:r>
          </w:p>
        </w:tc>
      </w:tr>
      <w:tr w14:paraId="08D94792">
        <w:tblPrEx>
          <w:tblCellMar>
            <w:top w:w="0" w:type="dxa"/>
            <w:left w:w="108" w:type="dxa"/>
            <w:bottom w:w="0" w:type="dxa"/>
            <w:right w:w="108" w:type="dxa"/>
          </w:tblCellMar>
        </w:tblPrEx>
        <w:trPr>
          <w:jc w:val="center"/>
        </w:trPr>
        <w:tc>
          <w:tcPr>
            <w:tcW w:w="1023" w:type="dxa"/>
            <w:vMerge w:val="continue"/>
            <w:tcBorders>
              <w:left w:val="single" w:color="auto" w:sz="4" w:space="0"/>
              <w:right w:val="single" w:color="auto" w:sz="4" w:space="0"/>
            </w:tcBorders>
            <w:noWrap/>
            <w:vAlign w:val="center"/>
          </w:tcPr>
          <w:p w14:paraId="4C93E2F9">
            <w:pPr>
              <w:widowControl/>
              <w:spacing w:line="240" w:lineRule="exact"/>
              <w:jc w:val="left"/>
              <w:rPr>
                <w:rFonts w:ascii="仿宋_GB2312" w:hAnsi="仿宋_GB2312" w:eastAsia="仿宋_GB2312" w:cs="仿宋_GB2312"/>
                <w:color w:val="000000"/>
                <w:sz w:val="18"/>
                <w:szCs w:val="18"/>
              </w:rPr>
            </w:pPr>
          </w:p>
        </w:tc>
        <w:tc>
          <w:tcPr>
            <w:tcW w:w="4752" w:type="dxa"/>
            <w:gridSpan w:val="6"/>
            <w:tcBorders>
              <w:top w:val="nil"/>
              <w:left w:val="nil"/>
              <w:bottom w:val="single" w:color="auto" w:sz="4" w:space="0"/>
              <w:right w:val="single" w:color="auto" w:sz="4" w:space="0"/>
            </w:tcBorders>
            <w:noWrap/>
            <w:vAlign w:val="center"/>
          </w:tcPr>
          <w:p w14:paraId="2E85F5E3">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纳入专户管理的非税收入拨款：</w:t>
            </w:r>
          </w:p>
        </w:tc>
        <w:tc>
          <w:tcPr>
            <w:tcW w:w="4716" w:type="dxa"/>
            <w:gridSpan w:val="5"/>
            <w:tcBorders>
              <w:top w:val="nil"/>
              <w:left w:val="nil"/>
              <w:bottom w:val="single" w:color="auto" w:sz="4" w:space="0"/>
              <w:right w:val="single" w:color="auto" w:sz="4" w:space="0"/>
            </w:tcBorders>
            <w:noWrap/>
            <w:vAlign w:val="center"/>
          </w:tcPr>
          <w:p w14:paraId="097D124E">
            <w:pPr>
              <w:widowControl/>
              <w:spacing w:line="240" w:lineRule="exact"/>
              <w:jc w:val="left"/>
              <w:rPr>
                <w:rFonts w:ascii="仿宋_GB2312" w:hAnsi="仿宋_GB2312" w:eastAsia="仿宋_GB2312" w:cs="仿宋_GB2312"/>
                <w:color w:val="000000"/>
                <w:sz w:val="18"/>
                <w:szCs w:val="18"/>
              </w:rPr>
            </w:pPr>
          </w:p>
        </w:tc>
      </w:tr>
      <w:tr w14:paraId="6C95D822">
        <w:tblPrEx>
          <w:tblCellMar>
            <w:top w:w="0" w:type="dxa"/>
            <w:left w:w="108" w:type="dxa"/>
            <w:bottom w:w="0" w:type="dxa"/>
            <w:right w:w="108" w:type="dxa"/>
          </w:tblCellMar>
        </w:tblPrEx>
        <w:trPr>
          <w:jc w:val="center"/>
        </w:trPr>
        <w:tc>
          <w:tcPr>
            <w:tcW w:w="1023" w:type="dxa"/>
            <w:vMerge w:val="continue"/>
            <w:tcBorders>
              <w:left w:val="single" w:color="auto" w:sz="4" w:space="0"/>
              <w:bottom w:val="single" w:color="000000" w:sz="4" w:space="0"/>
              <w:right w:val="single" w:color="auto" w:sz="4" w:space="0"/>
            </w:tcBorders>
            <w:noWrap/>
            <w:vAlign w:val="center"/>
          </w:tcPr>
          <w:p w14:paraId="0FE0E3FC">
            <w:pPr>
              <w:widowControl/>
              <w:spacing w:line="240" w:lineRule="exact"/>
              <w:jc w:val="left"/>
              <w:rPr>
                <w:rFonts w:ascii="仿宋_GB2312" w:hAnsi="仿宋_GB2312" w:eastAsia="仿宋_GB2312" w:cs="仿宋_GB2312"/>
                <w:color w:val="000000"/>
                <w:sz w:val="18"/>
                <w:szCs w:val="18"/>
              </w:rPr>
            </w:pPr>
          </w:p>
        </w:tc>
        <w:tc>
          <w:tcPr>
            <w:tcW w:w="4752" w:type="dxa"/>
            <w:gridSpan w:val="6"/>
            <w:tcBorders>
              <w:top w:val="nil"/>
              <w:left w:val="nil"/>
              <w:bottom w:val="single" w:color="auto" w:sz="4" w:space="0"/>
              <w:right w:val="single" w:color="auto" w:sz="4" w:space="0"/>
            </w:tcBorders>
            <w:noWrap/>
            <w:vAlign w:val="center"/>
          </w:tcPr>
          <w:p w14:paraId="6E9A5B6D">
            <w:pPr>
              <w:widowControl/>
              <w:spacing w:line="240" w:lineRule="exact"/>
              <w:ind w:firstLine="1260" w:firstLineChars="700"/>
              <w:jc w:val="left"/>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其他资金：</w:t>
            </w:r>
            <w:r>
              <w:rPr>
                <w:rFonts w:hint="eastAsia" w:ascii="仿宋_GB2312" w:hAnsi="仿宋_GB2312" w:eastAsia="仿宋_GB2312" w:cs="仿宋_GB2312"/>
                <w:color w:val="000000"/>
                <w:sz w:val="18"/>
                <w:szCs w:val="18"/>
                <w:lang w:val="en-US" w:eastAsia="zh-CN"/>
              </w:rPr>
              <w:t>59.63</w:t>
            </w:r>
          </w:p>
        </w:tc>
        <w:tc>
          <w:tcPr>
            <w:tcW w:w="4716" w:type="dxa"/>
            <w:gridSpan w:val="5"/>
            <w:tcBorders>
              <w:top w:val="nil"/>
              <w:left w:val="nil"/>
              <w:bottom w:val="single" w:color="auto" w:sz="4" w:space="0"/>
              <w:right w:val="single" w:color="auto" w:sz="4" w:space="0"/>
            </w:tcBorders>
            <w:noWrap/>
            <w:vAlign w:val="center"/>
          </w:tcPr>
          <w:p w14:paraId="7BE5F7EF">
            <w:pPr>
              <w:widowControl/>
              <w:spacing w:line="240" w:lineRule="exact"/>
              <w:jc w:val="left"/>
              <w:rPr>
                <w:rFonts w:ascii="仿宋_GB2312" w:hAnsi="仿宋_GB2312" w:eastAsia="仿宋_GB2312" w:cs="仿宋_GB2312"/>
                <w:color w:val="000000"/>
                <w:sz w:val="18"/>
                <w:szCs w:val="18"/>
              </w:rPr>
            </w:pPr>
          </w:p>
        </w:tc>
      </w:tr>
      <w:tr w14:paraId="7FF34ED6">
        <w:tblPrEx>
          <w:tblCellMar>
            <w:top w:w="0" w:type="dxa"/>
            <w:left w:w="108" w:type="dxa"/>
            <w:bottom w:w="0" w:type="dxa"/>
            <w:right w:w="108" w:type="dxa"/>
          </w:tblCellMar>
        </w:tblPrEx>
        <w:trPr>
          <w:trHeight w:val="90" w:hRule="atLeast"/>
          <w:jc w:val="center"/>
        </w:trPr>
        <w:tc>
          <w:tcPr>
            <w:tcW w:w="1023" w:type="dxa"/>
            <w:vMerge w:val="restart"/>
            <w:tcBorders>
              <w:top w:val="nil"/>
              <w:left w:val="single" w:color="auto" w:sz="4" w:space="0"/>
              <w:bottom w:val="single" w:color="000000" w:sz="4" w:space="0"/>
              <w:right w:val="single" w:color="auto" w:sz="4" w:space="0"/>
            </w:tcBorders>
            <w:noWrap/>
            <w:vAlign w:val="center"/>
          </w:tcPr>
          <w:p w14:paraId="548E00CE">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年度总体目标</w:t>
            </w:r>
          </w:p>
        </w:tc>
        <w:tc>
          <w:tcPr>
            <w:tcW w:w="4752" w:type="dxa"/>
            <w:gridSpan w:val="6"/>
            <w:tcBorders>
              <w:top w:val="single" w:color="auto" w:sz="4" w:space="0"/>
              <w:left w:val="nil"/>
              <w:bottom w:val="single" w:color="auto" w:sz="4" w:space="0"/>
              <w:right w:val="single" w:color="000000" w:sz="4" w:space="0"/>
            </w:tcBorders>
            <w:noWrap/>
            <w:vAlign w:val="center"/>
          </w:tcPr>
          <w:p w14:paraId="2773595A">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预期目标</w:t>
            </w:r>
          </w:p>
        </w:tc>
        <w:tc>
          <w:tcPr>
            <w:tcW w:w="4716" w:type="dxa"/>
            <w:gridSpan w:val="5"/>
            <w:tcBorders>
              <w:top w:val="single" w:color="auto" w:sz="4" w:space="0"/>
              <w:left w:val="nil"/>
              <w:bottom w:val="single" w:color="auto" w:sz="4" w:space="0"/>
              <w:right w:val="single" w:color="auto" w:sz="4" w:space="0"/>
            </w:tcBorders>
            <w:noWrap/>
            <w:vAlign w:val="center"/>
          </w:tcPr>
          <w:p w14:paraId="5A93CF91">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实际完成情况　</w:t>
            </w:r>
          </w:p>
        </w:tc>
      </w:tr>
      <w:tr w14:paraId="3763D69B">
        <w:tblPrEx>
          <w:tblCellMar>
            <w:top w:w="0" w:type="dxa"/>
            <w:left w:w="108" w:type="dxa"/>
            <w:bottom w:w="0" w:type="dxa"/>
            <w:right w:w="108" w:type="dxa"/>
          </w:tblCellMar>
        </w:tblPrEx>
        <w:trPr>
          <w:trHeight w:val="2080" w:hRule="atLeast"/>
          <w:jc w:val="center"/>
        </w:trPr>
        <w:tc>
          <w:tcPr>
            <w:tcW w:w="1023" w:type="dxa"/>
            <w:vMerge w:val="continue"/>
            <w:tcBorders>
              <w:top w:val="nil"/>
              <w:left w:val="single" w:color="auto" w:sz="4" w:space="0"/>
              <w:bottom w:val="single" w:color="000000" w:sz="4" w:space="0"/>
              <w:right w:val="single" w:color="auto" w:sz="4" w:space="0"/>
            </w:tcBorders>
            <w:noWrap/>
            <w:vAlign w:val="center"/>
          </w:tcPr>
          <w:p w14:paraId="01DB41F1">
            <w:pPr>
              <w:widowControl/>
              <w:spacing w:line="240" w:lineRule="exact"/>
              <w:jc w:val="left"/>
              <w:rPr>
                <w:rFonts w:ascii="仿宋_GB2312" w:hAnsi="仿宋_GB2312" w:eastAsia="仿宋_GB2312" w:cs="仿宋_GB2312"/>
                <w:color w:val="000000"/>
                <w:sz w:val="18"/>
                <w:szCs w:val="18"/>
              </w:rPr>
            </w:pPr>
          </w:p>
        </w:tc>
        <w:tc>
          <w:tcPr>
            <w:tcW w:w="4752" w:type="dxa"/>
            <w:gridSpan w:val="6"/>
            <w:tcBorders>
              <w:top w:val="single" w:color="auto" w:sz="4" w:space="0"/>
              <w:left w:val="nil"/>
              <w:bottom w:val="single" w:color="auto" w:sz="4" w:space="0"/>
              <w:right w:val="single" w:color="000000" w:sz="4" w:space="0"/>
            </w:tcBorders>
            <w:shd w:val="clear" w:color="auto" w:fill="auto"/>
            <w:noWrap/>
            <w:vAlign w:val="center"/>
          </w:tcPr>
          <w:p w14:paraId="3848670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textAlignment w:val="auto"/>
              <w:rPr>
                <w:rFonts w:ascii="仿宋_GB2312" w:hAnsi="仿宋_GB2312" w:eastAsia="仿宋_GB2312" w:cs="仿宋_GB2312"/>
                <w:color w:val="FF0000"/>
                <w:sz w:val="18"/>
                <w:szCs w:val="18"/>
              </w:rPr>
            </w:pPr>
            <w:r>
              <w:rPr>
                <w:rFonts w:hint="eastAsia" w:ascii="仿宋_GB2312" w:hAnsi="仿宋_GB2312" w:eastAsia="仿宋_GB2312" w:cs="仿宋_GB2312"/>
                <w:color w:val="000000"/>
                <w:kern w:val="0"/>
                <w:sz w:val="18"/>
                <w:szCs w:val="18"/>
                <w:highlight w:val="none"/>
                <w:lang w:val="en-US" w:eastAsia="zh-CN" w:bidi="ar-SA"/>
              </w:rPr>
              <w:t>任务1：城区街道秩序好，无出店经营，无占道经营。任务2：城区车辆停放有序，无乱停乱靠。任务3：居民生活垃圾及时清运，无乱倒乱扔。任务4：城区临街门店招牌统一规格，统一样式，整齐美观。任务5：消除背街小巷脏乱差现象。任务6：洞庭大道沿线户外广告设置实行行政许可制度，遵循“添美景，高标准，严要求”的原则。任务7：禁炮宣传形成网格化，建成区内达到零燃放。任务8：抓好在建工地、临街铺面装修安全生产工作。</w:t>
            </w:r>
          </w:p>
        </w:tc>
        <w:tc>
          <w:tcPr>
            <w:tcW w:w="4716" w:type="dxa"/>
            <w:gridSpan w:val="5"/>
            <w:tcBorders>
              <w:top w:val="single" w:color="auto" w:sz="4" w:space="0"/>
              <w:left w:val="nil"/>
              <w:bottom w:val="single" w:color="auto" w:sz="4" w:space="0"/>
              <w:right w:val="single" w:color="auto" w:sz="4" w:space="0"/>
            </w:tcBorders>
            <w:shd w:val="clear" w:color="auto" w:fill="auto"/>
            <w:noWrap/>
            <w:vAlign w:val="center"/>
          </w:tcPr>
          <w:p w14:paraId="790686E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目标任务已完成，城市市容市貌得到进一步改善，城市管理水平不断提高，群众幸福指数不断提高。</w:t>
            </w:r>
          </w:p>
          <w:p w14:paraId="18638A6F">
            <w:pPr>
              <w:widowControl/>
              <w:spacing w:line="240" w:lineRule="exact"/>
              <w:jc w:val="center"/>
              <w:rPr>
                <w:rFonts w:ascii="仿宋_GB2312" w:hAnsi="仿宋_GB2312" w:eastAsia="仿宋_GB2312" w:cs="仿宋_GB2312"/>
                <w:color w:val="FF0000"/>
                <w:sz w:val="18"/>
                <w:szCs w:val="18"/>
              </w:rPr>
            </w:pPr>
          </w:p>
        </w:tc>
      </w:tr>
      <w:tr w14:paraId="229C22C1">
        <w:tblPrEx>
          <w:tblCellMar>
            <w:top w:w="0" w:type="dxa"/>
            <w:left w:w="108" w:type="dxa"/>
            <w:bottom w:w="0" w:type="dxa"/>
            <w:right w:w="108" w:type="dxa"/>
          </w:tblCellMar>
        </w:tblPrEx>
        <w:trPr>
          <w:jc w:val="center"/>
        </w:trPr>
        <w:tc>
          <w:tcPr>
            <w:tcW w:w="1023" w:type="dxa"/>
            <w:vMerge w:val="restart"/>
            <w:tcBorders>
              <w:top w:val="nil"/>
              <w:left w:val="single" w:color="auto" w:sz="4" w:space="0"/>
              <w:right w:val="single" w:color="auto" w:sz="4" w:space="0"/>
            </w:tcBorders>
            <w:noWrap/>
            <w:vAlign w:val="center"/>
          </w:tcPr>
          <w:p w14:paraId="71B7CB2B">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绩</w:t>
            </w:r>
          </w:p>
          <w:p w14:paraId="2E5FC5CD">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效</w:t>
            </w:r>
          </w:p>
          <w:p w14:paraId="1F5273B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w:t>
            </w:r>
          </w:p>
          <w:p w14:paraId="3B2E04EF">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标</w:t>
            </w:r>
          </w:p>
          <w:p w14:paraId="5A85A96C">
            <w:pPr>
              <w:widowControl/>
              <w:spacing w:line="240" w:lineRule="exact"/>
              <w:jc w:val="center"/>
              <w:rPr>
                <w:rFonts w:ascii="仿宋_GB2312" w:hAnsi="仿宋_GB2312" w:eastAsia="仿宋_GB2312" w:cs="仿宋_GB2312"/>
                <w:color w:val="000000"/>
                <w:sz w:val="18"/>
                <w:szCs w:val="18"/>
              </w:rPr>
            </w:pPr>
          </w:p>
        </w:tc>
        <w:tc>
          <w:tcPr>
            <w:tcW w:w="1061" w:type="dxa"/>
            <w:tcBorders>
              <w:top w:val="nil"/>
              <w:left w:val="nil"/>
              <w:bottom w:val="single" w:color="auto" w:sz="4" w:space="0"/>
              <w:right w:val="single" w:color="auto" w:sz="4" w:space="0"/>
            </w:tcBorders>
            <w:noWrap/>
            <w:vAlign w:val="center"/>
          </w:tcPr>
          <w:p w14:paraId="28877E30">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一级指标</w:t>
            </w:r>
          </w:p>
        </w:tc>
        <w:tc>
          <w:tcPr>
            <w:tcW w:w="1219" w:type="dxa"/>
            <w:gridSpan w:val="2"/>
            <w:tcBorders>
              <w:top w:val="nil"/>
              <w:left w:val="nil"/>
              <w:bottom w:val="single" w:color="auto" w:sz="4" w:space="0"/>
              <w:right w:val="single" w:color="auto" w:sz="4" w:space="0"/>
            </w:tcBorders>
            <w:noWrap/>
            <w:vAlign w:val="center"/>
          </w:tcPr>
          <w:p w14:paraId="01F74FAE">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二级指标</w:t>
            </w:r>
          </w:p>
        </w:tc>
        <w:tc>
          <w:tcPr>
            <w:tcW w:w="1596" w:type="dxa"/>
            <w:gridSpan w:val="2"/>
            <w:tcBorders>
              <w:top w:val="nil"/>
              <w:left w:val="nil"/>
              <w:bottom w:val="single" w:color="auto" w:sz="4" w:space="0"/>
              <w:right w:val="single" w:color="auto" w:sz="4" w:space="0"/>
            </w:tcBorders>
            <w:noWrap/>
            <w:vAlign w:val="center"/>
          </w:tcPr>
          <w:p w14:paraId="1149192D">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三级指标</w:t>
            </w:r>
          </w:p>
        </w:tc>
        <w:tc>
          <w:tcPr>
            <w:tcW w:w="876" w:type="dxa"/>
            <w:tcBorders>
              <w:top w:val="nil"/>
              <w:left w:val="nil"/>
              <w:bottom w:val="single" w:color="auto" w:sz="4" w:space="0"/>
              <w:right w:val="single" w:color="auto" w:sz="4" w:space="0"/>
            </w:tcBorders>
            <w:noWrap/>
            <w:vAlign w:val="center"/>
          </w:tcPr>
          <w:p w14:paraId="0E422A91">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年度指标值</w:t>
            </w:r>
          </w:p>
        </w:tc>
        <w:tc>
          <w:tcPr>
            <w:tcW w:w="1269" w:type="dxa"/>
            <w:tcBorders>
              <w:top w:val="nil"/>
              <w:left w:val="nil"/>
              <w:bottom w:val="single" w:color="auto" w:sz="4" w:space="0"/>
              <w:right w:val="single" w:color="auto" w:sz="4" w:space="0"/>
            </w:tcBorders>
            <w:noWrap/>
            <w:vAlign w:val="center"/>
          </w:tcPr>
          <w:p w14:paraId="34F64C12">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实际完成值</w:t>
            </w:r>
          </w:p>
        </w:tc>
        <w:tc>
          <w:tcPr>
            <w:tcW w:w="716" w:type="dxa"/>
            <w:tcBorders>
              <w:top w:val="nil"/>
              <w:left w:val="nil"/>
              <w:bottom w:val="single" w:color="auto" w:sz="4" w:space="0"/>
              <w:right w:val="single" w:color="auto" w:sz="4" w:space="0"/>
            </w:tcBorders>
            <w:noWrap/>
            <w:vAlign w:val="center"/>
          </w:tcPr>
          <w:p w14:paraId="6ACFDB1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分值</w:t>
            </w:r>
          </w:p>
        </w:tc>
        <w:tc>
          <w:tcPr>
            <w:tcW w:w="775" w:type="dxa"/>
            <w:tcBorders>
              <w:top w:val="nil"/>
              <w:left w:val="nil"/>
              <w:bottom w:val="single" w:color="auto" w:sz="4" w:space="0"/>
              <w:right w:val="single" w:color="auto" w:sz="4" w:space="0"/>
            </w:tcBorders>
            <w:noWrap/>
            <w:vAlign w:val="center"/>
          </w:tcPr>
          <w:p w14:paraId="7D2FA334">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得分</w:t>
            </w:r>
          </w:p>
        </w:tc>
        <w:tc>
          <w:tcPr>
            <w:tcW w:w="1956" w:type="dxa"/>
            <w:gridSpan w:val="2"/>
            <w:tcBorders>
              <w:top w:val="nil"/>
              <w:left w:val="nil"/>
              <w:bottom w:val="single" w:color="auto" w:sz="4" w:space="0"/>
              <w:right w:val="single" w:color="auto" w:sz="4" w:space="0"/>
            </w:tcBorders>
            <w:noWrap/>
            <w:vAlign w:val="center"/>
          </w:tcPr>
          <w:p w14:paraId="1FECCF10">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偏差原因分析及改进措施</w:t>
            </w:r>
          </w:p>
        </w:tc>
      </w:tr>
      <w:tr w14:paraId="5A7C52E9">
        <w:tblPrEx>
          <w:tblCellMar>
            <w:top w:w="0" w:type="dxa"/>
            <w:left w:w="108" w:type="dxa"/>
            <w:bottom w:w="0" w:type="dxa"/>
            <w:right w:w="108" w:type="dxa"/>
          </w:tblCellMar>
        </w:tblPrEx>
        <w:trPr>
          <w:trHeight w:val="790" w:hRule="atLeast"/>
          <w:jc w:val="center"/>
        </w:trPr>
        <w:tc>
          <w:tcPr>
            <w:tcW w:w="1023" w:type="dxa"/>
            <w:vMerge w:val="continue"/>
            <w:tcBorders>
              <w:left w:val="single" w:color="auto" w:sz="4" w:space="0"/>
              <w:right w:val="single" w:color="auto" w:sz="4" w:space="0"/>
            </w:tcBorders>
            <w:noWrap/>
            <w:vAlign w:val="center"/>
          </w:tcPr>
          <w:p w14:paraId="3BE3FA88">
            <w:pPr>
              <w:spacing w:line="240" w:lineRule="exact"/>
              <w:jc w:val="left"/>
              <w:rPr>
                <w:rFonts w:ascii="仿宋_GB2312" w:hAnsi="仿宋_GB2312" w:eastAsia="仿宋_GB2312" w:cs="仿宋_GB2312"/>
                <w:color w:val="000000"/>
                <w:sz w:val="18"/>
                <w:szCs w:val="18"/>
              </w:rPr>
            </w:pPr>
          </w:p>
        </w:tc>
        <w:tc>
          <w:tcPr>
            <w:tcW w:w="1061" w:type="dxa"/>
            <w:vMerge w:val="restart"/>
            <w:tcBorders>
              <w:top w:val="single" w:color="auto" w:sz="4" w:space="0"/>
              <w:left w:val="single" w:color="auto" w:sz="4" w:space="0"/>
              <w:bottom w:val="single" w:color="auto" w:sz="4" w:space="0"/>
              <w:right w:val="single" w:color="auto" w:sz="4" w:space="0"/>
            </w:tcBorders>
            <w:noWrap/>
            <w:vAlign w:val="center"/>
          </w:tcPr>
          <w:p w14:paraId="0F1CCD3F">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产出指标</w:t>
            </w:r>
          </w:p>
          <w:p w14:paraId="4C1073EA">
            <w:pPr>
              <w:widowControl/>
              <w:spacing w:line="240" w:lineRule="exact"/>
              <w:jc w:val="center"/>
              <w:rPr>
                <w:rFonts w:ascii="仿宋_GB2312" w:hAnsi="仿宋_GB2312" w:eastAsia="仿宋_GB2312" w:cs="仿宋_GB2312"/>
                <w:color w:val="000000"/>
                <w:sz w:val="18"/>
                <w:szCs w:val="18"/>
              </w:rPr>
            </w:pPr>
          </w:p>
          <w:p w14:paraId="0A977E4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(50分)</w:t>
            </w:r>
          </w:p>
        </w:tc>
        <w:tc>
          <w:tcPr>
            <w:tcW w:w="1219" w:type="dxa"/>
            <w:gridSpan w:val="2"/>
            <w:vMerge w:val="restart"/>
            <w:tcBorders>
              <w:top w:val="nil"/>
              <w:left w:val="nil"/>
              <w:right w:val="single" w:color="auto" w:sz="4" w:space="0"/>
            </w:tcBorders>
            <w:noWrap/>
            <w:vAlign w:val="center"/>
          </w:tcPr>
          <w:p w14:paraId="38828BA7">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数量指标</w:t>
            </w:r>
          </w:p>
        </w:tc>
        <w:tc>
          <w:tcPr>
            <w:tcW w:w="1596" w:type="dxa"/>
            <w:gridSpan w:val="2"/>
            <w:tcBorders>
              <w:top w:val="nil"/>
              <w:left w:val="nil"/>
              <w:bottom w:val="single" w:color="auto" w:sz="4" w:space="0"/>
              <w:right w:val="single" w:color="auto" w:sz="4" w:space="0"/>
            </w:tcBorders>
            <w:noWrap/>
            <w:vAlign w:val="center"/>
          </w:tcPr>
          <w:p w14:paraId="239AB759">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整治乱停乱放行动</w:t>
            </w:r>
          </w:p>
        </w:tc>
        <w:tc>
          <w:tcPr>
            <w:tcW w:w="876" w:type="dxa"/>
            <w:tcBorders>
              <w:top w:val="nil"/>
              <w:left w:val="nil"/>
              <w:bottom w:val="single" w:color="auto" w:sz="4" w:space="0"/>
              <w:right w:val="single" w:color="auto" w:sz="4" w:space="0"/>
            </w:tcBorders>
            <w:shd w:val="clear" w:color="auto" w:fill="auto"/>
            <w:noWrap/>
            <w:vAlign w:val="center"/>
          </w:tcPr>
          <w:p w14:paraId="7B14A174">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12次</w:t>
            </w:r>
          </w:p>
        </w:tc>
        <w:tc>
          <w:tcPr>
            <w:tcW w:w="1269" w:type="dxa"/>
            <w:tcBorders>
              <w:top w:val="nil"/>
              <w:left w:val="nil"/>
              <w:bottom w:val="single" w:color="auto" w:sz="4" w:space="0"/>
              <w:right w:val="single" w:color="auto" w:sz="4" w:space="0"/>
            </w:tcBorders>
            <w:shd w:val="clear" w:color="auto" w:fill="auto"/>
            <w:noWrap/>
            <w:vAlign w:val="center"/>
          </w:tcPr>
          <w:p w14:paraId="7524575B">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12次</w:t>
            </w:r>
          </w:p>
        </w:tc>
        <w:tc>
          <w:tcPr>
            <w:tcW w:w="716" w:type="dxa"/>
            <w:tcBorders>
              <w:top w:val="nil"/>
              <w:left w:val="nil"/>
              <w:bottom w:val="single" w:color="auto" w:sz="4" w:space="0"/>
              <w:right w:val="single" w:color="auto" w:sz="4" w:space="0"/>
            </w:tcBorders>
            <w:shd w:val="clear" w:color="auto" w:fill="auto"/>
            <w:noWrap/>
            <w:vAlign w:val="center"/>
          </w:tcPr>
          <w:p w14:paraId="41FF0368">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75" w:type="dxa"/>
            <w:tcBorders>
              <w:top w:val="nil"/>
              <w:left w:val="nil"/>
              <w:bottom w:val="single" w:color="auto" w:sz="4" w:space="0"/>
              <w:right w:val="single" w:color="auto" w:sz="4" w:space="0"/>
            </w:tcBorders>
            <w:shd w:val="clear" w:color="auto" w:fill="auto"/>
            <w:noWrap/>
            <w:vAlign w:val="center"/>
          </w:tcPr>
          <w:p w14:paraId="1CA548B0">
            <w:pPr>
              <w:widowControl/>
              <w:spacing w:line="24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8</w:t>
            </w:r>
          </w:p>
        </w:tc>
        <w:tc>
          <w:tcPr>
            <w:tcW w:w="1956" w:type="dxa"/>
            <w:gridSpan w:val="2"/>
            <w:tcBorders>
              <w:top w:val="nil"/>
              <w:left w:val="nil"/>
              <w:bottom w:val="single" w:color="auto" w:sz="4" w:space="0"/>
              <w:right w:val="single" w:color="auto" w:sz="4" w:space="0"/>
            </w:tcBorders>
            <w:noWrap/>
            <w:vAlign w:val="center"/>
          </w:tcPr>
          <w:p w14:paraId="0FC00A39">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highlight w:val="none"/>
                <w:lang w:val="en-US" w:eastAsia="zh-CN"/>
              </w:rPr>
              <w:t>乱停乱放存在反弹现象。不断探索工作方法，确保秩序规范。</w:t>
            </w:r>
          </w:p>
        </w:tc>
      </w:tr>
      <w:tr w14:paraId="234F830B">
        <w:tblPrEx>
          <w:tblCellMar>
            <w:top w:w="0" w:type="dxa"/>
            <w:left w:w="108" w:type="dxa"/>
            <w:bottom w:w="0" w:type="dxa"/>
            <w:right w:w="108" w:type="dxa"/>
          </w:tblCellMar>
        </w:tblPrEx>
        <w:trPr>
          <w:trHeight w:val="658" w:hRule="atLeast"/>
          <w:jc w:val="center"/>
        </w:trPr>
        <w:tc>
          <w:tcPr>
            <w:tcW w:w="1023" w:type="dxa"/>
            <w:vMerge w:val="continue"/>
            <w:tcBorders>
              <w:left w:val="single" w:color="auto" w:sz="4" w:space="0"/>
              <w:right w:val="single" w:color="auto" w:sz="4" w:space="0"/>
            </w:tcBorders>
            <w:noWrap/>
            <w:vAlign w:val="center"/>
          </w:tcPr>
          <w:p w14:paraId="5CDE6630">
            <w:pPr>
              <w:spacing w:line="240" w:lineRule="exact"/>
              <w:jc w:val="left"/>
              <w:rPr>
                <w:rFonts w:ascii="仿宋_GB2312" w:hAnsi="仿宋_GB2312" w:eastAsia="仿宋_GB2312" w:cs="仿宋_GB2312"/>
                <w:color w:val="000000"/>
                <w:sz w:val="18"/>
                <w:szCs w:val="18"/>
              </w:rPr>
            </w:pPr>
          </w:p>
        </w:tc>
        <w:tc>
          <w:tcPr>
            <w:tcW w:w="1061" w:type="dxa"/>
            <w:vMerge w:val="continue"/>
            <w:tcBorders>
              <w:top w:val="single" w:color="auto" w:sz="4" w:space="0"/>
              <w:left w:val="single" w:color="auto" w:sz="4" w:space="0"/>
              <w:bottom w:val="single" w:color="auto" w:sz="4" w:space="0"/>
              <w:right w:val="single" w:color="auto" w:sz="4" w:space="0"/>
            </w:tcBorders>
            <w:noWrap/>
            <w:vAlign w:val="center"/>
          </w:tcPr>
          <w:p w14:paraId="353E476A">
            <w:pPr>
              <w:spacing w:line="240" w:lineRule="exact"/>
              <w:jc w:val="left"/>
              <w:rPr>
                <w:rFonts w:ascii="仿宋_GB2312" w:hAnsi="仿宋_GB2312" w:eastAsia="仿宋_GB2312" w:cs="仿宋_GB2312"/>
                <w:color w:val="000000"/>
                <w:sz w:val="18"/>
                <w:szCs w:val="18"/>
              </w:rPr>
            </w:pPr>
          </w:p>
        </w:tc>
        <w:tc>
          <w:tcPr>
            <w:tcW w:w="1219" w:type="dxa"/>
            <w:gridSpan w:val="2"/>
            <w:vMerge w:val="continue"/>
            <w:tcBorders>
              <w:left w:val="nil"/>
              <w:right w:val="single" w:color="auto" w:sz="4" w:space="0"/>
            </w:tcBorders>
            <w:noWrap/>
            <w:vAlign w:val="center"/>
          </w:tcPr>
          <w:p w14:paraId="45E3F1BF">
            <w:pPr>
              <w:spacing w:line="240" w:lineRule="exact"/>
              <w:jc w:val="center"/>
              <w:rPr>
                <w:rFonts w:ascii="仿宋_GB2312" w:hAnsi="仿宋_GB2312" w:eastAsia="仿宋_GB2312" w:cs="仿宋_GB2312"/>
                <w:color w:val="000000"/>
                <w:sz w:val="18"/>
                <w:szCs w:val="18"/>
              </w:rPr>
            </w:pPr>
          </w:p>
        </w:tc>
        <w:tc>
          <w:tcPr>
            <w:tcW w:w="1596" w:type="dxa"/>
            <w:gridSpan w:val="2"/>
            <w:tcBorders>
              <w:top w:val="nil"/>
              <w:left w:val="nil"/>
              <w:bottom w:val="single" w:color="auto" w:sz="4" w:space="0"/>
              <w:right w:val="single" w:color="auto" w:sz="4" w:space="0"/>
            </w:tcBorders>
            <w:noWrap/>
            <w:vAlign w:val="center"/>
          </w:tcPr>
          <w:p w14:paraId="33781729">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整治出店经营、占道经营行动</w:t>
            </w:r>
          </w:p>
        </w:tc>
        <w:tc>
          <w:tcPr>
            <w:tcW w:w="876" w:type="dxa"/>
            <w:tcBorders>
              <w:top w:val="nil"/>
              <w:left w:val="nil"/>
              <w:bottom w:val="single" w:color="auto" w:sz="4" w:space="0"/>
              <w:right w:val="single" w:color="auto" w:sz="4" w:space="0"/>
            </w:tcBorders>
            <w:shd w:val="clear" w:color="auto" w:fill="auto"/>
            <w:noWrap/>
            <w:vAlign w:val="center"/>
          </w:tcPr>
          <w:p w14:paraId="44397B3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24次</w:t>
            </w:r>
          </w:p>
        </w:tc>
        <w:tc>
          <w:tcPr>
            <w:tcW w:w="1269" w:type="dxa"/>
            <w:tcBorders>
              <w:top w:val="nil"/>
              <w:left w:val="nil"/>
              <w:bottom w:val="single" w:color="auto" w:sz="4" w:space="0"/>
              <w:right w:val="single" w:color="auto" w:sz="4" w:space="0"/>
            </w:tcBorders>
            <w:shd w:val="clear" w:color="auto" w:fill="auto"/>
            <w:noWrap/>
            <w:vAlign w:val="center"/>
          </w:tcPr>
          <w:p w14:paraId="18AE8828">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次</w:t>
            </w:r>
          </w:p>
        </w:tc>
        <w:tc>
          <w:tcPr>
            <w:tcW w:w="716" w:type="dxa"/>
            <w:tcBorders>
              <w:top w:val="nil"/>
              <w:left w:val="nil"/>
              <w:bottom w:val="single" w:color="auto" w:sz="4" w:space="0"/>
              <w:right w:val="single" w:color="auto" w:sz="4" w:space="0"/>
            </w:tcBorders>
            <w:shd w:val="clear" w:color="auto" w:fill="auto"/>
            <w:noWrap/>
            <w:vAlign w:val="center"/>
          </w:tcPr>
          <w:p w14:paraId="550C18CD">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775" w:type="dxa"/>
            <w:tcBorders>
              <w:top w:val="nil"/>
              <w:left w:val="nil"/>
              <w:bottom w:val="single" w:color="auto" w:sz="4" w:space="0"/>
              <w:right w:val="single" w:color="auto" w:sz="4" w:space="0"/>
            </w:tcBorders>
            <w:shd w:val="clear" w:color="auto" w:fill="auto"/>
            <w:noWrap/>
            <w:vAlign w:val="center"/>
          </w:tcPr>
          <w:p w14:paraId="43EB4102">
            <w:pPr>
              <w:widowControl/>
              <w:spacing w:line="24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5</w:t>
            </w:r>
          </w:p>
        </w:tc>
        <w:tc>
          <w:tcPr>
            <w:tcW w:w="1956" w:type="dxa"/>
            <w:gridSpan w:val="2"/>
            <w:tcBorders>
              <w:top w:val="nil"/>
              <w:left w:val="nil"/>
              <w:bottom w:val="single" w:color="auto" w:sz="4" w:space="0"/>
              <w:right w:val="single" w:color="auto" w:sz="4" w:space="0"/>
            </w:tcBorders>
            <w:shd w:val="clear" w:color="auto" w:fill="auto"/>
            <w:noWrap/>
            <w:vAlign w:val="center"/>
          </w:tcPr>
          <w:p w14:paraId="422CC764">
            <w:pPr>
              <w:widowControl/>
              <w:spacing w:line="240" w:lineRule="exact"/>
              <w:jc w:val="center"/>
              <w:rPr>
                <w:rFonts w:ascii="仿宋_GB2312" w:hAnsi="仿宋_GB2312" w:eastAsia="仿宋_GB2312" w:cs="仿宋_GB2312"/>
                <w:color w:val="000000"/>
                <w:sz w:val="18"/>
                <w:szCs w:val="18"/>
              </w:rPr>
            </w:pPr>
          </w:p>
        </w:tc>
      </w:tr>
      <w:tr w14:paraId="4CBF1642">
        <w:tblPrEx>
          <w:tblCellMar>
            <w:top w:w="0" w:type="dxa"/>
            <w:left w:w="108" w:type="dxa"/>
            <w:bottom w:w="0" w:type="dxa"/>
            <w:right w:w="108" w:type="dxa"/>
          </w:tblCellMar>
        </w:tblPrEx>
        <w:trPr>
          <w:jc w:val="center"/>
        </w:trPr>
        <w:tc>
          <w:tcPr>
            <w:tcW w:w="1023" w:type="dxa"/>
            <w:vMerge w:val="continue"/>
            <w:tcBorders>
              <w:left w:val="single" w:color="auto" w:sz="4" w:space="0"/>
              <w:right w:val="single" w:color="auto" w:sz="4" w:space="0"/>
            </w:tcBorders>
            <w:noWrap/>
            <w:vAlign w:val="center"/>
          </w:tcPr>
          <w:p w14:paraId="560E6436">
            <w:pPr>
              <w:spacing w:line="240" w:lineRule="exact"/>
              <w:jc w:val="left"/>
              <w:rPr>
                <w:rFonts w:ascii="仿宋_GB2312" w:hAnsi="仿宋_GB2312" w:eastAsia="仿宋_GB2312" w:cs="仿宋_GB2312"/>
                <w:color w:val="000000"/>
                <w:sz w:val="18"/>
                <w:szCs w:val="18"/>
              </w:rPr>
            </w:pPr>
          </w:p>
        </w:tc>
        <w:tc>
          <w:tcPr>
            <w:tcW w:w="1061" w:type="dxa"/>
            <w:vMerge w:val="continue"/>
            <w:tcBorders>
              <w:top w:val="single" w:color="auto" w:sz="4" w:space="0"/>
              <w:left w:val="single" w:color="auto" w:sz="4" w:space="0"/>
              <w:bottom w:val="single" w:color="auto" w:sz="4" w:space="0"/>
              <w:right w:val="single" w:color="auto" w:sz="4" w:space="0"/>
            </w:tcBorders>
            <w:noWrap/>
            <w:vAlign w:val="center"/>
          </w:tcPr>
          <w:p w14:paraId="4829F813">
            <w:pPr>
              <w:spacing w:line="240" w:lineRule="exact"/>
              <w:jc w:val="left"/>
              <w:rPr>
                <w:rFonts w:ascii="仿宋_GB2312" w:hAnsi="仿宋_GB2312" w:eastAsia="仿宋_GB2312" w:cs="仿宋_GB2312"/>
                <w:color w:val="000000"/>
                <w:sz w:val="18"/>
                <w:szCs w:val="18"/>
              </w:rPr>
            </w:pPr>
          </w:p>
        </w:tc>
        <w:tc>
          <w:tcPr>
            <w:tcW w:w="1219" w:type="dxa"/>
            <w:gridSpan w:val="2"/>
            <w:vMerge w:val="continue"/>
            <w:tcBorders>
              <w:left w:val="nil"/>
              <w:bottom w:val="single" w:color="auto" w:sz="4" w:space="0"/>
              <w:right w:val="single" w:color="auto" w:sz="4" w:space="0"/>
            </w:tcBorders>
            <w:noWrap/>
            <w:vAlign w:val="center"/>
          </w:tcPr>
          <w:p w14:paraId="023E8B96">
            <w:pPr>
              <w:widowControl/>
              <w:spacing w:line="240" w:lineRule="exact"/>
              <w:jc w:val="center"/>
              <w:rPr>
                <w:rFonts w:ascii="仿宋_GB2312" w:hAnsi="仿宋_GB2312" w:eastAsia="仿宋_GB2312" w:cs="仿宋_GB2312"/>
                <w:color w:val="000000"/>
                <w:sz w:val="18"/>
                <w:szCs w:val="18"/>
              </w:rPr>
            </w:pPr>
          </w:p>
        </w:tc>
        <w:tc>
          <w:tcPr>
            <w:tcW w:w="1596" w:type="dxa"/>
            <w:gridSpan w:val="2"/>
            <w:tcBorders>
              <w:top w:val="nil"/>
              <w:left w:val="nil"/>
              <w:bottom w:val="single" w:color="auto" w:sz="4" w:space="0"/>
              <w:right w:val="single" w:color="auto" w:sz="4" w:space="0"/>
            </w:tcBorders>
            <w:noWrap/>
            <w:vAlign w:val="center"/>
          </w:tcPr>
          <w:p w14:paraId="698EE1A9">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开展</w:t>
            </w:r>
            <w:r>
              <w:rPr>
                <w:rFonts w:hint="eastAsia" w:ascii="仿宋_GB2312" w:hAnsi="仿宋_GB2312" w:eastAsia="仿宋_GB2312" w:cs="仿宋_GB2312"/>
                <w:color w:val="000000"/>
                <w:sz w:val="18"/>
                <w:szCs w:val="18"/>
              </w:rPr>
              <w:t>禁炮</w:t>
            </w:r>
            <w:r>
              <w:rPr>
                <w:rFonts w:hint="eastAsia" w:ascii="仿宋_GB2312" w:hAnsi="仿宋_GB2312" w:eastAsia="仿宋_GB2312" w:cs="仿宋_GB2312"/>
                <w:color w:val="000000"/>
                <w:sz w:val="18"/>
                <w:szCs w:val="18"/>
                <w:lang w:val="en-US" w:eastAsia="zh-CN"/>
              </w:rPr>
              <w:t>整治行动</w:t>
            </w:r>
          </w:p>
        </w:tc>
        <w:tc>
          <w:tcPr>
            <w:tcW w:w="876" w:type="dxa"/>
            <w:tcBorders>
              <w:top w:val="nil"/>
              <w:left w:val="nil"/>
              <w:bottom w:val="single" w:color="auto" w:sz="4" w:space="0"/>
              <w:right w:val="single" w:color="auto" w:sz="4" w:space="0"/>
            </w:tcBorders>
            <w:shd w:val="clear" w:color="auto" w:fill="auto"/>
            <w:noWrap/>
            <w:vAlign w:val="center"/>
          </w:tcPr>
          <w:p w14:paraId="390AF4C3">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10次</w:t>
            </w:r>
          </w:p>
        </w:tc>
        <w:tc>
          <w:tcPr>
            <w:tcW w:w="1269" w:type="dxa"/>
            <w:tcBorders>
              <w:top w:val="nil"/>
              <w:left w:val="nil"/>
              <w:bottom w:val="single" w:color="auto" w:sz="4" w:space="0"/>
              <w:right w:val="single" w:color="auto" w:sz="4" w:space="0"/>
            </w:tcBorders>
            <w:shd w:val="clear" w:color="auto" w:fill="auto"/>
            <w:noWrap/>
            <w:vAlign w:val="center"/>
          </w:tcPr>
          <w:p w14:paraId="65C84B08">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10次</w:t>
            </w:r>
          </w:p>
        </w:tc>
        <w:tc>
          <w:tcPr>
            <w:tcW w:w="716" w:type="dxa"/>
            <w:tcBorders>
              <w:top w:val="nil"/>
              <w:left w:val="nil"/>
              <w:bottom w:val="single" w:color="auto" w:sz="4" w:space="0"/>
              <w:right w:val="single" w:color="auto" w:sz="4" w:space="0"/>
            </w:tcBorders>
            <w:shd w:val="clear" w:color="auto" w:fill="auto"/>
            <w:noWrap/>
            <w:vAlign w:val="center"/>
          </w:tcPr>
          <w:p w14:paraId="290E452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775" w:type="dxa"/>
            <w:tcBorders>
              <w:top w:val="nil"/>
              <w:left w:val="nil"/>
              <w:bottom w:val="single" w:color="auto" w:sz="4" w:space="0"/>
              <w:right w:val="single" w:color="auto" w:sz="4" w:space="0"/>
            </w:tcBorders>
            <w:shd w:val="clear" w:color="auto" w:fill="auto"/>
            <w:noWrap/>
            <w:vAlign w:val="center"/>
          </w:tcPr>
          <w:p w14:paraId="236870DA">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1956" w:type="dxa"/>
            <w:gridSpan w:val="2"/>
            <w:tcBorders>
              <w:top w:val="nil"/>
              <w:left w:val="nil"/>
              <w:bottom w:val="single" w:color="auto" w:sz="4" w:space="0"/>
              <w:right w:val="single" w:color="auto" w:sz="4" w:space="0"/>
            </w:tcBorders>
            <w:noWrap/>
            <w:vAlign w:val="center"/>
          </w:tcPr>
          <w:p w14:paraId="1B6A65FD">
            <w:pPr>
              <w:widowControl/>
              <w:spacing w:line="240" w:lineRule="exact"/>
              <w:jc w:val="center"/>
              <w:rPr>
                <w:rFonts w:ascii="仿宋_GB2312" w:hAnsi="仿宋_GB2312" w:eastAsia="仿宋_GB2312" w:cs="仿宋_GB2312"/>
                <w:color w:val="000000"/>
                <w:sz w:val="18"/>
                <w:szCs w:val="18"/>
              </w:rPr>
            </w:pPr>
          </w:p>
        </w:tc>
      </w:tr>
      <w:tr w14:paraId="237671CD">
        <w:tblPrEx>
          <w:tblCellMar>
            <w:top w:w="0" w:type="dxa"/>
            <w:left w:w="108" w:type="dxa"/>
            <w:bottom w:w="0" w:type="dxa"/>
            <w:right w:w="108" w:type="dxa"/>
          </w:tblCellMar>
        </w:tblPrEx>
        <w:trPr>
          <w:trHeight w:val="598" w:hRule="atLeast"/>
          <w:jc w:val="center"/>
        </w:trPr>
        <w:tc>
          <w:tcPr>
            <w:tcW w:w="1023" w:type="dxa"/>
            <w:vMerge w:val="continue"/>
            <w:tcBorders>
              <w:left w:val="single" w:color="auto" w:sz="4" w:space="0"/>
              <w:right w:val="single" w:color="auto" w:sz="4" w:space="0"/>
            </w:tcBorders>
            <w:noWrap/>
            <w:vAlign w:val="center"/>
          </w:tcPr>
          <w:p w14:paraId="7D8F6902">
            <w:pPr>
              <w:spacing w:line="240" w:lineRule="exact"/>
              <w:jc w:val="left"/>
              <w:rPr>
                <w:rFonts w:ascii="仿宋_GB2312" w:hAnsi="仿宋_GB2312" w:eastAsia="仿宋_GB2312" w:cs="仿宋_GB2312"/>
                <w:color w:val="000000"/>
                <w:sz w:val="18"/>
                <w:szCs w:val="18"/>
              </w:rPr>
            </w:pPr>
          </w:p>
        </w:tc>
        <w:tc>
          <w:tcPr>
            <w:tcW w:w="1061" w:type="dxa"/>
            <w:vMerge w:val="continue"/>
            <w:tcBorders>
              <w:top w:val="single" w:color="auto" w:sz="4" w:space="0"/>
              <w:left w:val="single" w:color="auto" w:sz="4" w:space="0"/>
              <w:bottom w:val="single" w:color="auto" w:sz="4" w:space="0"/>
              <w:right w:val="single" w:color="auto" w:sz="4" w:space="0"/>
            </w:tcBorders>
            <w:noWrap/>
            <w:vAlign w:val="center"/>
          </w:tcPr>
          <w:p w14:paraId="4848AA6C">
            <w:pPr>
              <w:spacing w:line="240" w:lineRule="exact"/>
              <w:jc w:val="left"/>
              <w:rPr>
                <w:rFonts w:ascii="仿宋_GB2312" w:hAnsi="仿宋_GB2312" w:eastAsia="仿宋_GB2312" w:cs="仿宋_GB2312"/>
                <w:color w:val="000000"/>
                <w:sz w:val="18"/>
                <w:szCs w:val="18"/>
              </w:rPr>
            </w:pPr>
          </w:p>
        </w:tc>
        <w:tc>
          <w:tcPr>
            <w:tcW w:w="121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43BCC9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质量指标</w:t>
            </w:r>
          </w:p>
        </w:tc>
        <w:tc>
          <w:tcPr>
            <w:tcW w:w="1596" w:type="dxa"/>
            <w:gridSpan w:val="2"/>
            <w:tcBorders>
              <w:top w:val="nil"/>
              <w:left w:val="single" w:color="auto" w:sz="4" w:space="0"/>
              <w:bottom w:val="single" w:color="auto" w:sz="4" w:space="0"/>
              <w:right w:val="single" w:color="auto" w:sz="4" w:space="0"/>
            </w:tcBorders>
            <w:noWrap/>
            <w:vAlign w:val="center"/>
          </w:tcPr>
          <w:p w14:paraId="04940C65">
            <w:pPr>
              <w:widowControl/>
              <w:tabs>
                <w:tab w:val="left" w:pos="504"/>
              </w:tabs>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城市管理问题处理率</w:t>
            </w:r>
          </w:p>
        </w:tc>
        <w:tc>
          <w:tcPr>
            <w:tcW w:w="876" w:type="dxa"/>
            <w:tcBorders>
              <w:top w:val="nil"/>
              <w:left w:val="nil"/>
              <w:bottom w:val="single" w:color="auto" w:sz="4" w:space="0"/>
              <w:right w:val="single" w:color="auto" w:sz="4" w:space="0"/>
            </w:tcBorders>
            <w:shd w:val="clear" w:color="auto" w:fill="auto"/>
            <w:noWrap/>
            <w:vAlign w:val="center"/>
          </w:tcPr>
          <w:p w14:paraId="66772A2A">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98%</w:t>
            </w:r>
          </w:p>
        </w:tc>
        <w:tc>
          <w:tcPr>
            <w:tcW w:w="1269" w:type="dxa"/>
            <w:tcBorders>
              <w:top w:val="nil"/>
              <w:left w:val="nil"/>
              <w:bottom w:val="single" w:color="auto" w:sz="4" w:space="0"/>
              <w:right w:val="single" w:color="auto" w:sz="4" w:space="0"/>
            </w:tcBorders>
            <w:shd w:val="clear" w:color="auto" w:fill="auto"/>
            <w:noWrap/>
            <w:vAlign w:val="center"/>
          </w:tcPr>
          <w:p w14:paraId="29BE94A6">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96%</w:t>
            </w:r>
          </w:p>
        </w:tc>
        <w:tc>
          <w:tcPr>
            <w:tcW w:w="716" w:type="dxa"/>
            <w:tcBorders>
              <w:top w:val="nil"/>
              <w:left w:val="nil"/>
              <w:bottom w:val="single" w:color="auto" w:sz="4" w:space="0"/>
              <w:right w:val="single" w:color="auto" w:sz="4" w:space="0"/>
            </w:tcBorders>
            <w:shd w:val="clear" w:color="auto" w:fill="auto"/>
            <w:noWrap/>
            <w:vAlign w:val="center"/>
          </w:tcPr>
          <w:p w14:paraId="0FD2564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75" w:type="dxa"/>
            <w:tcBorders>
              <w:top w:val="nil"/>
              <w:left w:val="nil"/>
              <w:bottom w:val="single" w:color="auto" w:sz="4" w:space="0"/>
              <w:right w:val="single" w:color="auto" w:sz="4" w:space="0"/>
            </w:tcBorders>
            <w:shd w:val="clear" w:color="auto" w:fill="auto"/>
            <w:noWrap/>
            <w:vAlign w:val="center"/>
          </w:tcPr>
          <w:p w14:paraId="1C1C3398">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w:t>
            </w:r>
          </w:p>
        </w:tc>
        <w:tc>
          <w:tcPr>
            <w:tcW w:w="1956" w:type="dxa"/>
            <w:gridSpan w:val="2"/>
            <w:tcBorders>
              <w:top w:val="nil"/>
              <w:left w:val="nil"/>
              <w:bottom w:val="single" w:color="auto" w:sz="4" w:space="0"/>
              <w:right w:val="single" w:color="auto" w:sz="4" w:space="0"/>
            </w:tcBorders>
            <w:shd w:val="clear" w:color="auto" w:fill="auto"/>
            <w:noWrap/>
            <w:vAlign w:val="center"/>
          </w:tcPr>
          <w:p w14:paraId="5A7DE005">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加强人</w:t>
            </w:r>
            <w:r>
              <w:rPr>
                <w:rFonts w:hint="eastAsia" w:ascii="仿宋_GB2312" w:hAnsi="仿宋_GB2312" w:eastAsia="仿宋_GB2312" w:cs="仿宋_GB2312"/>
                <w:color w:val="000000"/>
                <w:sz w:val="18"/>
                <w:szCs w:val="18"/>
                <w:lang w:val="en-US" w:eastAsia="zh-CN"/>
              </w:rPr>
              <w:t>员调配、</w:t>
            </w:r>
            <w:r>
              <w:rPr>
                <w:rFonts w:hint="eastAsia" w:ascii="仿宋_GB2312" w:hAnsi="仿宋_GB2312" w:eastAsia="仿宋_GB2312" w:cs="仿宋_GB2312"/>
                <w:color w:val="000000"/>
                <w:sz w:val="18"/>
                <w:szCs w:val="18"/>
              </w:rPr>
              <w:t>灵活安排工作时间</w:t>
            </w:r>
          </w:p>
        </w:tc>
      </w:tr>
      <w:tr w14:paraId="251A784C">
        <w:tblPrEx>
          <w:tblCellMar>
            <w:top w:w="0" w:type="dxa"/>
            <w:left w:w="108" w:type="dxa"/>
            <w:bottom w:w="0" w:type="dxa"/>
            <w:right w:w="108" w:type="dxa"/>
          </w:tblCellMar>
        </w:tblPrEx>
        <w:trPr>
          <w:jc w:val="center"/>
        </w:trPr>
        <w:tc>
          <w:tcPr>
            <w:tcW w:w="1023" w:type="dxa"/>
            <w:vMerge w:val="continue"/>
            <w:tcBorders>
              <w:left w:val="single" w:color="auto" w:sz="4" w:space="0"/>
              <w:right w:val="single" w:color="auto" w:sz="4" w:space="0"/>
            </w:tcBorders>
            <w:noWrap/>
            <w:vAlign w:val="center"/>
          </w:tcPr>
          <w:p w14:paraId="58F80C53">
            <w:pPr>
              <w:spacing w:line="240" w:lineRule="exact"/>
              <w:jc w:val="left"/>
              <w:rPr>
                <w:rFonts w:ascii="仿宋_GB2312" w:hAnsi="仿宋_GB2312" w:eastAsia="仿宋_GB2312" w:cs="仿宋_GB2312"/>
                <w:color w:val="000000"/>
                <w:sz w:val="18"/>
                <w:szCs w:val="18"/>
              </w:rPr>
            </w:pPr>
          </w:p>
        </w:tc>
        <w:tc>
          <w:tcPr>
            <w:tcW w:w="1061" w:type="dxa"/>
            <w:vMerge w:val="continue"/>
            <w:tcBorders>
              <w:top w:val="single" w:color="auto" w:sz="4" w:space="0"/>
              <w:left w:val="single" w:color="auto" w:sz="4" w:space="0"/>
              <w:bottom w:val="single" w:color="auto" w:sz="4" w:space="0"/>
              <w:right w:val="single" w:color="auto" w:sz="4" w:space="0"/>
            </w:tcBorders>
            <w:noWrap/>
            <w:vAlign w:val="center"/>
          </w:tcPr>
          <w:p w14:paraId="3BA6BDFC">
            <w:pPr>
              <w:spacing w:line="240" w:lineRule="exact"/>
              <w:jc w:val="left"/>
              <w:rPr>
                <w:rFonts w:ascii="仿宋_GB2312" w:hAnsi="仿宋_GB2312" w:eastAsia="仿宋_GB2312" w:cs="仿宋_GB2312"/>
                <w:color w:val="000000"/>
                <w:sz w:val="18"/>
                <w:szCs w:val="18"/>
              </w:rPr>
            </w:pPr>
          </w:p>
        </w:tc>
        <w:tc>
          <w:tcPr>
            <w:tcW w:w="121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90E2EC6">
            <w:pPr>
              <w:spacing w:line="240" w:lineRule="exact"/>
              <w:jc w:val="center"/>
              <w:rPr>
                <w:rFonts w:ascii="仿宋_GB2312" w:hAnsi="仿宋_GB2312" w:eastAsia="仿宋_GB2312" w:cs="仿宋_GB2312"/>
                <w:color w:val="000000"/>
                <w:sz w:val="18"/>
                <w:szCs w:val="18"/>
              </w:rPr>
            </w:pPr>
          </w:p>
        </w:tc>
        <w:tc>
          <w:tcPr>
            <w:tcW w:w="1596" w:type="dxa"/>
            <w:gridSpan w:val="2"/>
            <w:tcBorders>
              <w:top w:val="nil"/>
              <w:left w:val="single" w:color="auto" w:sz="4" w:space="0"/>
              <w:bottom w:val="single" w:color="auto" w:sz="4" w:space="0"/>
              <w:right w:val="single" w:color="auto" w:sz="4" w:space="0"/>
            </w:tcBorders>
            <w:noWrap/>
            <w:vAlign w:val="center"/>
          </w:tcPr>
          <w:p w14:paraId="2401FBAF">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highlight w:val="none"/>
              </w:rPr>
              <w:t>执法纠纷事件发生率</w:t>
            </w:r>
          </w:p>
        </w:tc>
        <w:tc>
          <w:tcPr>
            <w:tcW w:w="876" w:type="dxa"/>
            <w:tcBorders>
              <w:top w:val="nil"/>
              <w:left w:val="nil"/>
              <w:bottom w:val="single" w:color="auto" w:sz="4" w:space="0"/>
              <w:right w:val="single" w:color="auto" w:sz="4" w:space="0"/>
            </w:tcBorders>
            <w:shd w:val="clear" w:color="auto" w:fill="auto"/>
            <w:noWrap/>
            <w:vAlign w:val="center"/>
          </w:tcPr>
          <w:p w14:paraId="2761E68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highlight w:val="none"/>
                <w:lang w:val="en-US" w:eastAsia="zh-CN"/>
              </w:rPr>
              <w:t>0%</w:t>
            </w:r>
          </w:p>
        </w:tc>
        <w:tc>
          <w:tcPr>
            <w:tcW w:w="1269" w:type="dxa"/>
            <w:tcBorders>
              <w:top w:val="nil"/>
              <w:left w:val="nil"/>
              <w:bottom w:val="single" w:color="auto" w:sz="4" w:space="0"/>
              <w:right w:val="single" w:color="auto" w:sz="4" w:space="0"/>
            </w:tcBorders>
            <w:shd w:val="clear" w:color="auto" w:fill="auto"/>
            <w:noWrap/>
            <w:vAlign w:val="center"/>
          </w:tcPr>
          <w:p w14:paraId="0FDC7F1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highlight w:val="none"/>
                <w:lang w:val="en-US" w:eastAsia="zh-CN"/>
              </w:rPr>
              <w:t>0%</w:t>
            </w:r>
          </w:p>
        </w:tc>
        <w:tc>
          <w:tcPr>
            <w:tcW w:w="716" w:type="dxa"/>
            <w:tcBorders>
              <w:top w:val="nil"/>
              <w:left w:val="nil"/>
              <w:bottom w:val="single" w:color="auto" w:sz="4" w:space="0"/>
              <w:right w:val="single" w:color="auto" w:sz="4" w:space="0"/>
            </w:tcBorders>
            <w:shd w:val="clear" w:color="auto" w:fill="auto"/>
            <w:noWrap/>
            <w:vAlign w:val="center"/>
          </w:tcPr>
          <w:p w14:paraId="32778733">
            <w:pPr>
              <w:widowControl/>
              <w:spacing w:line="24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5</w:t>
            </w:r>
          </w:p>
        </w:tc>
        <w:tc>
          <w:tcPr>
            <w:tcW w:w="775" w:type="dxa"/>
            <w:tcBorders>
              <w:top w:val="nil"/>
              <w:left w:val="nil"/>
              <w:bottom w:val="single" w:color="auto" w:sz="4" w:space="0"/>
              <w:right w:val="single" w:color="auto" w:sz="4" w:space="0"/>
            </w:tcBorders>
            <w:shd w:val="clear" w:color="auto" w:fill="auto"/>
            <w:noWrap/>
            <w:vAlign w:val="center"/>
          </w:tcPr>
          <w:p w14:paraId="7874F501">
            <w:pPr>
              <w:widowControl/>
              <w:spacing w:line="24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5</w:t>
            </w:r>
          </w:p>
        </w:tc>
        <w:tc>
          <w:tcPr>
            <w:tcW w:w="1956" w:type="dxa"/>
            <w:gridSpan w:val="2"/>
            <w:tcBorders>
              <w:top w:val="nil"/>
              <w:left w:val="nil"/>
              <w:bottom w:val="single" w:color="auto" w:sz="4" w:space="0"/>
              <w:right w:val="single" w:color="auto" w:sz="4" w:space="0"/>
            </w:tcBorders>
            <w:noWrap/>
            <w:vAlign w:val="center"/>
          </w:tcPr>
          <w:p w14:paraId="1F9CE999">
            <w:pPr>
              <w:widowControl/>
              <w:spacing w:line="240" w:lineRule="exact"/>
              <w:jc w:val="center"/>
              <w:rPr>
                <w:rFonts w:ascii="仿宋_GB2312" w:hAnsi="仿宋_GB2312" w:eastAsia="仿宋_GB2312" w:cs="仿宋_GB2312"/>
                <w:color w:val="000000"/>
                <w:sz w:val="18"/>
                <w:szCs w:val="18"/>
              </w:rPr>
            </w:pPr>
          </w:p>
        </w:tc>
      </w:tr>
      <w:tr w14:paraId="60F232BB">
        <w:trPr>
          <w:jc w:val="center"/>
        </w:trPr>
        <w:tc>
          <w:tcPr>
            <w:tcW w:w="1023" w:type="dxa"/>
            <w:vMerge w:val="continue"/>
            <w:tcBorders>
              <w:left w:val="single" w:color="auto" w:sz="4" w:space="0"/>
              <w:right w:val="single" w:color="auto" w:sz="4" w:space="0"/>
            </w:tcBorders>
            <w:noWrap/>
            <w:vAlign w:val="center"/>
          </w:tcPr>
          <w:p w14:paraId="0B700938">
            <w:pPr>
              <w:spacing w:line="240" w:lineRule="exact"/>
              <w:jc w:val="left"/>
              <w:rPr>
                <w:rFonts w:ascii="仿宋_GB2312" w:hAnsi="仿宋_GB2312" w:eastAsia="仿宋_GB2312" w:cs="仿宋_GB2312"/>
                <w:color w:val="000000"/>
                <w:sz w:val="18"/>
                <w:szCs w:val="18"/>
              </w:rPr>
            </w:pPr>
          </w:p>
        </w:tc>
        <w:tc>
          <w:tcPr>
            <w:tcW w:w="1061" w:type="dxa"/>
            <w:vMerge w:val="continue"/>
            <w:tcBorders>
              <w:top w:val="single" w:color="auto" w:sz="4" w:space="0"/>
              <w:left w:val="single" w:color="auto" w:sz="4" w:space="0"/>
              <w:bottom w:val="single" w:color="auto" w:sz="4" w:space="0"/>
              <w:right w:val="single" w:color="auto" w:sz="4" w:space="0"/>
            </w:tcBorders>
            <w:noWrap/>
            <w:vAlign w:val="center"/>
          </w:tcPr>
          <w:p w14:paraId="43AB2A51">
            <w:pPr>
              <w:spacing w:line="240" w:lineRule="exact"/>
              <w:jc w:val="left"/>
              <w:rPr>
                <w:rFonts w:ascii="仿宋_GB2312" w:hAnsi="仿宋_GB2312" w:eastAsia="仿宋_GB2312" w:cs="仿宋_GB2312"/>
                <w:color w:val="000000"/>
                <w:sz w:val="18"/>
                <w:szCs w:val="18"/>
              </w:rPr>
            </w:pPr>
          </w:p>
        </w:tc>
        <w:tc>
          <w:tcPr>
            <w:tcW w:w="1219" w:type="dxa"/>
            <w:gridSpan w:val="2"/>
            <w:tcBorders>
              <w:top w:val="single" w:color="auto" w:sz="4" w:space="0"/>
              <w:left w:val="single" w:color="auto" w:sz="4" w:space="0"/>
              <w:bottom w:val="single" w:color="auto" w:sz="4" w:space="0"/>
              <w:right w:val="single" w:color="auto" w:sz="4" w:space="0"/>
            </w:tcBorders>
            <w:noWrap/>
            <w:vAlign w:val="center"/>
          </w:tcPr>
          <w:p w14:paraId="1B069373">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时效指标</w:t>
            </w:r>
          </w:p>
        </w:tc>
        <w:tc>
          <w:tcPr>
            <w:tcW w:w="1596" w:type="dxa"/>
            <w:gridSpan w:val="2"/>
            <w:tcBorders>
              <w:top w:val="nil"/>
              <w:left w:val="single" w:color="auto" w:sz="4" w:space="0"/>
              <w:bottom w:val="single" w:color="auto" w:sz="4" w:space="0"/>
              <w:right w:val="single" w:color="auto" w:sz="4" w:space="0"/>
            </w:tcBorders>
            <w:noWrap/>
            <w:vAlign w:val="center"/>
          </w:tcPr>
          <w:p w14:paraId="152A1E5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城市管理问题处理及时率</w:t>
            </w:r>
          </w:p>
        </w:tc>
        <w:tc>
          <w:tcPr>
            <w:tcW w:w="876" w:type="dxa"/>
            <w:tcBorders>
              <w:top w:val="nil"/>
              <w:left w:val="nil"/>
              <w:bottom w:val="single" w:color="auto" w:sz="4" w:space="0"/>
              <w:right w:val="single" w:color="auto" w:sz="4" w:space="0"/>
            </w:tcBorders>
            <w:shd w:val="clear" w:color="auto" w:fill="auto"/>
            <w:noWrap/>
            <w:vAlign w:val="center"/>
          </w:tcPr>
          <w:p w14:paraId="25F58E1B">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98%</w:t>
            </w:r>
          </w:p>
        </w:tc>
        <w:tc>
          <w:tcPr>
            <w:tcW w:w="1269" w:type="dxa"/>
            <w:tcBorders>
              <w:top w:val="nil"/>
              <w:left w:val="nil"/>
              <w:bottom w:val="single" w:color="auto" w:sz="4" w:space="0"/>
              <w:right w:val="single" w:color="auto" w:sz="4" w:space="0"/>
            </w:tcBorders>
            <w:shd w:val="clear" w:color="auto" w:fill="auto"/>
            <w:noWrap/>
            <w:vAlign w:val="center"/>
          </w:tcPr>
          <w:p w14:paraId="311D59AF">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95%</w:t>
            </w:r>
          </w:p>
        </w:tc>
        <w:tc>
          <w:tcPr>
            <w:tcW w:w="716" w:type="dxa"/>
            <w:tcBorders>
              <w:top w:val="nil"/>
              <w:left w:val="nil"/>
              <w:bottom w:val="single" w:color="auto" w:sz="4" w:space="0"/>
              <w:right w:val="single" w:color="auto" w:sz="4" w:space="0"/>
            </w:tcBorders>
            <w:shd w:val="clear" w:color="auto" w:fill="auto"/>
            <w:noWrap/>
            <w:vAlign w:val="center"/>
          </w:tcPr>
          <w:p w14:paraId="5DC8C4BE">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775" w:type="dxa"/>
            <w:tcBorders>
              <w:top w:val="nil"/>
              <w:left w:val="nil"/>
              <w:bottom w:val="single" w:color="auto" w:sz="4" w:space="0"/>
              <w:right w:val="single" w:color="auto" w:sz="4" w:space="0"/>
            </w:tcBorders>
            <w:shd w:val="clear" w:color="auto" w:fill="auto"/>
            <w:noWrap/>
            <w:vAlign w:val="center"/>
          </w:tcPr>
          <w:p w14:paraId="0C1F6282">
            <w:pPr>
              <w:widowControl/>
              <w:spacing w:line="24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4</w:t>
            </w:r>
          </w:p>
        </w:tc>
        <w:tc>
          <w:tcPr>
            <w:tcW w:w="1956" w:type="dxa"/>
            <w:gridSpan w:val="2"/>
            <w:tcBorders>
              <w:top w:val="nil"/>
              <w:left w:val="nil"/>
              <w:bottom w:val="single" w:color="auto" w:sz="4" w:space="0"/>
              <w:right w:val="single" w:color="auto" w:sz="4" w:space="0"/>
            </w:tcBorders>
            <w:shd w:val="clear" w:color="auto" w:fill="auto"/>
            <w:noWrap/>
            <w:vAlign w:val="center"/>
          </w:tcPr>
          <w:p w14:paraId="7102D667">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城管管理问题细微繁杂，合理安排人手及时处理。</w:t>
            </w:r>
          </w:p>
        </w:tc>
      </w:tr>
      <w:tr w14:paraId="563AFF47">
        <w:tblPrEx>
          <w:tblCellMar>
            <w:top w:w="0" w:type="dxa"/>
            <w:left w:w="108" w:type="dxa"/>
            <w:bottom w:w="0" w:type="dxa"/>
            <w:right w:w="108" w:type="dxa"/>
          </w:tblCellMar>
        </w:tblPrEx>
        <w:trPr>
          <w:jc w:val="center"/>
        </w:trPr>
        <w:tc>
          <w:tcPr>
            <w:tcW w:w="1023" w:type="dxa"/>
            <w:vMerge w:val="continue"/>
            <w:tcBorders>
              <w:left w:val="single" w:color="auto" w:sz="4" w:space="0"/>
              <w:right w:val="single" w:color="auto" w:sz="4" w:space="0"/>
            </w:tcBorders>
            <w:noWrap/>
            <w:vAlign w:val="center"/>
          </w:tcPr>
          <w:p w14:paraId="6140A8EA">
            <w:pPr>
              <w:spacing w:line="240" w:lineRule="exact"/>
              <w:jc w:val="left"/>
              <w:rPr>
                <w:rFonts w:ascii="仿宋_GB2312" w:hAnsi="仿宋_GB2312" w:eastAsia="仿宋_GB2312" w:cs="仿宋_GB2312"/>
                <w:color w:val="000000"/>
                <w:sz w:val="18"/>
                <w:szCs w:val="18"/>
              </w:rPr>
            </w:pPr>
          </w:p>
        </w:tc>
        <w:tc>
          <w:tcPr>
            <w:tcW w:w="1061" w:type="dxa"/>
            <w:vMerge w:val="continue"/>
            <w:tcBorders>
              <w:top w:val="single" w:color="auto" w:sz="4" w:space="0"/>
              <w:left w:val="single" w:color="auto" w:sz="4" w:space="0"/>
              <w:bottom w:val="single" w:color="auto" w:sz="4" w:space="0"/>
              <w:right w:val="single" w:color="auto" w:sz="4" w:space="0"/>
            </w:tcBorders>
            <w:noWrap/>
            <w:vAlign w:val="center"/>
          </w:tcPr>
          <w:p w14:paraId="590394F6">
            <w:pPr>
              <w:spacing w:line="240" w:lineRule="exact"/>
              <w:jc w:val="left"/>
              <w:rPr>
                <w:rFonts w:ascii="仿宋_GB2312" w:hAnsi="仿宋_GB2312" w:eastAsia="仿宋_GB2312" w:cs="仿宋_GB2312"/>
                <w:color w:val="000000"/>
                <w:sz w:val="18"/>
                <w:szCs w:val="18"/>
              </w:rPr>
            </w:pPr>
          </w:p>
        </w:tc>
        <w:tc>
          <w:tcPr>
            <w:tcW w:w="1219" w:type="dxa"/>
            <w:gridSpan w:val="2"/>
            <w:tcBorders>
              <w:top w:val="single" w:color="auto" w:sz="4" w:space="0"/>
              <w:left w:val="nil"/>
              <w:bottom w:val="single" w:color="auto" w:sz="4" w:space="0"/>
              <w:right w:val="single" w:color="auto" w:sz="4" w:space="0"/>
            </w:tcBorders>
            <w:noWrap/>
            <w:vAlign w:val="center"/>
          </w:tcPr>
          <w:p w14:paraId="2C7E2714">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成本指标</w:t>
            </w:r>
          </w:p>
        </w:tc>
        <w:tc>
          <w:tcPr>
            <w:tcW w:w="1596" w:type="dxa"/>
            <w:gridSpan w:val="2"/>
            <w:tcBorders>
              <w:top w:val="nil"/>
              <w:left w:val="nil"/>
              <w:bottom w:val="single" w:color="auto" w:sz="4" w:space="0"/>
              <w:right w:val="single" w:color="auto" w:sz="4" w:space="0"/>
            </w:tcBorders>
            <w:noWrap/>
            <w:vAlign w:val="center"/>
          </w:tcPr>
          <w:p w14:paraId="0D08F8D4">
            <w:pPr>
              <w:widowControl/>
              <w:tabs>
                <w:tab w:val="left" w:pos="504"/>
              </w:tabs>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财政资金支出</w:t>
            </w:r>
          </w:p>
        </w:tc>
        <w:tc>
          <w:tcPr>
            <w:tcW w:w="876" w:type="dxa"/>
            <w:tcBorders>
              <w:top w:val="nil"/>
              <w:left w:val="nil"/>
              <w:bottom w:val="single" w:color="auto" w:sz="4" w:space="0"/>
              <w:right w:val="single" w:color="auto" w:sz="4" w:space="0"/>
            </w:tcBorders>
            <w:noWrap/>
            <w:vAlign w:val="center"/>
          </w:tcPr>
          <w:p w14:paraId="295C65E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＜581.29万元</w:t>
            </w:r>
          </w:p>
        </w:tc>
        <w:tc>
          <w:tcPr>
            <w:tcW w:w="1269" w:type="dxa"/>
            <w:tcBorders>
              <w:top w:val="nil"/>
              <w:left w:val="nil"/>
              <w:bottom w:val="single" w:color="auto" w:sz="4" w:space="0"/>
              <w:right w:val="single" w:color="auto" w:sz="4" w:space="0"/>
            </w:tcBorders>
            <w:noWrap/>
            <w:vAlign w:val="center"/>
          </w:tcPr>
          <w:p w14:paraId="3913AD09">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628.33</w:t>
            </w:r>
            <w:r>
              <w:rPr>
                <w:rFonts w:hint="eastAsia" w:ascii="仿宋_GB2312" w:hAnsi="仿宋_GB2312" w:eastAsia="仿宋_GB2312" w:cs="仿宋_GB2312"/>
                <w:color w:val="000000"/>
                <w:sz w:val="18"/>
                <w:szCs w:val="18"/>
              </w:rPr>
              <w:t>万元</w:t>
            </w:r>
          </w:p>
        </w:tc>
        <w:tc>
          <w:tcPr>
            <w:tcW w:w="716" w:type="dxa"/>
            <w:tcBorders>
              <w:top w:val="nil"/>
              <w:left w:val="nil"/>
              <w:bottom w:val="single" w:color="auto" w:sz="4" w:space="0"/>
              <w:right w:val="single" w:color="auto" w:sz="4" w:space="0"/>
            </w:tcBorders>
            <w:noWrap/>
            <w:vAlign w:val="center"/>
          </w:tcPr>
          <w:p w14:paraId="18FD8D04">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775" w:type="dxa"/>
            <w:tcBorders>
              <w:top w:val="nil"/>
              <w:left w:val="nil"/>
              <w:bottom w:val="single" w:color="auto" w:sz="4" w:space="0"/>
              <w:right w:val="single" w:color="auto" w:sz="4" w:space="0"/>
            </w:tcBorders>
            <w:noWrap/>
            <w:vAlign w:val="center"/>
          </w:tcPr>
          <w:p w14:paraId="54C0D4CE">
            <w:pPr>
              <w:widowControl/>
              <w:spacing w:line="24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9</w:t>
            </w:r>
          </w:p>
        </w:tc>
        <w:tc>
          <w:tcPr>
            <w:tcW w:w="1956" w:type="dxa"/>
            <w:gridSpan w:val="2"/>
            <w:tcBorders>
              <w:top w:val="nil"/>
              <w:left w:val="nil"/>
              <w:bottom w:val="single" w:color="auto" w:sz="4" w:space="0"/>
              <w:right w:val="single" w:color="auto" w:sz="4" w:space="0"/>
            </w:tcBorders>
            <w:noWrap/>
            <w:vAlign w:val="center"/>
          </w:tcPr>
          <w:p w14:paraId="04A39BB0">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highlight w:val="none"/>
                <w:lang w:val="en-US" w:eastAsia="zh-CN"/>
              </w:rPr>
              <w:t>预算执行存在偏差，后期严格预算执行。</w:t>
            </w:r>
          </w:p>
        </w:tc>
      </w:tr>
      <w:tr w14:paraId="6FB0CB65">
        <w:tblPrEx>
          <w:tblCellMar>
            <w:top w:w="0" w:type="dxa"/>
            <w:left w:w="108" w:type="dxa"/>
            <w:bottom w:w="0" w:type="dxa"/>
            <w:right w:w="108" w:type="dxa"/>
          </w:tblCellMar>
        </w:tblPrEx>
        <w:trPr>
          <w:trHeight w:val="310" w:hRule="atLeast"/>
          <w:jc w:val="center"/>
        </w:trPr>
        <w:tc>
          <w:tcPr>
            <w:tcW w:w="1023" w:type="dxa"/>
            <w:vMerge w:val="continue"/>
            <w:tcBorders>
              <w:left w:val="single" w:color="auto" w:sz="4" w:space="0"/>
              <w:right w:val="single" w:color="auto" w:sz="4" w:space="0"/>
            </w:tcBorders>
            <w:noWrap/>
            <w:vAlign w:val="center"/>
          </w:tcPr>
          <w:p w14:paraId="21DEBBEE">
            <w:pPr>
              <w:spacing w:line="240" w:lineRule="exact"/>
              <w:jc w:val="left"/>
              <w:rPr>
                <w:rFonts w:ascii="仿宋_GB2312" w:hAnsi="仿宋_GB2312" w:eastAsia="仿宋_GB2312" w:cs="仿宋_GB2312"/>
                <w:color w:val="000000"/>
                <w:sz w:val="18"/>
                <w:szCs w:val="18"/>
              </w:rPr>
            </w:pPr>
          </w:p>
        </w:tc>
        <w:tc>
          <w:tcPr>
            <w:tcW w:w="1061" w:type="dxa"/>
            <w:vMerge w:val="restart"/>
            <w:tcBorders>
              <w:top w:val="single" w:color="auto" w:sz="4" w:space="0"/>
              <w:left w:val="nil"/>
              <w:bottom w:val="single" w:color="auto" w:sz="4" w:space="0"/>
              <w:right w:val="single" w:color="auto" w:sz="4" w:space="0"/>
            </w:tcBorders>
            <w:noWrap/>
            <w:vAlign w:val="center"/>
          </w:tcPr>
          <w:p w14:paraId="4B277C1E">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效益指标</w:t>
            </w:r>
          </w:p>
          <w:p w14:paraId="49683E1C">
            <w:pPr>
              <w:widowControl/>
              <w:spacing w:line="240" w:lineRule="exact"/>
              <w:jc w:val="left"/>
              <w:rPr>
                <w:rFonts w:ascii="仿宋_GB2312" w:hAnsi="仿宋_GB2312" w:eastAsia="仿宋_GB2312" w:cs="仿宋_GB2312"/>
                <w:color w:val="000000"/>
                <w:sz w:val="18"/>
                <w:szCs w:val="18"/>
              </w:rPr>
            </w:pPr>
          </w:p>
          <w:p w14:paraId="7D4B2286">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（30分）</w:t>
            </w:r>
          </w:p>
          <w:p w14:paraId="008607DF">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w:t>
            </w:r>
          </w:p>
        </w:tc>
        <w:tc>
          <w:tcPr>
            <w:tcW w:w="1219" w:type="dxa"/>
            <w:gridSpan w:val="2"/>
            <w:tcBorders>
              <w:top w:val="single" w:color="auto" w:sz="4" w:space="0"/>
              <w:left w:val="nil"/>
              <w:bottom w:val="single" w:color="auto" w:sz="4" w:space="0"/>
              <w:right w:val="single" w:color="auto" w:sz="4" w:space="0"/>
            </w:tcBorders>
            <w:noWrap/>
            <w:vAlign w:val="center"/>
          </w:tcPr>
          <w:p w14:paraId="5228DED2">
            <w:pPr>
              <w:widowControl/>
              <w:spacing w:line="240" w:lineRule="exact"/>
              <w:jc w:val="both"/>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6"/>
                <w:szCs w:val="16"/>
                <w:lang w:val="en-US" w:eastAsia="zh-CN"/>
              </w:rPr>
              <w:t>经</w:t>
            </w:r>
            <w:r>
              <w:rPr>
                <w:rFonts w:hint="eastAsia" w:ascii="仿宋_GB2312" w:hAnsi="仿宋_GB2312" w:eastAsia="仿宋_GB2312" w:cs="仿宋_GB2312"/>
                <w:color w:val="000000"/>
                <w:sz w:val="16"/>
                <w:szCs w:val="16"/>
              </w:rPr>
              <w:t>济效益指标</w:t>
            </w:r>
          </w:p>
        </w:tc>
        <w:tc>
          <w:tcPr>
            <w:tcW w:w="1596" w:type="dxa"/>
            <w:gridSpan w:val="2"/>
            <w:tcBorders>
              <w:top w:val="nil"/>
              <w:left w:val="nil"/>
              <w:bottom w:val="single" w:color="auto" w:sz="4" w:space="0"/>
              <w:right w:val="single" w:color="auto" w:sz="4" w:space="0"/>
            </w:tcBorders>
            <w:noWrap/>
            <w:vAlign w:val="center"/>
          </w:tcPr>
          <w:p w14:paraId="4307EC7C">
            <w:pPr>
              <w:widowControl/>
              <w:spacing w:line="240" w:lineRule="exact"/>
              <w:jc w:val="center"/>
              <w:rPr>
                <w:rFonts w:ascii="仿宋_GB2312" w:hAnsi="仿宋_GB2312" w:eastAsia="仿宋_GB2312" w:cs="仿宋_GB2312"/>
                <w:color w:val="000000"/>
                <w:sz w:val="18"/>
                <w:szCs w:val="18"/>
              </w:rPr>
            </w:pPr>
          </w:p>
        </w:tc>
        <w:tc>
          <w:tcPr>
            <w:tcW w:w="876" w:type="dxa"/>
            <w:tcBorders>
              <w:top w:val="nil"/>
              <w:left w:val="nil"/>
              <w:bottom w:val="single" w:color="auto" w:sz="4" w:space="0"/>
              <w:right w:val="single" w:color="auto" w:sz="4" w:space="0"/>
            </w:tcBorders>
            <w:noWrap/>
            <w:vAlign w:val="center"/>
          </w:tcPr>
          <w:p w14:paraId="5C50C5E8">
            <w:pPr>
              <w:widowControl/>
              <w:spacing w:line="240" w:lineRule="exact"/>
              <w:jc w:val="center"/>
              <w:rPr>
                <w:rFonts w:ascii="仿宋_GB2312" w:hAnsi="仿宋_GB2312" w:eastAsia="仿宋_GB2312" w:cs="仿宋_GB2312"/>
                <w:color w:val="000000"/>
                <w:sz w:val="18"/>
                <w:szCs w:val="18"/>
              </w:rPr>
            </w:pPr>
          </w:p>
        </w:tc>
        <w:tc>
          <w:tcPr>
            <w:tcW w:w="1269" w:type="dxa"/>
            <w:tcBorders>
              <w:top w:val="nil"/>
              <w:left w:val="nil"/>
              <w:bottom w:val="single" w:color="auto" w:sz="4" w:space="0"/>
              <w:right w:val="single" w:color="auto" w:sz="4" w:space="0"/>
            </w:tcBorders>
            <w:noWrap/>
            <w:vAlign w:val="center"/>
          </w:tcPr>
          <w:p w14:paraId="162DCF46">
            <w:pPr>
              <w:widowControl/>
              <w:spacing w:line="240" w:lineRule="exact"/>
              <w:jc w:val="center"/>
              <w:rPr>
                <w:rFonts w:ascii="仿宋_GB2312" w:hAnsi="仿宋_GB2312" w:eastAsia="仿宋_GB2312" w:cs="仿宋_GB2312"/>
                <w:color w:val="000000"/>
                <w:sz w:val="18"/>
                <w:szCs w:val="18"/>
              </w:rPr>
            </w:pPr>
          </w:p>
        </w:tc>
        <w:tc>
          <w:tcPr>
            <w:tcW w:w="716" w:type="dxa"/>
            <w:tcBorders>
              <w:top w:val="nil"/>
              <w:left w:val="nil"/>
              <w:bottom w:val="single" w:color="auto" w:sz="4" w:space="0"/>
              <w:right w:val="single" w:color="auto" w:sz="4" w:space="0"/>
            </w:tcBorders>
            <w:noWrap/>
            <w:vAlign w:val="center"/>
          </w:tcPr>
          <w:p w14:paraId="7A4E24BD">
            <w:pPr>
              <w:widowControl/>
              <w:spacing w:line="240" w:lineRule="exact"/>
              <w:jc w:val="center"/>
              <w:rPr>
                <w:rFonts w:ascii="仿宋_GB2312" w:hAnsi="仿宋_GB2312" w:eastAsia="仿宋_GB2312" w:cs="仿宋_GB2312"/>
                <w:color w:val="000000"/>
                <w:sz w:val="18"/>
                <w:szCs w:val="18"/>
              </w:rPr>
            </w:pPr>
          </w:p>
        </w:tc>
        <w:tc>
          <w:tcPr>
            <w:tcW w:w="775" w:type="dxa"/>
            <w:tcBorders>
              <w:top w:val="nil"/>
              <w:left w:val="nil"/>
              <w:bottom w:val="single" w:color="auto" w:sz="4" w:space="0"/>
              <w:right w:val="single" w:color="auto" w:sz="4" w:space="0"/>
            </w:tcBorders>
            <w:noWrap/>
            <w:vAlign w:val="center"/>
          </w:tcPr>
          <w:p w14:paraId="2748D1DD">
            <w:pPr>
              <w:widowControl/>
              <w:spacing w:line="240" w:lineRule="exact"/>
              <w:jc w:val="center"/>
              <w:rPr>
                <w:rFonts w:ascii="仿宋_GB2312" w:hAnsi="仿宋_GB2312" w:eastAsia="仿宋_GB2312" w:cs="仿宋_GB2312"/>
                <w:color w:val="000000"/>
                <w:sz w:val="18"/>
                <w:szCs w:val="18"/>
              </w:rPr>
            </w:pPr>
          </w:p>
        </w:tc>
        <w:tc>
          <w:tcPr>
            <w:tcW w:w="1956" w:type="dxa"/>
            <w:gridSpan w:val="2"/>
            <w:tcBorders>
              <w:top w:val="nil"/>
              <w:left w:val="nil"/>
              <w:bottom w:val="single" w:color="auto" w:sz="4" w:space="0"/>
              <w:right w:val="single" w:color="auto" w:sz="4" w:space="0"/>
            </w:tcBorders>
            <w:noWrap/>
            <w:vAlign w:val="center"/>
          </w:tcPr>
          <w:p w14:paraId="37BFD8AF">
            <w:pPr>
              <w:widowControl/>
              <w:spacing w:line="240" w:lineRule="exact"/>
              <w:jc w:val="center"/>
              <w:rPr>
                <w:rFonts w:ascii="仿宋_GB2312" w:hAnsi="仿宋_GB2312" w:eastAsia="仿宋_GB2312" w:cs="仿宋_GB2312"/>
                <w:color w:val="000000"/>
                <w:sz w:val="18"/>
                <w:szCs w:val="18"/>
              </w:rPr>
            </w:pPr>
            <w:bookmarkStart w:id="0" w:name="_GoBack"/>
            <w:bookmarkEnd w:id="0"/>
          </w:p>
        </w:tc>
      </w:tr>
      <w:tr w14:paraId="462720F6">
        <w:trPr>
          <w:jc w:val="center"/>
        </w:trPr>
        <w:tc>
          <w:tcPr>
            <w:tcW w:w="1023" w:type="dxa"/>
            <w:vMerge w:val="continue"/>
            <w:tcBorders>
              <w:left w:val="single" w:color="auto" w:sz="4" w:space="0"/>
              <w:right w:val="single" w:color="auto" w:sz="4" w:space="0"/>
            </w:tcBorders>
            <w:noWrap/>
            <w:vAlign w:val="center"/>
          </w:tcPr>
          <w:p w14:paraId="1A3599FC">
            <w:pPr>
              <w:spacing w:line="240" w:lineRule="exact"/>
              <w:jc w:val="left"/>
              <w:rPr>
                <w:rFonts w:ascii="仿宋_GB2312" w:hAnsi="仿宋_GB2312" w:eastAsia="仿宋_GB2312" w:cs="仿宋_GB2312"/>
                <w:color w:val="000000"/>
                <w:sz w:val="18"/>
                <w:szCs w:val="18"/>
              </w:rPr>
            </w:pPr>
          </w:p>
        </w:tc>
        <w:tc>
          <w:tcPr>
            <w:tcW w:w="1061" w:type="dxa"/>
            <w:vMerge w:val="continue"/>
            <w:tcBorders>
              <w:top w:val="single" w:color="auto" w:sz="4" w:space="0"/>
              <w:left w:val="nil"/>
              <w:bottom w:val="single" w:color="auto" w:sz="4" w:space="0"/>
              <w:right w:val="single" w:color="auto" w:sz="4" w:space="0"/>
            </w:tcBorders>
            <w:noWrap/>
            <w:vAlign w:val="center"/>
          </w:tcPr>
          <w:p w14:paraId="06AE1913">
            <w:pPr>
              <w:spacing w:line="240" w:lineRule="exact"/>
              <w:jc w:val="left"/>
              <w:rPr>
                <w:rFonts w:ascii="仿宋_GB2312" w:hAnsi="仿宋_GB2312" w:eastAsia="仿宋_GB2312" w:cs="仿宋_GB2312"/>
                <w:color w:val="000000"/>
                <w:sz w:val="18"/>
                <w:szCs w:val="18"/>
              </w:rPr>
            </w:pPr>
          </w:p>
        </w:tc>
        <w:tc>
          <w:tcPr>
            <w:tcW w:w="1219" w:type="dxa"/>
            <w:gridSpan w:val="2"/>
            <w:tcBorders>
              <w:top w:val="single" w:color="auto" w:sz="4" w:space="0"/>
              <w:left w:val="nil"/>
              <w:bottom w:val="single" w:color="auto" w:sz="4" w:space="0"/>
              <w:right w:val="single" w:color="auto" w:sz="4" w:space="0"/>
            </w:tcBorders>
            <w:noWrap/>
            <w:vAlign w:val="center"/>
          </w:tcPr>
          <w:p w14:paraId="0BC05680">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社会效</w:t>
            </w:r>
          </w:p>
          <w:p w14:paraId="0DC19727">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益指标</w:t>
            </w:r>
          </w:p>
        </w:tc>
        <w:tc>
          <w:tcPr>
            <w:tcW w:w="1596" w:type="dxa"/>
            <w:gridSpan w:val="2"/>
            <w:tcBorders>
              <w:top w:val="nil"/>
              <w:left w:val="nil"/>
              <w:bottom w:val="single" w:color="auto" w:sz="4" w:space="0"/>
              <w:right w:val="single" w:color="auto" w:sz="4" w:space="0"/>
            </w:tcBorders>
            <w:noWrap/>
            <w:vAlign w:val="center"/>
          </w:tcPr>
          <w:p w14:paraId="433C1084">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改善城市秩序</w:t>
            </w:r>
          </w:p>
        </w:tc>
        <w:tc>
          <w:tcPr>
            <w:tcW w:w="876" w:type="dxa"/>
            <w:tcBorders>
              <w:top w:val="nil"/>
              <w:left w:val="nil"/>
              <w:bottom w:val="single" w:color="auto" w:sz="4" w:space="0"/>
              <w:right w:val="single" w:color="auto" w:sz="4" w:space="0"/>
            </w:tcBorders>
            <w:shd w:val="clear" w:color="auto" w:fill="auto"/>
            <w:noWrap/>
            <w:vAlign w:val="center"/>
          </w:tcPr>
          <w:p w14:paraId="11F92128">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改善</w:t>
            </w:r>
          </w:p>
        </w:tc>
        <w:tc>
          <w:tcPr>
            <w:tcW w:w="1269" w:type="dxa"/>
            <w:tcBorders>
              <w:top w:val="nil"/>
              <w:left w:val="nil"/>
              <w:bottom w:val="single" w:color="auto" w:sz="4" w:space="0"/>
              <w:right w:val="single" w:color="auto" w:sz="4" w:space="0"/>
            </w:tcBorders>
            <w:shd w:val="clear" w:color="auto" w:fill="auto"/>
            <w:noWrap/>
            <w:vAlign w:val="center"/>
          </w:tcPr>
          <w:p w14:paraId="7C8F79FE">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有改善</w:t>
            </w:r>
          </w:p>
        </w:tc>
        <w:tc>
          <w:tcPr>
            <w:tcW w:w="716" w:type="dxa"/>
            <w:tcBorders>
              <w:top w:val="nil"/>
              <w:left w:val="nil"/>
              <w:bottom w:val="single" w:color="auto" w:sz="4" w:space="0"/>
              <w:right w:val="single" w:color="auto" w:sz="4" w:space="0"/>
            </w:tcBorders>
            <w:shd w:val="clear" w:color="auto" w:fill="auto"/>
            <w:noWrap/>
            <w:vAlign w:val="center"/>
          </w:tcPr>
          <w:p w14:paraId="23850590">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75" w:type="dxa"/>
            <w:tcBorders>
              <w:top w:val="nil"/>
              <w:left w:val="nil"/>
              <w:bottom w:val="single" w:color="auto" w:sz="4" w:space="0"/>
              <w:right w:val="single" w:color="auto" w:sz="4" w:space="0"/>
            </w:tcBorders>
            <w:shd w:val="clear" w:color="auto" w:fill="auto"/>
            <w:noWrap/>
            <w:vAlign w:val="center"/>
          </w:tcPr>
          <w:p w14:paraId="59CF60FA">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956" w:type="dxa"/>
            <w:gridSpan w:val="2"/>
            <w:tcBorders>
              <w:top w:val="nil"/>
              <w:left w:val="nil"/>
              <w:bottom w:val="single" w:color="auto" w:sz="4" w:space="0"/>
              <w:right w:val="single" w:color="auto" w:sz="4" w:space="0"/>
            </w:tcBorders>
            <w:noWrap/>
            <w:vAlign w:val="center"/>
          </w:tcPr>
          <w:p w14:paraId="616A5533">
            <w:pPr>
              <w:widowControl/>
              <w:spacing w:line="240" w:lineRule="exact"/>
              <w:jc w:val="center"/>
              <w:rPr>
                <w:rFonts w:ascii="仿宋_GB2312" w:hAnsi="仿宋_GB2312" w:eastAsia="仿宋_GB2312" w:cs="仿宋_GB2312"/>
                <w:color w:val="000000"/>
                <w:sz w:val="18"/>
                <w:szCs w:val="18"/>
              </w:rPr>
            </w:pPr>
          </w:p>
        </w:tc>
      </w:tr>
      <w:tr w14:paraId="5D59C98B">
        <w:tblPrEx>
          <w:tblCellMar>
            <w:top w:w="0" w:type="dxa"/>
            <w:left w:w="108" w:type="dxa"/>
            <w:bottom w:w="0" w:type="dxa"/>
            <w:right w:w="108" w:type="dxa"/>
          </w:tblCellMar>
        </w:tblPrEx>
        <w:trPr>
          <w:jc w:val="center"/>
        </w:trPr>
        <w:tc>
          <w:tcPr>
            <w:tcW w:w="1023" w:type="dxa"/>
            <w:vMerge w:val="continue"/>
            <w:tcBorders>
              <w:left w:val="single" w:color="auto" w:sz="4" w:space="0"/>
              <w:right w:val="single" w:color="auto" w:sz="4" w:space="0"/>
            </w:tcBorders>
            <w:noWrap/>
            <w:vAlign w:val="center"/>
          </w:tcPr>
          <w:p w14:paraId="4C97C0CE">
            <w:pPr>
              <w:spacing w:line="240" w:lineRule="exact"/>
              <w:jc w:val="left"/>
              <w:rPr>
                <w:rFonts w:ascii="仿宋_GB2312" w:hAnsi="仿宋_GB2312" w:eastAsia="仿宋_GB2312" w:cs="仿宋_GB2312"/>
                <w:color w:val="000000"/>
                <w:sz w:val="18"/>
                <w:szCs w:val="18"/>
              </w:rPr>
            </w:pPr>
          </w:p>
        </w:tc>
        <w:tc>
          <w:tcPr>
            <w:tcW w:w="1061" w:type="dxa"/>
            <w:vMerge w:val="continue"/>
            <w:tcBorders>
              <w:top w:val="single" w:color="auto" w:sz="4" w:space="0"/>
              <w:left w:val="nil"/>
              <w:bottom w:val="single" w:color="auto" w:sz="4" w:space="0"/>
              <w:right w:val="single" w:color="auto" w:sz="4" w:space="0"/>
            </w:tcBorders>
            <w:noWrap/>
            <w:vAlign w:val="center"/>
          </w:tcPr>
          <w:p w14:paraId="75824BF3">
            <w:pPr>
              <w:spacing w:line="240" w:lineRule="exact"/>
              <w:jc w:val="left"/>
              <w:rPr>
                <w:rFonts w:ascii="仿宋_GB2312" w:hAnsi="仿宋_GB2312" w:eastAsia="仿宋_GB2312" w:cs="仿宋_GB2312"/>
                <w:color w:val="000000"/>
                <w:sz w:val="18"/>
                <w:szCs w:val="18"/>
              </w:rPr>
            </w:pPr>
          </w:p>
        </w:tc>
        <w:tc>
          <w:tcPr>
            <w:tcW w:w="1219" w:type="dxa"/>
            <w:gridSpan w:val="2"/>
            <w:tcBorders>
              <w:top w:val="single" w:color="auto" w:sz="4" w:space="0"/>
              <w:left w:val="nil"/>
              <w:bottom w:val="single" w:color="auto" w:sz="4" w:space="0"/>
              <w:right w:val="single" w:color="auto" w:sz="4" w:space="0"/>
            </w:tcBorders>
            <w:noWrap/>
            <w:vAlign w:val="center"/>
          </w:tcPr>
          <w:p w14:paraId="3EBC86EF">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生态效</w:t>
            </w:r>
          </w:p>
          <w:p w14:paraId="47068C1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益指标</w:t>
            </w:r>
          </w:p>
        </w:tc>
        <w:tc>
          <w:tcPr>
            <w:tcW w:w="1596" w:type="dxa"/>
            <w:gridSpan w:val="2"/>
            <w:tcBorders>
              <w:top w:val="nil"/>
              <w:left w:val="nil"/>
              <w:bottom w:val="single" w:color="auto" w:sz="4" w:space="0"/>
              <w:right w:val="single" w:color="auto" w:sz="4" w:space="0"/>
            </w:tcBorders>
            <w:noWrap/>
            <w:vAlign w:val="center"/>
          </w:tcPr>
          <w:p w14:paraId="512B398A">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改善城区生态环境</w:t>
            </w:r>
          </w:p>
        </w:tc>
        <w:tc>
          <w:tcPr>
            <w:tcW w:w="876" w:type="dxa"/>
            <w:tcBorders>
              <w:top w:val="nil"/>
              <w:left w:val="nil"/>
              <w:bottom w:val="single" w:color="auto" w:sz="4" w:space="0"/>
              <w:right w:val="single" w:color="auto" w:sz="4" w:space="0"/>
            </w:tcBorders>
            <w:shd w:val="clear" w:color="auto" w:fill="auto"/>
            <w:noWrap/>
            <w:vAlign w:val="center"/>
          </w:tcPr>
          <w:p w14:paraId="09DA0B00">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改善</w:t>
            </w:r>
          </w:p>
        </w:tc>
        <w:tc>
          <w:tcPr>
            <w:tcW w:w="1269" w:type="dxa"/>
            <w:tcBorders>
              <w:top w:val="nil"/>
              <w:left w:val="nil"/>
              <w:bottom w:val="single" w:color="auto" w:sz="4" w:space="0"/>
              <w:right w:val="single" w:color="auto" w:sz="4" w:space="0"/>
            </w:tcBorders>
            <w:shd w:val="clear" w:color="auto" w:fill="auto"/>
            <w:noWrap/>
            <w:vAlign w:val="center"/>
          </w:tcPr>
          <w:p w14:paraId="4317ADF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有改善</w:t>
            </w:r>
          </w:p>
        </w:tc>
        <w:tc>
          <w:tcPr>
            <w:tcW w:w="716" w:type="dxa"/>
            <w:tcBorders>
              <w:top w:val="nil"/>
              <w:left w:val="nil"/>
              <w:bottom w:val="single" w:color="auto" w:sz="4" w:space="0"/>
              <w:right w:val="single" w:color="auto" w:sz="4" w:space="0"/>
            </w:tcBorders>
            <w:shd w:val="clear" w:color="auto" w:fill="auto"/>
            <w:noWrap/>
            <w:vAlign w:val="center"/>
          </w:tcPr>
          <w:p w14:paraId="575B40DB">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75" w:type="dxa"/>
            <w:tcBorders>
              <w:top w:val="nil"/>
              <w:left w:val="nil"/>
              <w:bottom w:val="single" w:color="auto" w:sz="4" w:space="0"/>
              <w:right w:val="single" w:color="auto" w:sz="4" w:space="0"/>
            </w:tcBorders>
            <w:shd w:val="clear" w:color="auto" w:fill="auto"/>
            <w:noWrap/>
            <w:vAlign w:val="center"/>
          </w:tcPr>
          <w:p w14:paraId="468A2CF7">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956" w:type="dxa"/>
            <w:gridSpan w:val="2"/>
            <w:tcBorders>
              <w:top w:val="nil"/>
              <w:left w:val="nil"/>
              <w:bottom w:val="single" w:color="auto" w:sz="4" w:space="0"/>
              <w:right w:val="single" w:color="auto" w:sz="4" w:space="0"/>
            </w:tcBorders>
            <w:noWrap/>
            <w:vAlign w:val="center"/>
          </w:tcPr>
          <w:p w14:paraId="5A412E93">
            <w:pPr>
              <w:widowControl/>
              <w:spacing w:line="240" w:lineRule="exact"/>
              <w:jc w:val="center"/>
              <w:rPr>
                <w:rFonts w:ascii="仿宋_GB2312" w:hAnsi="仿宋_GB2312" w:eastAsia="仿宋_GB2312" w:cs="仿宋_GB2312"/>
                <w:color w:val="000000"/>
                <w:sz w:val="18"/>
                <w:szCs w:val="18"/>
              </w:rPr>
            </w:pPr>
          </w:p>
        </w:tc>
      </w:tr>
      <w:tr w14:paraId="1AF15903">
        <w:tblPrEx>
          <w:tblCellMar>
            <w:top w:w="0" w:type="dxa"/>
            <w:left w:w="108" w:type="dxa"/>
            <w:bottom w:w="0" w:type="dxa"/>
            <w:right w:w="108" w:type="dxa"/>
          </w:tblCellMar>
        </w:tblPrEx>
        <w:trPr>
          <w:trHeight w:val="290" w:hRule="atLeast"/>
          <w:jc w:val="center"/>
        </w:trPr>
        <w:tc>
          <w:tcPr>
            <w:tcW w:w="1023" w:type="dxa"/>
            <w:vMerge w:val="continue"/>
            <w:tcBorders>
              <w:left w:val="single" w:color="auto" w:sz="4" w:space="0"/>
              <w:right w:val="single" w:color="auto" w:sz="4" w:space="0"/>
            </w:tcBorders>
            <w:noWrap/>
            <w:vAlign w:val="center"/>
          </w:tcPr>
          <w:p w14:paraId="7B3CFFE4">
            <w:pPr>
              <w:widowControl/>
              <w:spacing w:line="240" w:lineRule="exact"/>
              <w:jc w:val="center"/>
              <w:rPr>
                <w:rFonts w:ascii="仿宋_GB2312" w:hAnsi="仿宋_GB2312" w:eastAsia="仿宋_GB2312" w:cs="仿宋_GB2312"/>
                <w:color w:val="000000"/>
                <w:sz w:val="18"/>
                <w:szCs w:val="18"/>
              </w:rPr>
            </w:pPr>
          </w:p>
        </w:tc>
        <w:tc>
          <w:tcPr>
            <w:tcW w:w="1061" w:type="dxa"/>
            <w:vMerge w:val="continue"/>
            <w:tcBorders>
              <w:top w:val="single" w:color="auto" w:sz="4" w:space="0"/>
              <w:left w:val="nil"/>
              <w:bottom w:val="single" w:color="auto" w:sz="4" w:space="0"/>
              <w:right w:val="single" w:color="auto" w:sz="4" w:space="0"/>
            </w:tcBorders>
            <w:noWrap/>
            <w:vAlign w:val="center"/>
          </w:tcPr>
          <w:p w14:paraId="4D8670A4">
            <w:pPr>
              <w:widowControl/>
              <w:spacing w:line="240" w:lineRule="exact"/>
              <w:jc w:val="left"/>
              <w:rPr>
                <w:rFonts w:ascii="仿宋_GB2312" w:hAnsi="仿宋_GB2312" w:eastAsia="仿宋_GB2312" w:cs="仿宋_GB2312"/>
                <w:color w:val="000000"/>
                <w:sz w:val="18"/>
                <w:szCs w:val="18"/>
              </w:rPr>
            </w:pPr>
          </w:p>
        </w:tc>
        <w:tc>
          <w:tcPr>
            <w:tcW w:w="1219" w:type="dxa"/>
            <w:gridSpan w:val="2"/>
            <w:tcBorders>
              <w:top w:val="single" w:color="auto" w:sz="4" w:space="0"/>
              <w:left w:val="single" w:color="auto" w:sz="4" w:space="0"/>
              <w:bottom w:val="single" w:color="auto" w:sz="4" w:space="0"/>
              <w:right w:val="single" w:color="auto" w:sz="4" w:space="0"/>
            </w:tcBorders>
            <w:noWrap/>
            <w:vAlign w:val="center"/>
          </w:tcPr>
          <w:p w14:paraId="7A637423">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可持续影响指标</w:t>
            </w:r>
          </w:p>
        </w:tc>
        <w:tc>
          <w:tcPr>
            <w:tcW w:w="1596" w:type="dxa"/>
            <w:gridSpan w:val="2"/>
            <w:tcBorders>
              <w:top w:val="single" w:color="auto" w:sz="4" w:space="0"/>
              <w:left w:val="single" w:color="auto" w:sz="4" w:space="0"/>
              <w:bottom w:val="single" w:color="auto" w:sz="4" w:space="0"/>
              <w:right w:val="single" w:color="auto" w:sz="4" w:space="0"/>
            </w:tcBorders>
            <w:noWrap/>
            <w:vAlign w:val="center"/>
          </w:tcPr>
          <w:p w14:paraId="62FE068A">
            <w:pPr>
              <w:widowControl/>
              <w:tabs>
                <w:tab w:val="left" w:pos="515"/>
              </w:tabs>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提高人民群众生活指数</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17E9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提高</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A3CCD">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有提高</w:t>
            </w:r>
          </w:p>
        </w:tc>
        <w:tc>
          <w:tcPr>
            <w:tcW w:w="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07104">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403C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956" w:type="dxa"/>
            <w:gridSpan w:val="2"/>
            <w:tcBorders>
              <w:top w:val="single" w:color="auto" w:sz="4" w:space="0"/>
              <w:left w:val="single" w:color="auto" w:sz="4" w:space="0"/>
              <w:bottom w:val="single" w:color="auto" w:sz="4" w:space="0"/>
              <w:right w:val="single" w:color="auto" w:sz="4" w:space="0"/>
            </w:tcBorders>
            <w:noWrap/>
            <w:vAlign w:val="center"/>
          </w:tcPr>
          <w:p w14:paraId="4E930DC7">
            <w:pPr>
              <w:widowControl/>
              <w:spacing w:line="240" w:lineRule="exact"/>
              <w:jc w:val="center"/>
              <w:rPr>
                <w:rFonts w:ascii="仿宋_GB2312" w:hAnsi="仿宋_GB2312" w:eastAsia="仿宋_GB2312" w:cs="仿宋_GB2312"/>
                <w:color w:val="000000"/>
                <w:sz w:val="18"/>
                <w:szCs w:val="18"/>
              </w:rPr>
            </w:pPr>
          </w:p>
        </w:tc>
      </w:tr>
      <w:tr w14:paraId="3E9C6479">
        <w:tblPrEx>
          <w:tblCellMar>
            <w:top w:w="0" w:type="dxa"/>
            <w:left w:w="108" w:type="dxa"/>
            <w:bottom w:w="0" w:type="dxa"/>
            <w:right w:w="108" w:type="dxa"/>
          </w:tblCellMar>
        </w:tblPrEx>
        <w:trPr>
          <w:trHeight w:val="330" w:hRule="atLeast"/>
          <w:jc w:val="center"/>
        </w:trPr>
        <w:tc>
          <w:tcPr>
            <w:tcW w:w="1023" w:type="dxa"/>
            <w:vMerge w:val="continue"/>
            <w:tcBorders>
              <w:left w:val="single" w:color="auto" w:sz="4" w:space="0"/>
              <w:right w:val="single" w:color="auto" w:sz="4" w:space="0"/>
            </w:tcBorders>
            <w:noWrap/>
            <w:vAlign w:val="center"/>
          </w:tcPr>
          <w:p w14:paraId="51F43F8C">
            <w:pPr>
              <w:spacing w:line="240" w:lineRule="exact"/>
              <w:jc w:val="left"/>
              <w:rPr>
                <w:rFonts w:ascii="仿宋_GB2312" w:hAnsi="仿宋_GB2312" w:eastAsia="仿宋_GB2312" w:cs="仿宋_GB2312"/>
                <w:color w:val="000000"/>
                <w:sz w:val="18"/>
                <w:szCs w:val="18"/>
              </w:rPr>
            </w:pPr>
          </w:p>
        </w:tc>
        <w:tc>
          <w:tcPr>
            <w:tcW w:w="1061" w:type="dxa"/>
            <w:tcBorders>
              <w:top w:val="single" w:color="auto" w:sz="4" w:space="0"/>
              <w:left w:val="nil"/>
              <w:bottom w:val="single" w:color="auto" w:sz="4" w:space="0"/>
              <w:right w:val="single" w:color="auto" w:sz="4" w:space="0"/>
            </w:tcBorders>
            <w:noWrap/>
            <w:vAlign w:val="center"/>
          </w:tcPr>
          <w:p w14:paraId="678F7679">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满意度</w:t>
            </w:r>
          </w:p>
          <w:p w14:paraId="5AA33579">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w:t>
            </w:r>
          </w:p>
          <w:p w14:paraId="4B180C83">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（10分）</w:t>
            </w:r>
          </w:p>
        </w:tc>
        <w:tc>
          <w:tcPr>
            <w:tcW w:w="1219" w:type="dxa"/>
            <w:gridSpan w:val="2"/>
            <w:tcBorders>
              <w:top w:val="single" w:color="auto" w:sz="4" w:space="0"/>
              <w:left w:val="nil"/>
              <w:bottom w:val="single" w:color="auto" w:sz="4" w:space="0"/>
              <w:right w:val="single" w:color="auto" w:sz="4" w:space="0"/>
            </w:tcBorders>
            <w:noWrap/>
            <w:vAlign w:val="center"/>
          </w:tcPr>
          <w:p w14:paraId="755D0F9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服务对象满意度指标</w:t>
            </w:r>
          </w:p>
        </w:tc>
        <w:tc>
          <w:tcPr>
            <w:tcW w:w="1596" w:type="dxa"/>
            <w:gridSpan w:val="2"/>
            <w:tcBorders>
              <w:top w:val="nil"/>
              <w:left w:val="nil"/>
              <w:bottom w:val="single" w:color="auto" w:sz="4" w:space="0"/>
              <w:right w:val="single" w:color="auto" w:sz="4" w:space="0"/>
            </w:tcBorders>
            <w:noWrap/>
            <w:vAlign w:val="center"/>
          </w:tcPr>
          <w:p w14:paraId="6678524F">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居民满意度</w:t>
            </w:r>
          </w:p>
        </w:tc>
        <w:tc>
          <w:tcPr>
            <w:tcW w:w="876" w:type="dxa"/>
            <w:tcBorders>
              <w:top w:val="nil"/>
              <w:left w:val="nil"/>
              <w:bottom w:val="single" w:color="auto" w:sz="4" w:space="0"/>
              <w:right w:val="single" w:color="auto" w:sz="4" w:space="0"/>
            </w:tcBorders>
            <w:shd w:val="clear" w:color="auto" w:fill="auto"/>
            <w:noWrap/>
            <w:vAlign w:val="center"/>
          </w:tcPr>
          <w:p w14:paraId="636E2EE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95%</w:t>
            </w:r>
          </w:p>
        </w:tc>
        <w:tc>
          <w:tcPr>
            <w:tcW w:w="1269" w:type="dxa"/>
            <w:tcBorders>
              <w:top w:val="nil"/>
              <w:left w:val="nil"/>
              <w:bottom w:val="single" w:color="auto" w:sz="4" w:space="0"/>
              <w:right w:val="single" w:color="auto" w:sz="4" w:space="0"/>
            </w:tcBorders>
            <w:shd w:val="clear" w:color="auto" w:fill="auto"/>
            <w:noWrap/>
            <w:vAlign w:val="center"/>
          </w:tcPr>
          <w:p w14:paraId="0B60A168">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93%</w:t>
            </w:r>
          </w:p>
        </w:tc>
        <w:tc>
          <w:tcPr>
            <w:tcW w:w="716" w:type="dxa"/>
            <w:tcBorders>
              <w:top w:val="nil"/>
              <w:left w:val="nil"/>
              <w:bottom w:val="single" w:color="auto" w:sz="4" w:space="0"/>
              <w:right w:val="single" w:color="auto" w:sz="4" w:space="0"/>
            </w:tcBorders>
            <w:shd w:val="clear" w:color="auto" w:fill="auto"/>
            <w:noWrap/>
            <w:vAlign w:val="center"/>
          </w:tcPr>
          <w:p w14:paraId="3CEA298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75" w:type="dxa"/>
            <w:tcBorders>
              <w:top w:val="nil"/>
              <w:left w:val="nil"/>
              <w:bottom w:val="single" w:color="auto" w:sz="4" w:space="0"/>
              <w:right w:val="single" w:color="auto" w:sz="4" w:space="0"/>
            </w:tcBorders>
            <w:shd w:val="clear" w:color="auto" w:fill="auto"/>
            <w:noWrap/>
            <w:vAlign w:val="center"/>
          </w:tcPr>
          <w:p w14:paraId="5932BC0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w:t>
            </w:r>
          </w:p>
        </w:tc>
        <w:tc>
          <w:tcPr>
            <w:tcW w:w="1956" w:type="dxa"/>
            <w:gridSpan w:val="2"/>
            <w:tcBorders>
              <w:top w:val="nil"/>
              <w:left w:val="nil"/>
              <w:bottom w:val="single" w:color="auto" w:sz="4" w:space="0"/>
              <w:right w:val="single" w:color="auto" w:sz="4" w:space="0"/>
            </w:tcBorders>
            <w:noWrap/>
            <w:vAlign w:val="center"/>
          </w:tcPr>
          <w:p w14:paraId="4B02D9B0">
            <w:pPr>
              <w:widowControl/>
              <w:spacing w:line="240" w:lineRule="exact"/>
              <w:jc w:val="left"/>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城管管理问题细微繁杂，</w:t>
            </w:r>
            <w:r>
              <w:rPr>
                <w:rFonts w:hint="eastAsia" w:ascii="仿宋_GB2312" w:hAnsi="仿宋_GB2312" w:eastAsia="仿宋_GB2312" w:cs="仿宋_GB2312"/>
                <w:color w:val="000000"/>
                <w:sz w:val="18"/>
                <w:szCs w:val="18"/>
                <w:lang w:val="en-US" w:eastAsia="zh-CN"/>
              </w:rPr>
              <w:t>面对群众面广。进一步加强服务</w:t>
            </w:r>
          </w:p>
        </w:tc>
      </w:tr>
      <w:tr w14:paraId="7A9F6C23">
        <w:tblPrEx>
          <w:tblCellMar>
            <w:top w:w="0" w:type="dxa"/>
            <w:left w:w="108" w:type="dxa"/>
            <w:bottom w:w="0" w:type="dxa"/>
            <w:right w:w="108" w:type="dxa"/>
          </w:tblCellMar>
        </w:tblPrEx>
        <w:trPr>
          <w:trHeight w:val="270" w:hRule="atLeast"/>
          <w:jc w:val="center"/>
        </w:trPr>
        <w:tc>
          <w:tcPr>
            <w:tcW w:w="7044" w:type="dxa"/>
            <w:gridSpan w:val="8"/>
            <w:tcBorders>
              <w:top w:val="single" w:color="auto" w:sz="4" w:space="0"/>
              <w:left w:val="single" w:color="auto" w:sz="4" w:space="0"/>
              <w:bottom w:val="single" w:color="auto" w:sz="4" w:space="0"/>
              <w:right w:val="single" w:color="000000" w:sz="4" w:space="0"/>
            </w:tcBorders>
            <w:noWrap/>
            <w:vAlign w:val="center"/>
          </w:tcPr>
          <w:p w14:paraId="0072DCFE">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总分</w:t>
            </w:r>
          </w:p>
        </w:tc>
        <w:tc>
          <w:tcPr>
            <w:tcW w:w="716" w:type="dxa"/>
            <w:tcBorders>
              <w:top w:val="nil"/>
              <w:left w:val="nil"/>
              <w:bottom w:val="single" w:color="auto" w:sz="4" w:space="0"/>
              <w:right w:val="single" w:color="auto" w:sz="4" w:space="0"/>
            </w:tcBorders>
            <w:noWrap/>
            <w:vAlign w:val="center"/>
          </w:tcPr>
          <w:p w14:paraId="6FEC9EF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100</w:t>
            </w:r>
          </w:p>
        </w:tc>
        <w:tc>
          <w:tcPr>
            <w:tcW w:w="775" w:type="dxa"/>
            <w:tcBorders>
              <w:top w:val="nil"/>
              <w:left w:val="nil"/>
              <w:bottom w:val="single" w:color="auto" w:sz="4" w:space="0"/>
              <w:right w:val="single" w:color="auto" w:sz="4" w:space="0"/>
            </w:tcBorders>
            <w:noWrap/>
            <w:vAlign w:val="center"/>
          </w:tcPr>
          <w:p w14:paraId="483AABDD">
            <w:pPr>
              <w:widowControl/>
              <w:spacing w:line="24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9</w:t>
            </w:r>
            <w:r>
              <w:rPr>
                <w:rFonts w:hint="eastAsia" w:ascii="仿宋_GB2312" w:hAnsi="仿宋_GB2312" w:eastAsia="仿宋_GB2312" w:cs="仿宋_GB2312"/>
                <w:color w:val="000000"/>
                <w:sz w:val="18"/>
                <w:szCs w:val="18"/>
                <w:lang w:val="en-US" w:eastAsia="zh-CN"/>
              </w:rPr>
              <w:t>2</w:t>
            </w:r>
          </w:p>
        </w:tc>
        <w:tc>
          <w:tcPr>
            <w:tcW w:w="1956" w:type="dxa"/>
            <w:gridSpan w:val="2"/>
            <w:tcBorders>
              <w:top w:val="nil"/>
              <w:left w:val="nil"/>
              <w:bottom w:val="single" w:color="auto" w:sz="4" w:space="0"/>
              <w:right w:val="single" w:color="auto" w:sz="4" w:space="0"/>
            </w:tcBorders>
            <w:noWrap/>
            <w:vAlign w:val="center"/>
          </w:tcPr>
          <w:p w14:paraId="41FD2CE2">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w:t>
            </w:r>
          </w:p>
        </w:tc>
      </w:tr>
    </w:tbl>
    <w:p w14:paraId="0B28ED74">
      <w:pPr>
        <w:widowControl/>
        <w:spacing w:line="600" w:lineRule="exact"/>
        <w:jc w:val="left"/>
        <w:rPr>
          <w:rFonts w:ascii="Times New Roman" w:hAnsi="Times New Roman" w:eastAsia="黑体"/>
          <w:sz w:val="32"/>
          <w:szCs w:val="32"/>
        </w:rPr>
      </w:pPr>
      <w:r>
        <w:rPr>
          <w:rFonts w:ascii="Times New Roman" w:hAnsi="Times New Roman" w:eastAsia="仿宋_GB2312"/>
          <w:sz w:val="18"/>
          <w:szCs w:val="18"/>
        </w:rPr>
        <w:t>填表人</w:t>
      </w:r>
      <w:r>
        <w:rPr>
          <w:rFonts w:hint="eastAsia" w:ascii="Times New Roman" w:hAnsi="Times New Roman" w:eastAsia="仿宋_GB2312"/>
          <w:sz w:val="18"/>
          <w:szCs w:val="18"/>
        </w:rPr>
        <w:t xml:space="preserve">：符爱群 </w:t>
      </w:r>
      <w:r>
        <w:rPr>
          <w:rFonts w:ascii="Times New Roman" w:hAnsi="Times New Roman" w:eastAsia="仿宋_GB2312"/>
          <w:sz w:val="18"/>
          <w:szCs w:val="18"/>
        </w:rPr>
        <w:t>填报日期：</w:t>
      </w:r>
      <w:r>
        <w:rPr>
          <w:rFonts w:hint="eastAsia" w:ascii="Times New Roman" w:hAnsi="Times New Roman" w:eastAsia="仿宋_GB2312"/>
          <w:sz w:val="18"/>
          <w:szCs w:val="18"/>
        </w:rPr>
        <w:t xml:space="preserve">2025.5.6 </w:t>
      </w:r>
      <w:r>
        <w:rPr>
          <w:rFonts w:ascii="Times New Roman" w:hAnsi="Times New Roman" w:eastAsia="仿宋_GB2312"/>
          <w:sz w:val="18"/>
          <w:szCs w:val="18"/>
        </w:rPr>
        <w:t>联系电话：</w:t>
      </w:r>
      <w:r>
        <w:rPr>
          <w:rFonts w:hint="eastAsia" w:ascii="Times New Roman" w:hAnsi="Times New Roman" w:eastAsia="仿宋_GB2312"/>
          <w:sz w:val="18"/>
          <w:szCs w:val="18"/>
        </w:rPr>
        <w:t xml:space="preserve">13507304191 </w:t>
      </w:r>
      <w:r>
        <w:rPr>
          <w:rFonts w:ascii="Times New Roman" w:hAnsi="Times New Roman" w:eastAsia="仿宋_GB2312"/>
          <w:sz w:val="18"/>
          <w:szCs w:val="18"/>
        </w:rPr>
        <w:t>单位负责人签字：</w:t>
      </w:r>
      <w:r>
        <w:rPr>
          <w:rFonts w:ascii="Times New Roman" w:hAnsi="Times New Roman" w:eastAsia="仿宋_GB2312"/>
          <w:sz w:val="22"/>
          <w:szCs w:val="22"/>
        </w:rPr>
        <w:br w:type="page"/>
      </w:r>
      <w:r>
        <w:rPr>
          <w:rFonts w:hint="eastAsia" w:ascii="黑体" w:hAnsi="黑体" w:eastAsia="黑体" w:cs="黑体"/>
          <w:sz w:val="32"/>
          <w:szCs w:val="32"/>
        </w:rPr>
        <w:t>附件3</w:t>
      </w:r>
    </w:p>
    <w:p w14:paraId="04173F73">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F714C34">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0029BC5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66D9565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27B120C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城管专项　</w:t>
            </w:r>
          </w:p>
        </w:tc>
      </w:tr>
      <w:tr w14:paraId="4673A02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648881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61FC69E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岳阳市城市管理综合行政执法支队</w:t>
            </w:r>
          </w:p>
        </w:tc>
        <w:tc>
          <w:tcPr>
            <w:tcW w:w="1134" w:type="dxa"/>
            <w:tcBorders>
              <w:top w:val="single" w:color="auto" w:sz="4" w:space="0"/>
              <w:left w:val="nil"/>
              <w:bottom w:val="single" w:color="auto" w:sz="4" w:space="0"/>
              <w:right w:val="single" w:color="000000" w:sz="4" w:space="0"/>
            </w:tcBorders>
            <w:noWrap/>
            <w:vAlign w:val="center"/>
          </w:tcPr>
          <w:p w14:paraId="25930A7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338EA97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岳阳市城市管理综合行政执法支队君山大队</w:t>
            </w:r>
          </w:p>
        </w:tc>
      </w:tr>
      <w:tr w14:paraId="612FF56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45DFEB4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29A231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53F0AD4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0D99D49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4E0B207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2841931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1B511E5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BB7756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2474070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1495BDE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4D23878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5E659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D8859C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322009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72401D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297.3</w:t>
            </w:r>
          </w:p>
        </w:tc>
        <w:tc>
          <w:tcPr>
            <w:tcW w:w="1134" w:type="dxa"/>
            <w:tcBorders>
              <w:top w:val="nil"/>
              <w:left w:val="nil"/>
              <w:bottom w:val="single" w:color="auto" w:sz="4" w:space="0"/>
              <w:right w:val="single" w:color="auto" w:sz="4" w:space="0"/>
            </w:tcBorders>
            <w:noWrap/>
            <w:vAlign w:val="center"/>
          </w:tcPr>
          <w:p w14:paraId="2D0B1D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val="en-US" w:eastAsia="zh-CN"/>
              </w:rPr>
              <w:t>313.55</w:t>
            </w:r>
          </w:p>
        </w:tc>
        <w:tc>
          <w:tcPr>
            <w:tcW w:w="1134" w:type="dxa"/>
            <w:tcBorders>
              <w:top w:val="nil"/>
              <w:left w:val="nil"/>
              <w:bottom w:val="single" w:color="auto" w:sz="4" w:space="0"/>
              <w:right w:val="single" w:color="auto" w:sz="4" w:space="0"/>
            </w:tcBorders>
            <w:noWrap/>
            <w:vAlign w:val="center"/>
          </w:tcPr>
          <w:p w14:paraId="2A61832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val="en-US" w:eastAsia="zh-CN"/>
              </w:rPr>
              <w:t>313.55</w:t>
            </w:r>
          </w:p>
        </w:tc>
        <w:tc>
          <w:tcPr>
            <w:tcW w:w="828" w:type="dxa"/>
            <w:tcBorders>
              <w:top w:val="nil"/>
              <w:left w:val="nil"/>
              <w:bottom w:val="single" w:color="auto" w:sz="4" w:space="0"/>
              <w:right w:val="single" w:color="auto" w:sz="4" w:space="0"/>
            </w:tcBorders>
            <w:noWrap/>
            <w:vAlign w:val="center"/>
          </w:tcPr>
          <w:p w14:paraId="67E7A35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452FD66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418" w:type="dxa"/>
            <w:tcBorders>
              <w:top w:val="nil"/>
              <w:left w:val="nil"/>
              <w:bottom w:val="single" w:color="auto" w:sz="4" w:space="0"/>
              <w:right w:val="single" w:color="auto" w:sz="4" w:space="0"/>
            </w:tcBorders>
            <w:noWrap/>
            <w:vAlign w:val="center"/>
          </w:tcPr>
          <w:p w14:paraId="49FEEFB9">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2619C4A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ED5F42B">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2AB4FD5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shd w:val="clear" w:color="auto" w:fill="auto"/>
            <w:noWrap/>
            <w:vAlign w:val="center"/>
          </w:tcPr>
          <w:p w14:paraId="3A2EAEF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297.3</w:t>
            </w:r>
          </w:p>
        </w:tc>
        <w:tc>
          <w:tcPr>
            <w:tcW w:w="1134" w:type="dxa"/>
            <w:tcBorders>
              <w:top w:val="nil"/>
              <w:left w:val="nil"/>
              <w:bottom w:val="single" w:color="auto" w:sz="4" w:space="0"/>
              <w:right w:val="single" w:color="auto" w:sz="4" w:space="0"/>
            </w:tcBorders>
            <w:shd w:val="clear" w:color="auto" w:fill="auto"/>
            <w:noWrap/>
            <w:vAlign w:val="center"/>
          </w:tcPr>
          <w:p w14:paraId="446C94B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val="en-US" w:eastAsia="zh-CN"/>
              </w:rPr>
              <w:t>313.55</w:t>
            </w:r>
          </w:p>
        </w:tc>
        <w:tc>
          <w:tcPr>
            <w:tcW w:w="1134" w:type="dxa"/>
            <w:tcBorders>
              <w:top w:val="nil"/>
              <w:left w:val="nil"/>
              <w:bottom w:val="single" w:color="auto" w:sz="4" w:space="0"/>
              <w:right w:val="single" w:color="auto" w:sz="4" w:space="0"/>
            </w:tcBorders>
            <w:shd w:val="clear" w:color="auto" w:fill="auto"/>
            <w:noWrap/>
            <w:vAlign w:val="center"/>
          </w:tcPr>
          <w:p w14:paraId="78C918B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val="en-US" w:eastAsia="zh-CN"/>
              </w:rPr>
              <w:t>313.55</w:t>
            </w:r>
          </w:p>
        </w:tc>
        <w:tc>
          <w:tcPr>
            <w:tcW w:w="828" w:type="dxa"/>
            <w:tcBorders>
              <w:top w:val="nil"/>
              <w:left w:val="nil"/>
              <w:bottom w:val="single" w:color="auto" w:sz="4" w:space="0"/>
              <w:right w:val="single" w:color="auto" w:sz="4" w:space="0"/>
            </w:tcBorders>
            <w:noWrap/>
            <w:vAlign w:val="center"/>
          </w:tcPr>
          <w:p w14:paraId="376F1F7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3AE5BEA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58602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F3B91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3BA0B3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36BC9F1B">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351CC1F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79529A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4D075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9A974A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7F08096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3DB7B3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4BDD15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866343B">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1D452584">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1BF2D68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18E4A0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B79AB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7E5C38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546708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E99E6F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40AB79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7889D5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40A0F83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3EF4AA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07236E8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0B8EEF26">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shd w:val="clear" w:color="auto" w:fill="auto"/>
            <w:noWrap/>
            <w:vAlign w:val="center"/>
          </w:tcPr>
          <w:p w14:paraId="58447273">
            <w:pPr>
              <w:widowControl/>
              <w:spacing w:line="2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000000"/>
                <w:kern w:val="0"/>
                <w:sz w:val="20"/>
                <w:szCs w:val="20"/>
                <w:highlight w:val="none"/>
                <w:lang w:val="en-US" w:eastAsia="zh-CN" w:bidi="ar-SA"/>
              </w:rPr>
              <w:t>任务1：城区街道秩序好，无出店经营，无占道经营。任务2：城区车辆停放有序，无乱停乱靠。任务3：居民生活垃圾及时清运，无乱倒乱扔。任务4：城区临街门店招牌统一规格，统一样式，整齐美观。任务5：消除背街小巷脏乱差现象。任务6：洞庭大道沿线户外广告设置实行行政许可制度，遵循“添美景，高标准，严要求”的原则。任务7：禁炮宣传形成网格化，建成区内达到零燃放。任务8：抓好在建工地、临街铺面装修安全生产工作。</w:t>
            </w:r>
            <w:r>
              <w:rPr>
                <w:rFonts w:hint="eastAsia" w:ascii="仿宋_GB2312" w:hAnsi="仿宋_GB2312" w:eastAsia="仿宋_GB2312" w:cs="仿宋_GB2312"/>
                <w:color w:val="FF0000"/>
                <w:sz w:val="20"/>
                <w:szCs w:val="20"/>
              </w:rPr>
              <w:t>　</w:t>
            </w:r>
          </w:p>
        </w:tc>
        <w:tc>
          <w:tcPr>
            <w:tcW w:w="4253" w:type="dxa"/>
            <w:gridSpan w:val="4"/>
            <w:tcBorders>
              <w:top w:val="single" w:color="auto" w:sz="4" w:space="0"/>
              <w:left w:val="nil"/>
              <w:bottom w:val="single" w:color="auto" w:sz="4" w:space="0"/>
              <w:right w:val="single" w:color="auto" w:sz="4" w:space="0"/>
            </w:tcBorders>
            <w:shd w:val="clear" w:color="auto" w:fill="auto"/>
            <w:noWrap/>
            <w:vAlign w:val="center"/>
          </w:tcPr>
          <w:p w14:paraId="6C6B3E7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目标任务已完成，城市市容市貌得到进一步改善，城市管理水平不断提高，群众幸福指数不断提高。</w:t>
            </w:r>
          </w:p>
          <w:p w14:paraId="3FFF4634">
            <w:pPr>
              <w:widowControl/>
              <w:spacing w:line="260" w:lineRule="exact"/>
              <w:jc w:val="center"/>
              <w:rPr>
                <w:rFonts w:ascii="仿宋_GB2312" w:hAnsi="仿宋_GB2312" w:eastAsia="仿宋_GB2312" w:cs="仿宋_GB2312"/>
                <w:color w:val="FF0000"/>
                <w:sz w:val="20"/>
                <w:szCs w:val="20"/>
              </w:rPr>
            </w:pPr>
          </w:p>
        </w:tc>
      </w:tr>
      <w:tr w14:paraId="63784B6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79B4234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2310EE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02BF7A2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8BB99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20FDA18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038ED18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367CE30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176EB46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67A5A99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6C9085E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88C58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4EB19DB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12A1069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6CE4E93E">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352E2D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9C768D6">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3834A2F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F1D3395">
            <w:pPr>
              <w:widowControl/>
              <w:spacing w:line="260" w:lineRule="exact"/>
              <w:jc w:val="center"/>
              <w:rPr>
                <w:rFonts w:ascii="仿宋_GB2312" w:hAnsi="仿宋_GB2312" w:eastAsia="仿宋_GB2312" w:cs="仿宋_GB2312"/>
                <w:color w:val="000000"/>
                <w:sz w:val="20"/>
                <w:szCs w:val="20"/>
              </w:rPr>
            </w:pPr>
          </w:p>
          <w:p w14:paraId="43EDA66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ign w:val="center"/>
          </w:tcPr>
          <w:p w14:paraId="222225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14:paraId="0C573FB6">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劝离游摊走贩次数</w:t>
            </w:r>
          </w:p>
        </w:tc>
        <w:tc>
          <w:tcPr>
            <w:tcW w:w="1134" w:type="dxa"/>
            <w:tcBorders>
              <w:top w:val="nil"/>
              <w:left w:val="nil"/>
              <w:bottom w:val="single" w:color="auto" w:sz="4" w:space="0"/>
              <w:right w:val="single" w:color="auto" w:sz="4" w:space="0"/>
            </w:tcBorders>
            <w:noWrap/>
            <w:vAlign w:val="center"/>
          </w:tcPr>
          <w:p w14:paraId="1C7F71B5">
            <w:pPr>
              <w:widowControl/>
              <w:spacing w:line="26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7000</w:t>
            </w:r>
            <w:r>
              <w:rPr>
                <w:rFonts w:hint="eastAsia" w:ascii="仿宋_GB2312" w:hAnsi="仿宋_GB2312" w:eastAsia="仿宋_GB2312" w:cs="仿宋_GB2312"/>
                <w:color w:val="000000"/>
                <w:sz w:val="20"/>
                <w:szCs w:val="20"/>
                <w:lang w:val="en-US" w:eastAsia="zh-CN"/>
              </w:rPr>
              <w:t>次</w:t>
            </w:r>
          </w:p>
        </w:tc>
        <w:tc>
          <w:tcPr>
            <w:tcW w:w="1134" w:type="dxa"/>
            <w:tcBorders>
              <w:top w:val="nil"/>
              <w:left w:val="nil"/>
              <w:bottom w:val="single" w:color="auto" w:sz="4" w:space="0"/>
              <w:right w:val="single" w:color="auto" w:sz="4" w:space="0"/>
            </w:tcBorders>
            <w:noWrap/>
            <w:vAlign w:val="center"/>
          </w:tcPr>
          <w:p w14:paraId="13A00E18">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9000次</w:t>
            </w:r>
          </w:p>
        </w:tc>
        <w:tc>
          <w:tcPr>
            <w:tcW w:w="828" w:type="dxa"/>
            <w:tcBorders>
              <w:top w:val="nil"/>
              <w:left w:val="nil"/>
              <w:bottom w:val="single" w:color="auto" w:sz="4" w:space="0"/>
              <w:right w:val="single" w:color="auto" w:sz="4" w:space="0"/>
            </w:tcBorders>
            <w:noWrap/>
            <w:vAlign w:val="center"/>
          </w:tcPr>
          <w:p w14:paraId="5EC26E6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648E5D8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2717176A">
            <w:pPr>
              <w:widowControl/>
              <w:spacing w:line="260" w:lineRule="exact"/>
              <w:jc w:val="center"/>
              <w:rPr>
                <w:rFonts w:ascii="仿宋_GB2312" w:hAnsi="仿宋_GB2312" w:eastAsia="仿宋_GB2312" w:cs="仿宋_GB2312"/>
                <w:color w:val="000000"/>
                <w:sz w:val="20"/>
                <w:szCs w:val="20"/>
              </w:rPr>
            </w:pPr>
          </w:p>
        </w:tc>
      </w:tr>
      <w:tr w14:paraId="43E2C5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052E80E">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246F8E3">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18DE6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14:paraId="6B3C920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城市管理问题处理率</w:t>
            </w:r>
          </w:p>
        </w:tc>
        <w:tc>
          <w:tcPr>
            <w:tcW w:w="1134" w:type="dxa"/>
            <w:tcBorders>
              <w:top w:val="nil"/>
              <w:left w:val="nil"/>
              <w:bottom w:val="single" w:color="auto" w:sz="4" w:space="0"/>
              <w:right w:val="single" w:color="auto" w:sz="4" w:space="0"/>
            </w:tcBorders>
            <w:shd w:val="clear" w:color="auto" w:fill="auto"/>
            <w:noWrap/>
            <w:vAlign w:val="center"/>
          </w:tcPr>
          <w:p w14:paraId="19013F9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34" w:type="dxa"/>
            <w:tcBorders>
              <w:top w:val="nil"/>
              <w:left w:val="nil"/>
              <w:bottom w:val="single" w:color="auto" w:sz="4" w:space="0"/>
              <w:right w:val="single" w:color="auto" w:sz="4" w:space="0"/>
            </w:tcBorders>
            <w:shd w:val="clear" w:color="auto" w:fill="auto"/>
            <w:noWrap/>
            <w:vAlign w:val="center"/>
          </w:tcPr>
          <w:p w14:paraId="4F357B4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828" w:type="dxa"/>
            <w:tcBorders>
              <w:top w:val="nil"/>
              <w:left w:val="nil"/>
              <w:bottom w:val="single" w:color="auto" w:sz="4" w:space="0"/>
              <w:right w:val="single" w:color="auto" w:sz="4" w:space="0"/>
            </w:tcBorders>
            <w:shd w:val="clear" w:color="auto" w:fill="auto"/>
            <w:noWrap/>
            <w:vAlign w:val="center"/>
          </w:tcPr>
          <w:p w14:paraId="2EF8D2E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873" w:type="dxa"/>
            <w:tcBorders>
              <w:top w:val="nil"/>
              <w:left w:val="nil"/>
              <w:bottom w:val="single" w:color="auto" w:sz="4" w:space="0"/>
              <w:right w:val="single" w:color="auto" w:sz="4" w:space="0"/>
            </w:tcBorders>
            <w:shd w:val="clear" w:color="auto" w:fill="auto"/>
            <w:noWrap/>
            <w:vAlign w:val="center"/>
          </w:tcPr>
          <w:p w14:paraId="37ADCB4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w:t>
            </w:r>
          </w:p>
        </w:tc>
        <w:tc>
          <w:tcPr>
            <w:tcW w:w="1418" w:type="dxa"/>
            <w:tcBorders>
              <w:top w:val="nil"/>
              <w:left w:val="nil"/>
              <w:bottom w:val="single" w:color="auto" w:sz="4" w:space="0"/>
              <w:right w:val="single" w:color="auto" w:sz="4" w:space="0"/>
            </w:tcBorders>
            <w:shd w:val="clear" w:color="auto" w:fill="auto"/>
            <w:noWrap/>
            <w:vAlign w:val="center"/>
          </w:tcPr>
          <w:p w14:paraId="7C1385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加强人</w:t>
            </w:r>
            <w:r>
              <w:rPr>
                <w:rFonts w:hint="eastAsia" w:ascii="仿宋_GB2312" w:hAnsi="仿宋_GB2312" w:eastAsia="仿宋_GB2312" w:cs="仿宋_GB2312"/>
                <w:color w:val="000000"/>
                <w:sz w:val="20"/>
                <w:szCs w:val="20"/>
                <w:lang w:val="en-US" w:eastAsia="zh-CN"/>
              </w:rPr>
              <w:t>员调配、</w:t>
            </w:r>
            <w:r>
              <w:rPr>
                <w:rFonts w:hint="eastAsia" w:ascii="仿宋_GB2312" w:hAnsi="仿宋_GB2312" w:eastAsia="仿宋_GB2312" w:cs="仿宋_GB2312"/>
                <w:color w:val="000000"/>
                <w:sz w:val="20"/>
                <w:szCs w:val="20"/>
              </w:rPr>
              <w:t>灵活安排工作时间</w:t>
            </w:r>
          </w:p>
        </w:tc>
      </w:tr>
      <w:tr w14:paraId="0CFE13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B702FF2">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524F787">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31100E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14:paraId="018E2E9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城市管理问题处理及时率</w:t>
            </w:r>
          </w:p>
        </w:tc>
        <w:tc>
          <w:tcPr>
            <w:tcW w:w="1134" w:type="dxa"/>
            <w:tcBorders>
              <w:top w:val="nil"/>
              <w:left w:val="nil"/>
              <w:bottom w:val="single" w:color="auto" w:sz="4" w:space="0"/>
              <w:right w:val="single" w:color="auto" w:sz="4" w:space="0"/>
            </w:tcBorders>
            <w:shd w:val="clear" w:color="auto" w:fill="auto"/>
            <w:noWrap/>
            <w:vAlign w:val="center"/>
          </w:tcPr>
          <w:p w14:paraId="4255F7E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34" w:type="dxa"/>
            <w:tcBorders>
              <w:top w:val="nil"/>
              <w:left w:val="nil"/>
              <w:bottom w:val="single" w:color="auto" w:sz="4" w:space="0"/>
              <w:right w:val="single" w:color="auto" w:sz="4" w:space="0"/>
            </w:tcBorders>
            <w:shd w:val="clear" w:color="auto" w:fill="auto"/>
            <w:noWrap/>
            <w:vAlign w:val="center"/>
          </w:tcPr>
          <w:p w14:paraId="37E1EFF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828" w:type="dxa"/>
            <w:tcBorders>
              <w:top w:val="nil"/>
              <w:left w:val="nil"/>
              <w:bottom w:val="single" w:color="auto" w:sz="4" w:space="0"/>
              <w:right w:val="single" w:color="auto" w:sz="4" w:space="0"/>
            </w:tcBorders>
            <w:shd w:val="clear" w:color="auto" w:fill="auto"/>
            <w:noWrap/>
            <w:vAlign w:val="center"/>
          </w:tcPr>
          <w:p w14:paraId="46390E0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873" w:type="dxa"/>
            <w:tcBorders>
              <w:top w:val="nil"/>
              <w:left w:val="nil"/>
              <w:bottom w:val="single" w:color="auto" w:sz="4" w:space="0"/>
              <w:right w:val="single" w:color="auto" w:sz="4" w:space="0"/>
            </w:tcBorders>
            <w:shd w:val="clear" w:color="auto" w:fill="auto"/>
            <w:noWrap/>
            <w:vAlign w:val="center"/>
          </w:tcPr>
          <w:p w14:paraId="02C722C3">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w:t>
            </w:r>
          </w:p>
        </w:tc>
        <w:tc>
          <w:tcPr>
            <w:tcW w:w="1418" w:type="dxa"/>
            <w:tcBorders>
              <w:top w:val="nil"/>
              <w:left w:val="nil"/>
              <w:bottom w:val="single" w:color="auto" w:sz="4" w:space="0"/>
              <w:right w:val="single" w:color="auto" w:sz="4" w:space="0"/>
            </w:tcBorders>
            <w:shd w:val="clear" w:color="auto" w:fill="auto"/>
            <w:noWrap/>
            <w:vAlign w:val="center"/>
          </w:tcPr>
          <w:p w14:paraId="2DD015E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城管管理问题细微繁杂，合理安排人</w:t>
            </w:r>
            <w:r>
              <w:rPr>
                <w:rFonts w:hint="eastAsia" w:ascii="仿宋_GB2312" w:hAnsi="仿宋_GB2312" w:eastAsia="仿宋_GB2312" w:cs="仿宋_GB2312"/>
                <w:color w:val="000000"/>
                <w:sz w:val="20"/>
                <w:szCs w:val="20"/>
                <w:lang w:val="en-US" w:eastAsia="zh-CN"/>
              </w:rPr>
              <w:t>员</w:t>
            </w:r>
            <w:r>
              <w:rPr>
                <w:rFonts w:hint="eastAsia" w:ascii="仿宋_GB2312" w:hAnsi="仿宋_GB2312" w:eastAsia="仿宋_GB2312" w:cs="仿宋_GB2312"/>
                <w:color w:val="000000"/>
                <w:sz w:val="20"/>
                <w:szCs w:val="20"/>
              </w:rPr>
              <w:t>及时处理。</w:t>
            </w:r>
          </w:p>
        </w:tc>
      </w:tr>
      <w:tr w14:paraId="4776AA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90A8AB8">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3377B5F">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49D0C2B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14:paraId="051C7BF2">
            <w:pPr>
              <w:widowControl/>
              <w:tabs>
                <w:tab w:val="left" w:pos="320"/>
              </w:tabs>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财政资金支出</w:t>
            </w:r>
          </w:p>
        </w:tc>
        <w:tc>
          <w:tcPr>
            <w:tcW w:w="1134" w:type="dxa"/>
            <w:tcBorders>
              <w:top w:val="nil"/>
              <w:left w:val="nil"/>
              <w:bottom w:val="single" w:color="auto" w:sz="4" w:space="0"/>
              <w:right w:val="single" w:color="auto" w:sz="4" w:space="0"/>
            </w:tcBorders>
            <w:noWrap/>
            <w:vAlign w:val="center"/>
          </w:tcPr>
          <w:p w14:paraId="3D02D0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＜297.3万元</w:t>
            </w:r>
          </w:p>
        </w:tc>
        <w:tc>
          <w:tcPr>
            <w:tcW w:w="1134" w:type="dxa"/>
            <w:tcBorders>
              <w:top w:val="nil"/>
              <w:left w:val="nil"/>
              <w:bottom w:val="single" w:color="auto" w:sz="4" w:space="0"/>
              <w:right w:val="single" w:color="auto" w:sz="4" w:space="0"/>
            </w:tcBorders>
            <w:noWrap/>
            <w:vAlign w:val="center"/>
          </w:tcPr>
          <w:p w14:paraId="0852669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313.55</w:t>
            </w:r>
            <w:r>
              <w:rPr>
                <w:rFonts w:hint="eastAsia" w:ascii="仿宋_GB2312" w:hAnsi="仿宋_GB2312" w:eastAsia="仿宋_GB2312" w:cs="仿宋_GB2312"/>
                <w:color w:val="000000"/>
                <w:sz w:val="20"/>
                <w:szCs w:val="20"/>
              </w:rPr>
              <w:t>万元</w:t>
            </w:r>
          </w:p>
        </w:tc>
        <w:tc>
          <w:tcPr>
            <w:tcW w:w="828" w:type="dxa"/>
            <w:tcBorders>
              <w:top w:val="nil"/>
              <w:left w:val="nil"/>
              <w:bottom w:val="single" w:color="auto" w:sz="4" w:space="0"/>
              <w:right w:val="single" w:color="auto" w:sz="4" w:space="0"/>
            </w:tcBorders>
            <w:shd w:val="clear" w:color="auto" w:fill="auto"/>
            <w:noWrap/>
            <w:vAlign w:val="center"/>
          </w:tcPr>
          <w:p w14:paraId="676AA52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37F2AB10">
            <w:pPr>
              <w:widowControl/>
              <w:spacing w:line="26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ign w:val="center"/>
          </w:tcPr>
          <w:p w14:paraId="325527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预算执行存在偏差，后期严格预算执行。</w:t>
            </w:r>
          </w:p>
        </w:tc>
      </w:tr>
      <w:tr w14:paraId="424806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D147AF4">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377916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729853FA">
            <w:pPr>
              <w:widowControl/>
              <w:spacing w:line="260" w:lineRule="exact"/>
              <w:jc w:val="left"/>
              <w:rPr>
                <w:rFonts w:ascii="仿宋_GB2312" w:hAnsi="仿宋_GB2312" w:eastAsia="仿宋_GB2312" w:cs="仿宋_GB2312"/>
                <w:color w:val="000000"/>
                <w:sz w:val="20"/>
                <w:szCs w:val="20"/>
              </w:rPr>
            </w:pPr>
          </w:p>
          <w:p w14:paraId="05C858D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00DBC20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ign w:val="center"/>
          </w:tcPr>
          <w:p w14:paraId="0C6E049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F7C8DA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117CCE21">
            <w:pPr>
              <w:widowControl/>
              <w:spacing w:line="260" w:lineRule="exact"/>
              <w:jc w:val="center"/>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6DA05E71">
            <w:pPr>
              <w:widowControl/>
              <w:spacing w:line="260" w:lineRule="exact"/>
              <w:jc w:val="center"/>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5865B97D">
            <w:pPr>
              <w:widowControl/>
              <w:spacing w:line="260" w:lineRule="exact"/>
              <w:jc w:val="center"/>
              <w:rPr>
                <w:rFonts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ign w:val="center"/>
          </w:tcPr>
          <w:p w14:paraId="750B591C">
            <w:pPr>
              <w:widowControl/>
              <w:spacing w:line="260" w:lineRule="exact"/>
              <w:jc w:val="center"/>
              <w:rPr>
                <w:rFonts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ign w:val="center"/>
          </w:tcPr>
          <w:p w14:paraId="277FCC7A">
            <w:pPr>
              <w:widowControl/>
              <w:spacing w:line="260" w:lineRule="exact"/>
              <w:jc w:val="center"/>
              <w:rPr>
                <w:rFonts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ign w:val="center"/>
          </w:tcPr>
          <w:p w14:paraId="0DF0F140">
            <w:pPr>
              <w:widowControl/>
              <w:spacing w:line="260" w:lineRule="exact"/>
              <w:jc w:val="center"/>
              <w:rPr>
                <w:rFonts w:ascii="仿宋_GB2312" w:hAnsi="仿宋_GB2312" w:eastAsia="仿宋_GB2312" w:cs="仿宋_GB2312"/>
                <w:color w:val="000000"/>
                <w:sz w:val="20"/>
                <w:szCs w:val="20"/>
              </w:rPr>
            </w:pPr>
          </w:p>
        </w:tc>
      </w:tr>
      <w:tr w14:paraId="71D8F4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FEB3AEA">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C48AEAF">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49884CA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9FFE7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4BDFDA3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改善城市秩序</w:t>
            </w:r>
          </w:p>
        </w:tc>
        <w:tc>
          <w:tcPr>
            <w:tcW w:w="1134" w:type="dxa"/>
            <w:tcBorders>
              <w:top w:val="nil"/>
              <w:left w:val="nil"/>
              <w:bottom w:val="single" w:color="auto" w:sz="4" w:space="0"/>
              <w:right w:val="single" w:color="auto" w:sz="4" w:space="0"/>
            </w:tcBorders>
            <w:shd w:val="clear" w:color="auto" w:fill="auto"/>
            <w:noWrap/>
            <w:vAlign w:val="center"/>
          </w:tcPr>
          <w:p w14:paraId="0A0A7E3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w:t>
            </w:r>
          </w:p>
        </w:tc>
        <w:tc>
          <w:tcPr>
            <w:tcW w:w="1134" w:type="dxa"/>
            <w:tcBorders>
              <w:top w:val="nil"/>
              <w:left w:val="nil"/>
              <w:bottom w:val="single" w:color="auto" w:sz="4" w:space="0"/>
              <w:right w:val="single" w:color="auto" w:sz="4" w:space="0"/>
            </w:tcBorders>
            <w:shd w:val="clear" w:color="auto" w:fill="auto"/>
            <w:noWrap/>
            <w:vAlign w:val="center"/>
          </w:tcPr>
          <w:p w14:paraId="2AE80DB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有改善</w:t>
            </w:r>
          </w:p>
        </w:tc>
        <w:tc>
          <w:tcPr>
            <w:tcW w:w="828" w:type="dxa"/>
            <w:tcBorders>
              <w:top w:val="nil"/>
              <w:left w:val="nil"/>
              <w:bottom w:val="single" w:color="auto" w:sz="4" w:space="0"/>
              <w:right w:val="single" w:color="auto" w:sz="4" w:space="0"/>
            </w:tcBorders>
            <w:shd w:val="clear" w:color="auto" w:fill="auto"/>
            <w:noWrap/>
            <w:vAlign w:val="center"/>
          </w:tcPr>
          <w:p w14:paraId="2D479FF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1807D64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611199EA">
            <w:pPr>
              <w:widowControl/>
              <w:spacing w:line="260" w:lineRule="exact"/>
              <w:jc w:val="center"/>
              <w:rPr>
                <w:rFonts w:ascii="仿宋_GB2312" w:hAnsi="仿宋_GB2312" w:eastAsia="仿宋_GB2312" w:cs="仿宋_GB2312"/>
                <w:color w:val="000000"/>
                <w:sz w:val="20"/>
                <w:szCs w:val="20"/>
              </w:rPr>
            </w:pPr>
          </w:p>
        </w:tc>
      </w:tr>
      <w:tr w14:paraId="3F96C5C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3390622">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887E893">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4B7A20F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52EDD3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5D6D3C2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改善城区生态环境</w:t>
            </w:r>
          </w:p>
        </w:tc>
        <w:tc>
          <w:tcPr>
            <w:tcW w:w="1134" w:type="dxa"/>
            <w:tcBorders>
              <w:top w:val="nil"/>
              <w:left w:val="nil"/>
              <w:bottom w:val="single" w:color="auto" w:sz="4" w:space="0"/>
              <w:right w:val="single" w:color="auto" w:sz="4" w:space="0"/>
            </w:tcBorders>
            <w:shd w:val="clear" w:color="auto" w:fill="auto"/>
            <w:noWrap/>
            <w:vAlign w:val="center"/>
          </w:tcPr>
          <w:p w14:paraId="151A792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w:t>
            </w:r>
          </w:p>
        </w:tc>
        <w:tc>
          <w:tcPr>
            <w:tcW w:w="1134" w:type="dxa"/>
            <w:tcBorders>
              <w:top w:val="nil"/>
              <w:left w:val="nil"/>
              <w:bottom w:val="single" w:color="auto" w:sz="4" w:space="0"/>
              <w:right w:val="single" w:color="auto" w:sz="4" w:space="0"/>
            </w:tcBorders>
            <w:shd w:val="clear" w:color="auto" w:fill="auto"/>
            <w:noWrap/>
            <w:vAlign w:val="center"/>
          </w:tcPr>
          <w:p w14:paraId="7A033EC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有改善</w:t>
            </w:r>
          </w:p>
        </w:tc>
        <w:tc>
          <w:tcPr>
            <w:tcW w:w="828" w:type="dxa"/>
            <w:tcBorders>
              <w:top w:val="nil"/>
              <w:left w:val="nil"/>
              <w:bottom w:val="single" w:color="auto" w:sz="4" w:space="0"/>
              <w:right w:val="single" w:color="auto" w:sz="4" w:space="0"/>
            </w:tcBorders>
            <w:shd w:val="clear" w:color="auto" w:fill="auto"/>
            <w:noWrap/>
            <w:vAlign w:val="center"/>
          </w:tcPr>
          <w:p w14:paraId="5A03399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438FF34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61A8AB5A">
            <w:pPr>
              <w:widowControl/>
              <w:spacing w:line="260" w:lineRule="exact"/>
              <w:jc w:val="center"/>
              <w:rPr>
                <w:rFonts w:ascii="仿宋_GB2312" w:hAnsi="仿宋_GB2312" w:eastAsia="仿宋_GB2312" w:cs="仿宋_GB2312"/>
                <w:color w:val="000000"/>
                <w:sz w:val="20"/>
                <w:szCs w:val="20"/>
              </w:rPr>
            </w:pPr>
          </w:p>
        </w:tc>
      </w:tr>
      <w:tr w14:paraId="222B47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A0C5697">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4C97418">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9A1F2B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59BDD80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提高人民群众生活指数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A8A4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0509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有提高</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786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A137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14:paraId="6F2A6ABF">
            <w:pPr>
              <w:widowControl/>
              <w:spacing w:line="260" w:lineRule="exact"/>
              <w:jc w:val="center"/>
              <w:rPr>
                <w:rFonts w:ascii="仿宋_GB2312" w:hAnsi="仿宋_GB2312" w:eastAsia="仿宋_GB2312" w:cs="仿宋_GB2312"/>
                <w:color w:val="000000"/>
                <w:sz w:val="20"/>
                <w:szCs w:val="20"/>
              </w:rPr>
            </w:pPr>
          </w:p>
        </w:tc>
      </w:tr>
      <w:tr w14:paraId="522C762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9E7EA38">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377C764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A350F0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DC798E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ign w:val="center"/>
          </w:tcPr>
          <w:p w14:paraId="0375A76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14:paraId="1706B3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市民满意度</w:t>
            </w:r>
          </w:p>
        </w:tc>
        <w:tc>
          <w:tcPr>
            <w:tcW w:w="1134" w:type="dxa"/>
            <w:tcBorders>
              <w:top w:val="nil"/>
              <w:left w:val="nil"/>
              <w:bottom w:val="single" w:color="auto" w:sz="4" w:space="0"/>
              <w:right w:val="single" w:color="auto" w:sz="4" w:space="0"/>
            </w:tcBorders>
            <w:shd w:val="clear" w:color="auto" w:fill="auto"/>
            <w:noWrap/>
            <w:vAlign w:val="center"/>
          </w:tcPr>
          <w:p w14:paraId="3570BA6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shd w:val="clear" w:color="auto" w:fill="auto"/>
            <w:noWrap/>
            <w:vAlign w:val="center"/>
          </w:tcPr>
          <w:p w14:paraId="39E49FB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w:t>
            </w:r>
          </w:p>
        </w:tc>
        <w:tc>
          <w:tcPr>
            <w:tcW w:w="828" w:type="dxa"/>
            <w:tcBorders>
              <w:top w:val="nil"/>
              <w:left w:val="nil"/>
              <w:bottom w:val="single" w:color="auto" w:sz="4" w:space="0"/>
              <w:right w:val="single" w:color="auto" w:sz="4" w:space="0"/>
            </w:tcBorders>
            <w:shd w:val="clear" w:color="auto" w:fill="auto"/>
            <w:noWrap/>
            <w:vAlign w:val="center"/>
          </w:tcPr>
          <w:p w14:paraId="00FBD3D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shd w:val="clear" w:color="auto" w:fill="auto"/>
            <w:noWrap/>
            <w:vAlign w:val="center"/>
          </w:tcPr>
          <w:p w14:paraId="0575610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7551AA74">
            <w:pPr>
              <w:widowControl/>
              <w:spacing w:line="240" w:lineRule="exact"/>
              <w:jc w:val="left"/>
              <w:rPr>
                <w:rFonts w:hint="default"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城管管理问题细微繁杂，</w:t>
            </w:r>
            <w:r>
              <w:rPr>
                <w:rFonts w:hint="eastAsia" w:ascii="仿宋_GB2312" w:hAnsi="仿宋_GB2312" w:eastAsia="仿宋_GB2312" w:cs="仿宋_GB2312"/>
                <w:color w:val="000000"/>
                <w:sz w:val="20"/>
                <w:szCs w:val="20"/>
                <w:lang w:val="en-US" w:eastAsia="zh-CN"/>
              </w:rPr>
              <w:t>面对群众面广。进一步加强服务</w:t>
            </w:r>
          </w:p>
        </w:tc>
      </w:tr>
      <w:tr w14:paraId="26EEC1C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4596895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71DF3B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3090591A">
            <w:pPr>
              <w:widowControl/>
              <w:spacing w:line="26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3</w:t>
            </w:r>
          </w:p>
        </w:tc>
        <w:tc>
          <w:tcPr>
            <w:tcW w:w="1418" w:type="dxa"/>
            <w:tcBorders>
              <w:top w:val="nil"/>
              <w:left w:val="nil"/>
              <w:bottom w:val="single" w:color="auto" w:sz="4" w:space="0"/>
              <w:right w:val="single" w:color="auto" w:sz="4" w:space="0"/>
            </w:tcBorders>
            <w:noWrap/>
            <w:vAlign w:val="center"/>
          </w:tcPr>
          <w:p w14:paraId="3E8587D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2E92AF81">
      <w:pPr>
        <w:rPr>
          <w:rFonts w:ascii="Times New Roman" w:hAnsi="Times New Roman" w:eastAsia="仿宋_GB2312"/>
          <w:sz w:val="18"/>
          <w:szCs w:val="18"/>
        </w:rPr>
      </w:pPr>
    </w:p>
    <w:p w14:paraId="2E09DE6D">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2D003E8C">
      <w:pPr>
        <w:ind w:left="-1" w:leftChars="-100" w:hanging="279" w:hangingChars="127"/>
        <w:rPr>
          <w:rFonts w:hint="eastAsia" w:ascii="Times New Roman" w:hAnsi="Times New Roman" w:eastAsia="仿宋_GB2312"/>
          <w:sz w:val="22"/>
          <w:szCs w:val="22"/>
        </w:rPr>
      </w:pPr>
      <w:r>
        <w:rPr>
          <w:rFonts w:ascii="Times New Roman" w:hAnsi="Times New Roman" w:eastAsia="仿宋_GB2312"/>
          <w:sz w:val="22"/>
          <w:szCs w:val="22"/>
        </w:rPr>
        <w:t>填表人</w:t>
      </w:r>
      <w:r>
        <w:rPr>
          <w:rFonts w:hint="eastAsia" w:ascii="Times New Roman" w:hAnsi="Times New Roman" w:eastAsia="仿宋_GB2312"/>
          <w:sz w:val="22"/>
          <w:szCs w:val="22"/>
        </w:rPr>
        <w:t xml:space="preserve">：符爱群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2025.5.6 </w:t>
      </w:r>
      <w:r>
        <w:rPr>
          <w:rFonts w:ascii="Times New Roman" w:hAnsi="Times New Roman" w:eastAsia="仿宋_GB2312"/>
          <w:sz w:val="22"/>
          <w:szCs w:val="22"/>
        </w:rPr>
        <w:t>联系电话：</w:t>
      </w:r>
      <w:r>
        <w:rPr>
          <w:rFonts w:hint="eastAsia" w:ascii="Times New Roman" w:hAnsi="Times New Roman" w:eastAsia="仿宋_GB2312"/>
          <w:sz w:val="22"/>
          <w:szCs w:val="22"/>
        </w:rPr>
        <w:t xml:space="preserve">13507304191 </w:t>
      </w:r>
      <w:r>
        <w:rPr>
          <w:rFonts w:ascii="Times New Roman" w:hAnsi="Times New Roman" w:eastAsia="仿宋_GB2312"/>
          <w:sz w:val="22"/>
          <w:szCs w:val="22"/>
        </w:rPr>
        <w:t>单位负责人签字：</w:t>
      </w:r>
    </w:p>
    <w:p w14:paraId="7262F225">
      <w:pPr>
        <w:widowControl/>
        <w:spacing w:line="600" w:lineRule="exact"/>
        <w:jc w:val="left"/>
        <w:rPr>
          <w:rFonts w:hint="eastAsia" w:ascii="方正小标宋简体" w:hAnsi="方正小标宋简体" w:eastAsia="方正小标宋简体" w:cs="方正小标宋简体"/>
          <w:color w:val="000000"/>
          <w:sz w:val="36"/>
          <w:szCs w:val="36"/>
        </w:rPr>
      </w:pPr>
      <w:r>
        <w:rPr>
          <w:rFonts w:hint="eastAsia" w:ascii="黑体" w:hAnsi="黑体" w:eastAsia="黑体" w:cs="黑体"/>
          <w:sz w:val="32"/>
          <w:szCs w:val="32"/>
        </w:rPr>
        <w:t>附件3</w:t>
      </w:r>
    </w:p>
    <w:p w14:paraId="3950ED2A">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9873"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95"/>
        <w:gridCol w:w="1418"/>
      </w:tblGrid>
      <w:tr w14:paraId="4FCF605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7CE907C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989DE7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93" w:type="dxa"/>
            <w:gridSpan w:val="8"/>
            <w:tcBorders>
              <w:top w:val="single" w:color="auto" w:sz="4" w:space="0"/>
              <w:left w:val="nil"/>
              <w:bottom w:val="single" w:color="auto" w:sz="4" w:space="0"/>
              <w:right w:val="single" w:color="auto" w:sz="4" w:space="0"/>
            </w:tcBorders>
            <w:noWrap/>
            <w:vAlign w:val="center"/>
          </w:tcPr>
          <w:p w14:paraId="0CFE76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业务工作经费　</w:t>
            </w:r>
          </w:p>
        </w:tc>
      </w:tr>
      <w:tr w14:paraId="25F6651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18EC2B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7CE0E50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岳阳市城市管理综合行政执法支队</w:t>
            </w:r>
          </w:p>
        </w:tc>
        <w:tc>
          <w:tcPr>
            <w:tcW w:w="1134" w:type="dxa"/>
            <w:tcBorders>
              <w:top w:val="single" w:color="auto" w:sz="4" w:space="0"/>
              <w:left w:val="nil"/>
              <w:bottom w:val="single" w:color="auto" w:sz="4" w:space="0"/>
              <w:right w:val="single" w:color="000000" w:sz="4" w:space="0"/>
            </w:tcBorders>
            <w:noWrap/>
            <w:vAlign w:val="center"/>
          </w:tcPr>
          <w:p w14:paraId="60ACD9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41" w:type="dxa"/>
            <w:gridSpan w:val="3"/>
            <w:tcBorders>
              <w:top w:val="single" w:color="auto" w:sz="4" w:space="0"/>
              <w:left w:val="nil"/>
              <w:bottom w:val="single" w:color="auto" w:sz="4" w:space="0"/>
              <w:right w:val="single" w:color="auto" w:sz="4" w:space="0"/>
            </w:tcBorders>
            <w:noWrap/>
            <w:vAlign w:val="center"/>
          </w:tcPr>
          <w:p w14:paraId="2231EE3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岳阳市城市管理综合行政执法支队君山大队</w:t>
            </w:r>
          </w:p>
        </w:tc>
      </w:tr>
      <w:tr w14:paraId="4D646D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B7AA40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05FF102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02DCF87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1D4109C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210D23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05605B0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23C0FD1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72D2AC9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1F50CCB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95" w:type="dxa"/>
            <w:tcBorders>
              <w:top w:val="nil"/>
              <w:left w:val="nil"/>
              <w:bottom w:val="single" w:color="auto" w:sz="4" w:space="0"/>
              <w:right w:val="single" w:color="auto" w:sz="4" w:space="0"/>
            </w:tcBorders>
            <w:noWrap/>
            <w:vAlign w:val="center"/>
          </w:tcPr>
          <w:p w14:paraId="6F64038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1264222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97552E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FA64C6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0D0CA8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32E342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40</w:t>
            </w:r>
          </w:p>
        </w:tc>
        <w:tc>
          <w:tcPr>
            <w:tcW w:w="1134" w:type="dxa"/>
            <w:tcBorders>
              <w:top w:val="nil"/>
              <w:left w:val="nil"/>
              <w:bottom w:val="single" w:color="auto" w:sz="4" w:space="0"/>
              <w:right w:val="single" w:color="auto" w:sz="4" w:space="0"/>
            </w:tcBorders>
            <w:noWrap/>
            <w:vAlign w:val="center"/>
          </w:tcPr>
          <w:p w14:paraId="483161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40</w:t>
            </w:r>
          </w:p>
        </w:tc>
        <w:tc>
          <w:tcPr>
            <w:tcW w:w="1134" w:type="dxa"/>
            <w:tcBorders>
              <w:top w:val="nil"/>
              <w:left w:val="nil"/>
              <w:bottom w:val="single" w:color="auto" w:sz="4" w:space="0"/>
              <w:right w:val="single" w:color="auto" w:sz="4" w:space="0"/>
            </w:tcBorders>
            <w:noWrap/>
            <w:vAlign w:val="center"/>
          </w:tcPr>
          <w:p w14:paraId="4312B5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39.02</w:t>
            </w:r>
          </w:p>
        </w:tc>
        <w:tc>
          <w:tcPr>
            <w:tcW w:w="828" w:type="dxa"/>
            <w:tcBorders>
              <w:top w:val="nil"/>
              <w:left w:val="nil"/>
              <w:bottom w:val="single" w:color="auto" w:sz="4" w:space="0"/>
              <w:right w:val="single" w:color="auto" w:sz="4" w:space="0"/>
            </w:tcBorders>
            <w:noWrap/>
            <w:vAlign w:val="center"/>
          </w:tcPr>
          <w:p w14:paraId="5E89F8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14:paraId="0E15380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97.55%</w:t>
            </w:r>
          </w:p>
        </w:tc>
        <w:tc>
          <w:tcPr>
            <w:tcW w:w="1418" w:type="dxa"/>
            <w:tcBorders>
              <w:top w:val="nil"/>
              <w:left w:val="nil"/>
              <w:bottom w:val="single" w:color="auto" w:sz="4" w:space="0"/>
              <w:right w:val="single" w:color="auto" w:sz="4" w:space="0"/>
            </w:tcBorders>
            <w:noWrap/>
            <w:vAlign w:val="center"/>
          </w:tcPr>
          <w:p w14:paraId="275A09CB">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w:t>
            </w:r>
            <w:r>
              <w:rPr>
                <w:rFonts w:hint="eastAsia" w:ascii="仿宋_GB2312" w:hAnsi="仿宋_GB2312" w:eastAsia="仿宋_GB2312" w:cs="仿宋_GB2312"/>
                <w:color w:val="000000"/>
                <w:sz w:val="20"/>
                <w:szCs w:val="20"/>
                <w:lang w:val="en-US" w:eastAsia="zh-CN"/>
              </w:rPr>
              <w:t>.76</w:t>
            </w:r>
          </w:p>
        </w:tc>
      </w:tr>
      <w:tr w14:paraId="2CBE175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6F64BC1">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16CB23F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shd w:val="clear" w:color="auto" w:fill="auto"/>
            <w:noWrap/>
            <w:vAlign w:val="center"/>
          </w:tcPr>
          <w:p w14:paraId="3528BE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40</w:t>
            </w:r>
          </w:p>
        </w:tc>
        <w:tc>
          <w:tcPr>
            <w:tcW w:w="1134" w:type="dxa"/>
            <w:tcBorders>
              <w:top w:val="nil"/>
              <w:left w:val="nil"/>
              <w:bottom w:val="single" w:color="auto" w:sz="4" w:space="0"/>
              <w:right w:val="single" w:color="auto" w:sz="4" w:space="0"/>
            </w:tcBorders>
            <w:shd w:val="clear" w:color="auto" w:fill="auto"/>
            <w:noWrap/>
            <w:vAlign w:val="center"/>
          </w:tcPr>
          <w:p w14:paraId="3A296B9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40</w:t>
            </w:r>
          </w:p>
        </w:tc>
        <w:tc>
          <w:tcPr>
            <w:tcW w:w="1134" w:type="dxa"/>
            <w:tcBorders>
              <w:top w:val="nil"/>
              <w:left w:val="nil"/>
              <w:bottom w:val="single" w:color="auto" w:sz="4" w:space="0"/>
              <w:right w:val="single" w:color="auto" w:sz="4" w:space="0"/>
            </w:tcBorders>
            <w:shd w:val="clear" w:color="auto" w:fill="auto"/>
            <w:noWrap/>
            <w:vAlign w:val="center"/>
          </w:tcPr>
          <w:p w14:paraId="660164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39.02</w:t>
            </w:r>
          </w:p>
        </w:tc>
        <w:tc>
          <w:tcPr>
            <w:tcW w:w="828" w:type="dxa"/>
            <w:tcBorders>
              <w:top w:val="nil"/>
              <w:left w:val="nil"/>
              <w:bottom w:val="single" w:color="auto" w:sz="4" w:space="0"/>
              <w:right w:val="single" w:color="auto" w:sz="4" w:space="0"/>
            </w:tcBorders>
            <w:noWrap/>
            <w:vAlign w:val="center"/>
          </w:tcPr>
          <w:p w14:paraId="25EC90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95" w:type="dxa"/>
            <w:tcBorders>
              <w:top w:val="nil"/>
              <w:left w:val="nil"/>
              <w:bottom w:val="single" w:color="auto" w:sz="4" w:space="0"/>
              <w:right w:val="single" w:color="auto" w:sz="4" w:space="0"/>
            </w:tcBorders>
            <w:noWrap/>
            <w:vAlign w:val="center"/>
          </w:tcPr>
          <w:p w14:paraId="46360BB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60082A0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3F4082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DCCBB89">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4892A569">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194B3A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4376F0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6173C4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3657C5A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95" w:type="dxa"/>
            <w:tcBorders>
              <w:top w:val="nil"/>
              <w:left w:val="nil"/>
              <w:bottom w:val="single" w:color="auto" w:sz="4" w:space="0"/>
              <w:right w:val="single" w:color="auto" w:sz="4" w:space="0"/>
            </w:tcBorders>
            <w:noWrap/>
            <w:vAlign w:val="center"/>
          </w:tcPr>
          <w:p w14:paraId="445487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588A480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05AC28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7847D90">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2E201A0E">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14A9FE3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1AFD0C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C9EDAB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7E775A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95" w:type="dxa"/>
            <w:tcBorders>
              <w:top w:val="nil"/>
              <w:left w:val="nil"/>
              <w:bottom w:val="single" w:color="auto" w:sz="4" w:space="0"/>
              <w:right w:val="single" w:color="auto" w:sz="4" w:space="0"/>
            </w:tcBorders>
            <w:noWrap/>
            <w:vAlign w:val="center"/>
          </w:tcPr>
          <w:p w14:paraId="2C58DE2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D6BCE7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B6D1C8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0E2CB30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45A543A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75" w:type="dxa"/>
            <w:gridSpan w:val="4"/>
            <w:tcBorders>
              <w:top w:val="single" w:color="auto" w:sz="4" w:space="0"/>
              <w:left w:val="nil"/>
              <w:bottom w:val="single" w:color="auto" w:sz="4" w:space="0"/>
              <w:right w:val="single" w:color="auto" w:sz="4" w:space="0"/>
            </w:tcBorders>
            <w:noWrap/>
            <w:vAlign w:val="center"/>
          </w:tcPr>
          <w:p w14:paraId="16C2F7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47F746F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3115E91">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shd w:val="clear" w:color="auto" w:fill="auto"/>
            <w:noWrap/>
            <w:vAlign w:val="center"/>
          </w:tcPr>
          <w:p w14:paraId="230ABD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highlight w:val="none"/>
                <w:lang w:val="en-US" w:eastAsia="zh-CN" w:bidi="ar-SA"/>
              </w:rPr>
              <w:t>任务1：城区街道秩序好，无出店经营，无占道经营。任务2：城区车辆停放有序，无乱停乱靠。任务3：居民生活垃圾及时清运，无乱倒乱扔。任务4：城区临街门店招牌统一规格，统一样式，整齐美观。任务5：消除背街小巷脏乱差现象。任务6：洞庭大道沿线户外广告设置实行行政许可制度，遵循“添美景，高标准，严要求”的原则。任务7：禁炮宣传形成网格化，建成区内达到零燃放。任务8：抓好在建工地、临街铺面装修安全生产工作。</w:t>
            </w:r>
            <w:r>
              <w:rPr>
                <w:rFonts w:hint="eastAsia" w:ascii="仿宋_GB2312" w:hAnsi="仿宋_GB2312" w:eastAsia="仿宋_GB2312" w:cs="仿宋_GB2312"/>
                <w:color w:val="000000"/>
                <w:sz w:val="20"/>
                <w:szCs w:val="20"/>
              </w:rPr>
              <w:t>　</w:t>
            </w:r>
          </w:p>
        </w:tc>
        <w:tc>
          <w:tcPr>
            <w:tcW w:w="4275" w:type="dxa"/>
            <w:gridSpan w:val="4"/>
            <w:tcBorders>
              <w:top w:val="single" w:color="auto" w:sz="4" w:space="0"/>
              <w:left w:val="nil"/>
              <w:bottom w:val="single" w:color="auto" w:sz="4" w:space="0"/>
              <w:right w:val="single" w:color="auto" w:sz="4" w:space="0"/>
            </w:tcBorders>
            <w:shd w:val="clear" w:color="auto" w:fill="auto"/>
            <w:noWrap/>
            <w:vAlign w:val="center"/>
          </w:tcPr>
          <w:p w14:paraId="2202D26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目标任务已完成，城市市容市貌得到进一步改善，城市管理水平不断提高，群众幸福指数不断提高。</w:t>
            </w:r>
          </w:p>
          <w:p w14:paraId="2EBD679E">
            <w:pPr>
              <w:widowControl/>
              <w:spacing w:line="260" w:lineRule="exact"/>
              <w:jc w:val="center"/>
              <w:rPr>
                <w:rFonts w:ascii="仿宋_GB2312" w:hAnsi="仿宋_GB2312" w:eastAsia="仿宋_GB2312" w:cs="仿宋_GB2312"/>
                <w:color w:val="000000"/>
                <w:sz w:val="20"/>
                <w:szCs w:val="20"/>
              </w:rPr>
            </w:pPr>
          </w:p>
        </w:tc>
      </w:tr>
      <w:tr w14:paraId="20FA652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2ECB173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61F84F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2737053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CF53A2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6DA72F5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61734DD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0C014F4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58DC288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183E55B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3868CFE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0D2B60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28729F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95" w:type="dxa"/>
            <w:tcBorders>
              <w:top w:val="nil"/>
              <w:left w:val="nil"/>
              <w:bottom w:val="single" w:color="auto" w:sz="4" w:space="0"/>
              <w:right w:val="single" w:color="auto" w:sz="4" w:space="0"/>
            </w:tcBorders>
            <w:noWrap/>
            <w:vAlign w:val="center"/>
          </w:tcPr>
          <w:p w14:paraId="52F4E10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209547D3">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4AC8E9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B5BB1C3">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6BDBD0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6207CBEA">
            <w:pPr>
              <w:widowControl/>
              <w:spacing w:line="260" w:lineRule="exact"/>
              <w:jc w:val="center"/>
              <w:rPr>
                <w:rFonts w:ascii="仿宋_GB2312" w:hAnsi="仿宋_GB2312" w:eastAsia="仿宋_GB2312" w:cs="仿宋_GB2312"/>
                <w:color w:val="000000"/>
                <w:sz w:val="20"/>
                <w:szCs w:val="20"/>
              </w:rPr>
            </w:pPr>
          </w:p>
          <w:p w14:paraId="0C26D4E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ign w:val="center"/>
          </w:tcPr>
          <w:p w14:paraId="68DA768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14:paraId="5F41245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开展</w:t>
            </w:r>
            <w:r>
              <w:rPr>
                <w:rFonts w:hint="eastAsia" w:ascii="仿宋_GB2312" w:hAnsi="仿宋_GB2312" w:eastAsia="仿宋_GB2312" w:cs="仿宋_GB2312"/>
                <w:color w:val="000000"/>
                <w:sz w:val="20"/>
                <w:szCs w:val="20"/>
              </w:rPr>
              <w:t>禁炮</w:t>
            </w:r>
            <w:r>
              <w:rPr>
                <w:rFonts w:hint="eastAsia" w:ascii="仿宋_GB2312" w:hAnsi="仿宋_GB2312" w:eastAsia="仿宋_GB2312" w:cs="仿宋_GB2312"/>
                <w:color w:val="000000"/>
                <w:sz w:val="20"/>
                <w:szCs w:val="20"/>
                <w:lang w:val="en-US" w:eastAsia="zh-CN"/>
              </w:rPr>
              <w:t>整治行动</w:t>
            </w:r>
          </w:p>
        </w:tc>
        <w:tc>
          <w:tcPr>
            <w:tcW w:w="1134" w:type="dxa"/>
            <w:tcBorders>
              <w:top w:val="nil"/>
              <w:left w:val="nil"/>
              <w:bottom w:val="single" w:color="auto" w:sz="4" w:space="0"/>
              <w:right w:val="single" w:color="auto" w:sz="4" w:space="0"/>
            </w:tcBorders>
            <w:noWrap/>
            <w:vAlign w:val="center"/>
          </w:tcPr>
          <w:p w14:paraId="0B21BCA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10次</w:t>
            </w:r>
          </w:p>
        </w:tc>
        <w:tc>
          <w:tcPr>
            <w:tcW w:w="1134" w:type="dxa"/>
            <w:tcBorders>
              <w:top w:val="nil"/>
              <w:left w:val="nil"/>
              <w:bottom w:val="single" w:color="auto" w:sz="4" w:space="0"/>
              <w:right w:val="single" w:color="auto" w:sz="4" w:space="0"/>
            </w:tcBorders>
            <w:noWrap/>
            <w:vAlign w:val="center"/>
          </w:tcPr>
          <w:p w14:paraId="3B3C5E2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10次</w:t>
            </w:r>
          </w:p>
        </w:tc>
        <w:tc>
          <w:tcPr>
            <w:tcW w:w="828" w:type="dxa"/>
            <w:tcBorders>
              <w:top w:val="nil"/>
              <w:left w:val="nil"/>
              <w:bottom w:val="single" w:color="auto" w:sz="4" w:space="0"/>
              <w:right w:val="single" w:color="auto" w:sz="4" w:space="0"/>
            </w:tcBorders>
            <w:noWrap/>
            <w:vAlign w:val="center"/>
          </w:tcPr>
          <w:p w14:paraId="206E69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14:paraId="7F21514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2F36990E">
            <w:pPr>
              <w:widowControl/>
              <w:spacing w:line="260" w:lineRule="exact"/>
              <w:jc w:val="center"/>
              <w:rPr>
                <w:rFonts w:ascii="仿宋_GB2312" w:hAnsi="仿宋_GB2312" w:eastAsia="仿宋_GB2312" w:cs="仿宋_GB2312"/>
                <w:color w:val="000000"/>
                <w:sz w:val="20"/>
                <w:szCs w:val="20"/>
              </w:rPr>
            </w:pPr>
          </w:p>
        </w:tc>
      </w:tr>
      <w:tr w14:paraId="4C2545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7DC3F4D">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8962597">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B75C2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14:paraId="71AD9C4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城市管理问题处理率</w:t>
            </w:r>
          </w:p>
        </w:tc>
        <w:tc>
          <w:tcPr>
            <w:tcW w:w="1134" w:type="dxa"/>
            <w:tcBorders>
              <w:top w:val="nil"/>
              <w:left w:val="nil"/>
              <w:bottom w:val="single" w:color="auto" w:sz="4" w:space="0"/>
              <w:right w:val="single" w:color="auto" w:sz="4" w:space="0"/>
            </w:tcBorders>
            <w:shd w:val="clear" w:color="auto" w:fill="auto"/>
            <w:noWrap/>
            <w:vAlign w:val="center"/>
          </w:tcPr>
          <w:p w14:paraId="5CD6187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34" w:type="dxa"/>
            <w:tcBorders>
              <w:top w:val="nil"/>
              <w:left w:val="nil"/>
              <w:bottom w:val="single" w:color="auto" w:sz="4" w:space="0"/>
              <w:right w:val="single" w:color="auto" w:sz="4" w:space="0"/>
            </w:tcBorders>
            <w:shd w:val="clear" w:color="auto" w:fill="auto"/>
            <w:noWrap/>
            <w:vAlign w:val="center"/>
          </w:tcPr>
          <w:p w14:paraId="408E4D9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828" w:type="dxa"/>
            <w:tcBorders>
              <w:top w:val="nil"/>
              <w:left w:val="nil"/>
              <w:bottom w:val="single" w:color="auto" w:sz="4" w:space="0"/>
              <w:right w:val="single" w:color="auto" w:sz="4" w:space="0"/>
            </w:tcBorders>
            <w:shd w:val="clear" w:color="auto" w:fill="auto"/>
            <w:noWrap/>
            <w:vAlign w:val="center"/>
          </w:tcPr>
          <w:p w14:paraId="55FB77B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895" w:type="dxa"/>
            <w:tcBorders>
              <w:top w:val="nil"/>
              <w:left w:val="nil"/>
              <w:bottom w:val="single" w:color="auto" w:sz="4" w:space="0"/>
              <w:right w:val="single" w:color="auto" w:sz="4" w:space="0"/>
            </w:tcBorders>
            <w:shd w:val="clear" w:color="auto" w:fill="auto"/>
            <w:noWrap/>
            <w:vAlign w:val="center"/>
          </w:tcPr>
          <w:p w14:paraId="52CA6E7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w:t>
            </w:r>
          </w:p>
        </w:tc>
        <w:tc>
          <w:tcPr>
            <w:tcW w:w="1418" w:type="dxa"/>
            <w:tcBorders>
              <w:top w:val="nil"/>
              <w:left w:val="nil"/>
              <w:bottom w:val="single" w:color="auto" w:sz="4" w:space="0"/>
              <w:right w:val="single" w:color="auto" w:sz="4" w:space="0"/>
            </w:tcBorders>
            <w:shd w:val="clear" w:color="auto" w:fill="auto"/>
            <w:noWrap/>
            <w:vAlign w:val="center"/>
          </w:tcPr>
          <w:p w14:paraId="3ACD0AC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加强人</w:t>
            </w:r>
            <w:r>
              <w:rPr>
                <w:rFonts w:hint="eastAsia" w:ascii="仿宋_GB2312" w:hAnsi="仿宋_GB2312" w:eastAsia="仿宋_GB2312" w:cs="仿宋_GB2312"/>
                <w:color w:val="000000"/>
                <w:sz w:val="20"/>
                <w:szCs w:val="20"/>
                <w:lang w:val="en-US" w:eastAsia="zh-CN"/>
              </w:rPr>
              <w:t>员</w:t>
            </w:r>
            <w:r>
              <w:rPr>
                <w:rFonts w:hint="eastAsia" w:ascii="仿宋_GB2312" w:hAnsi="仿宋_GB2312" w:eastAsia="仿宋_GB2312" w:cs="仿宋_GB2312"/>
                <w:color w:val="000000"/>
                <w:sz w:val="20"/>
                <w:szCs w:val="20"/>
              </w:rPr>
              <w:t>灵活安排工作时间</w:t>
            </w:r>
          </w:p>
        </w:tc>
      </w:tr>
      <w:tr w14:paraId="114659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918D320">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0FE1C37">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642D0C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14:paraId="4F28BC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城市管理问题处理及时率</w:t>
            </w:r>
          </w:p>
        </w:tc>
        <w:tc>
          <w:tcPr>
            <w:tcW w:w="1134" w:type="dxa"/>
            <w:tcBorders>
              <w:top w:val="nil"/>
              <w:left w:val="nil"/>
              <w:bottom w:val="single" w:color="auto" w:sz="4" w:space="0"/>
              <w:right w:val="single" w:color="auto" w:sz="4" w:space="0"/>
            </w:tcBorders>
            <w:shd w:val="clear" w:color="auto" w:fill="auto"/>
            <w:noWrap/>
            <w:vAlign w:val="center"/>
          </w:tcPr>
          <w:p w14:paraId="3629B3F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34" w:type="dxa"/>
            <w:tcBorders>
              <w:top w:val="nil"/>
              <w:left w:val="nil"/>
              <w:bottom w:val="single" w:color="auto" w:sz="4" w:space="0"/>
              <w:right w:val="single" w:color="auto" w:sz="4" w:space="0"/>
            </w:tcBorders>
            <w:shd w:val="clear" w:color="auto" w:fill="auto"/>
            <w:noWrap/>
            <w:vAlign w:val="center"/>
          </w:tcPr>
          <w:p w14:paraId="783AACF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828" w:type="dxa"/>
            <w:tcBorders>
              <w:top w:val="nil"/>
              <w:left w:val="nil"/>
              <w:bottom w:val="single" w:color="auto" w:sz="4" w:space="0"/>
              <w:right w:val="single" w:color="auto" w:sz="4" w:space="0"/>
            </w:tcBorders>
            <w:shd w:val="clear" w:color="auto" w:fill="auto"/>
            <w:noWrap/>
            <w:vAlign w:val="center"/>
          </w:tcPr>
          <w:p w14:paraId="4DC212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895" w:type="dxa"/>
            <w:tcBorders>
              <w:top w:val="nil"/>
              <w:left w:val="nil"/>
              <w:bottom w:val="single" w:color="auto" w:sz="4" w:space="0"/>
              <w:right w:val="single" w:color="auto" w:sz="4" w:space="0"/>
            </w:tcBorders>
            <w:shd w:val="clear" w:color="auto" w:fill="auto"/>
            <w:noWrap/>
            <w:vAlign w:val="center"/>
          </w:tcPr>
          <w:p w14:paraId="0EEA6C5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4</w:t>
            </w:r>
          </w:p>
        </w:tc>
        <w:tc>
          <w:tcPr>
            <w:tcW w:w="1418" w:type="dxa"/>
            <w:tcBorders>
              <w:top w:val="nil"/>
              <w:left w:val="nil"/>
              <w:bottom w:val="single" w:color="auto" w:sz="4" w:space="0"/>
              <w:right w:val="single" w:color="auto" w:sz="4" w:space="0"/>
            </w:tcBorders>
            <w:shd w:val="clear" w:color="auto" w:fill="auto"/>
            <w:noWrap/>
            <w:vAlign w:val="center"/>
          </w:tcPr>
          <w:p w14:paraId="7C9840B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城管管理问题细微繁杂，合理安排人</w:t>
            </w:r>
            <w:r>
              <w:rPr>
                <w:rFonts w:hint="eastAsia" w:ascii="仿宋_GB2312" w:hAnsi="仿宋_GB2312" w:eastAsia="仿宋_GB2312" w:cs="仿宋_GB2312"/>
                <w:color w:val="000000"/>
                <w:sz w:val="20"/>
                <w:szCs w:val="20"/>
                <w:lang w:val="en-US" w:eastAsia="zh-CN"/>
              </w:rPr>
              <w:t>员</w:t>
            </w:r>
            <w:r>
              <w:rPr>
                <w:rFonts w:hint="eastAsia" w:ascii="仿宋_GB2312" w:hAnsi="仿宋_GB2312" w:eastAsia="仿宋_GB2312" w:cs="仿宋_GB2312"/>
                <w:color w:val="000000"/>
                <w:sz w:val="20"/>
                <w:szCs w:val="20"/>
              </w:rPr>
              <w:t>及时处理。</w:t>
            </w:r>
          </w:p>
        </w:tc>
      </w:tr>
      <w:tr w14:paraId="7C6C5F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A0F8EA8">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C472572">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5134AE0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14:paraId="65DED1DA">
            <w:pPr>
              <w:widowControl/>
              <w:tabs>
                <w:tab w:val="left" w:pos="320"/>
              </w:tabs>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财政资金支出</w:t>
            </w:r>
          </w:p>
        </w:tc>
        <w:tc>
          <w:tcPr>
            <w:tcW w:w="1134" w:type="dxa"/>
            <w:tcBorders>
              <w:top w:val="nil"/>
              <w:left w:val="nil"/>
              <w:bottom w:val="single" w:color="auto" w:sz="4" w:space="0"/>
              <w:right w:val="single" w:color="auto" w:sz="4" w:space="0"/>
            </w:tcBorders>
            <w:noWrap/>
            <w:vAlign w:val="center"/>
          </w:tcPr>
          <w:p w14:paraId="1603620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40</w:t>
            </w:r>
            <w:r>
              <w:rPr>
                <w:rFonts w:hint="eastAsia" w:ascii="仿宋_GB2312" w:hAnsi="仿宋_GB2312" w:eastAsia="仿宋_GB2312" w:cs="仿宋_GB2312"/>
                <w:color w:val="000000"/>
                <w:sz w:val="20"/>
                <w:szCs w:val="20"/>
              </w:rPr>
              <w:t>万元</w:t>
            </w:r>
          </w:p>
        </w:tc>
        <w:tc>
          <w:tcPr>
            <w:tcW w:w="1134" w:type="dxa"/>
            <w:tcBorders>
              <w:top w:val="nil"/>
              <w:left w:val="nil"/>
              <w:bottom w:val="single" w:color="auto" w:sz="4" w:space="0"/>
              <w:right w:val="single" w:color="auto" w:sz="4" w:space="0"/>
            </w:tcBorders>
            <w:noWrap/>
            <w:vAlign w:val="center"/>
          </w:tcPr>
          <w:p w14:paraId="0F718CA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39.02</w:t>
            </w:r>
            <w:r>
              <w:rPr>
                <w:rFonts w:hint="eastAsia" w:ascii="仿宋_GB2312" w:hAnsi="仿宋_GB2312" w:eastAsia="仿宋_GB2312" w:cs="仿宋_GB2312"/>
                <w:color w:val="000000"/>
                <w:sz w:val="20"/>
                <w:szCs w:val="20"/>
              </w:rPr>
              <w:t>万元</w:t>
            </w:r>
          </w:p>
        </w:tc>
        <w:tc>
          <w:tcPr>
            <w:tcW w:w="828" w:type="dxa"/>
            <w:tcBorders>
              <w:top w:val="nil"/>
              <w:left w:val="nil"/>
              <w:bottom w:val="single" w:color="auto" w:sz="4" w:space="0"/>
              <w:right w:val="single" w:color="auto" w:sz="4" w:space="0"/>
            </w:tcBorders>
            <w:shd w:val="clear" w:color="auto" w:fill="auto"/>
            <w:noWrap/>
            <w:vAlign w:val="center"/>
          </w:tcPr>
          <w:p w14:paraId="2E075FB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shd w:val="clear" w:color="auto" w:fill="auto"/>
            <w:noWrap/>
            <w:vAlign w:val="center"/>
          </w:tcPr>
          <w:p w14:paraId="322B3C4A">
            <w:pPr>
              <w:widowControl/>
              <w:spacing w:line="26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9</w:t>
            </w:r>
          </w:p>
        </w:tc>
        <w:tc>
          <w:tcPr>
            <w:tcW w:w="1418" w:type="dxa"/>
            <w:tcBorders>
              <w:top w:val="nil"/>
              <w:left w:val="nil"/>
              <w:bottom w:val="single" w:color="auto" w:sz="4" w:space="0"/>
              <w:right w:val="single" w:color="auto" w:sz="4" w:space="0"/>
            </w:tcBorders>
            <w:noWrap/>
            <w:vAlign w:val="center"/>
          </w:tcPr>
          <w:p w14:paraId="54BE8D3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预算执行存在偏差，后期严格预算执行。</w:t>
            </w:r>
          </w:p>
        </w:tc>
      </w:tr>
      <w:tr w14:paraId="0494A2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0486734">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6A21ACE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504A7325">
            <w:pPr>
              <w:widowControl/>
              <w:spacing w:line="260" w:lineRule="exact"/>
              <w:jc w:val="left"/>
              <w:rPr>
                <w:rFonts w:ascii="仿宋_GB2312" w:hAnsi="仿宋_GB2312" w:eastAsia="仿宋_GB2312" w:cs="仿宋_GB2312"/>
                <w:color w:val="000000"/>
                <w:sz w:val="20"/>
                <w:szCs w:val="20"/>
              </w:rPr>
            </w:pPr>
          </w:p>
          <w:p w14:paraId="5C2792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4B497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ign w:val="center"/>
          </w:tcPr>
          <w:p w14:paraId="1E35E2A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4847BD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4B54E322">
            <w:pPr>
              <w:widowControl/>
              <w:spacing w:line="260" w:lineRule="exact"/>
              <w:jc w:val="center"/>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07CC74C8">
            <w:pPr>
              <w:widowControl/>
              <w:spacing w:line="260" w:lineRule="exact"/>
              <w:jc w:val="center"/>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3D9C0C41">
            <w:pPr>
              <w:widowControl/>
              <w:spacing w:line="260" w:lineRule="exact"/>
              <w:jc w:val="center"/>
              <w:rPr>
                <w:rFonts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ign w:val="center"/>
          </w:tcPr>
          <w:p w14:paraId="4301B891">
            <w:pPr>
              <w:widowControl/>
              <w:spacing w:line="260" w:lineRule="exact"/>
              <w:jc w:val="center"/>
              <w:rPr>
                <w:rFonts w:ascii="仿宋_GB2312" w:hAnsi="仿宋_GB2312" w:eastAsia="仿宋_GB2312" w:cs="仿宋_GB2312"/>
                <w:color w:val="000000"/>
                <w:sz w:val="20"/>
                <w:szCs w:val="20"/>
              </w:rPr>
            </w:pPr>
          </w:p>
        </w:tc>
        <w:tc>
          <w:tcPr>
            <w:tcW w:w="895" w:type="dxa"/>
            <w:tcBorders>
              <w:top w:val="nil"/>
              <w:left w:val="nil"/>
              <w:bottom w:val="single" w:color="auto" w:sz="4" w:space="0"/>
              <w:right w:val="single" w:color="auto" w:sz="4" w:space="0"/>
            </w:tcBorders>
            <w:noWrap/>
            <w:vAlign w:val="center"/>
          </w:tcPr>
          <w:p w14:paraId="7C547565">
            <w:pPr>
              <w:widowControl/>
              <w:spacing w:line="260" w:lineRule="exact"/>
              <w:jc w:val="center"/>
              <w:rPr>
                <w:rFonts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ign w:val="center"/>
          </w:tcPr>
          <w:p w14:paraId="18AC69E7">
            <w:pPr>
              <w:widowControl/>
              <w:spacing w:line="260" w:lineRule="exact"/>
              <w:jc w:val="center"/>
              <w:rPr>
                <w:rFonts w:ascii="仿宋_GB2312" w:hAnsi="仿宋_GB2312" w:eastAsia="仿宋_GB2312" w:cs="仿宋_GB2312"/>
                <w:color w:val="000000"/>
                <w:sz w:val="20"/>
                <w:szCs w:val="20"/>
              </w:rPr>
            </w:pPr>
          </w:p>
        </w:tc>
      </w:tr>
      <w:tr w14:paraId="1401F9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F2B9376">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AE2D434">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3E39649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227AFE1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40607BA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改善城市秩序</w:t>
            </w:r>
          </w:p>
        </w:tc>
        <w:tc>
          <w:tcPr>
            <w:tcW w:w="1134" w:type="dxa"/>
            <w:tcBorders>
              <w:top w:val="nil"/>
              <w:left w:val="nil"/>
              <w:bottom w:val="single" w:color="auto" w:sz="4" w:space="0"/>
              <w:right w:val="single" w:color="auto" w:sz="4" w:space="0"/>
            </w:tcBorders>
            <w:shd w:val="clear" w:color="auto" w:fill="auto"/>
            <w:noWrap/>
            <w:vAlign w:val="center"/>
          </w:tcPr>
          <w:p w14:paraId="65319B0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w:t>
            </w:r>
          </w:p>
        </w:tc>
        <w:tc>
          <w:tcPr>
            <w:tcW w:w="1134" w:type="dxa"/>
            <w:tcBorders>
              <w:top w:val="nil"/>
              <w:left w:val="nil"/>
              <w:bottom w:val="single" w:color="auto" w:sz="4" w:space="0"/>
              <w:right w:val="single" w:color="auto" w:sz="4" w:space="0"/>
            </w:tcBorders>
            <w:shd w:val="clear" w:color="auto" w:fill="auto"/>
            <w:noWrap/>
            <w:vAlign w:val="center"/>
          </w:tcPr>
          <w:p w14:paraId="35F1130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有改善</w:t>
            </w:r>
          </w:p>
        </w:tc>
        <w:tc>
          <w:tcPr>
            <w:tcW w:w="828" w:type="dxa"/>
            <w:tcBorders>
              <w:top w:val="nil"/>
              <w:left w:val="nil"/>
              <w:bottom w:val="single" w:color="auto" w:sz="4" w:space="0"/>
              <w:right w:val="single" w:color="auto" w:sz="4" w:space="0"/>
            </w:tcBorders>
            <w:shd w:val="clear" w:color="auto" w:fill="auto"/>
            <w:noWrap/>
            <w:vAlign w:val="center"/>
          </w:tcPr>
          <w:p w14:paraId="187A51A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shd w:val="clear" w:color="auto" w:fill="auto"/>
            <w:noWrap/>
            <w:vAlign w:val="center"/>
          </w:tcPr>
          <w:p w14:paraId="411EB46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0465C57D">
            <w:pPr>
              <w:widowControl/>
              <w:spacing w:line="260" w:lineRule="exact"/>
              <w:jc w:val="center"/>
              <w:rPr>
                <w:rFonts w:ascii="仿宋_GB2312" w:hAnsi="仿宋_GB2312" w:eastAsia="仿宋_GB2312" w:cs="仿宋_GB2312"/>
                <w:color w:val="000000"/>
                <w:sz w:val="20"/>
                <w:szCs w:val="20"/>
              </w:rPr>
            </w:pPr>
          </w:p>
        </w:tc>
      </w:tr>
      <w:tr w14:paraId="054D04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C305EF6">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5621716">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2BA7341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45B730E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3AD057C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改善城区生态环境</w:t>
            </w:r>
          </w:p>
        </w:tc>
        <w:tc>
          <w:tcPr>
            <w:tcW w:w="1134" w:type="dxa"/>
            <w:tcBorders>
              <w:top w:val="nil"/>
              <w:left w:val="nil"/>
              <w:bottom w:val="single" w:color="auto" w:sz="4" w:space="0"/>
              <w:right w:val="single" w:color="auto" w:sz="4" w:space="0"/>
            </w:tcBorders>
            <w:shd w:val="clear" w:color="auto" w:fill="auto"/>
            <w:noWrap/>
            <w:vAlign w:val="center"/>
          </w:tcPr>
          <w:p w14:paraId="5AAB9C4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w:t>
            </w:r>
          </w:p>
        </w:tc>
        <w:tc>
          <w:tcPr>
            <w:tcW w:w="1134" w:type="dxa"/>
            <w:tcBorders>
              <w:top w:val="nil"/>
              <w:left w:val="nil"/>
              <w:bottom w:val="single" w:color="auto" w:sz="4" w:space="0"/>
              <w:right w:val="single" w:color="auto" w:sz="4" w:space="0"/>
            </w:tcBorders>
            <w:shd w:val="clear" w:color="auto" w:fill="auto"/>
            <w:noWrap/>
            <w:vAlign w:val="center"/>
          </w:tcPr>
          <w:p w14:paraId="58FA744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有改善</w:t>
            </w:r>
          </w:p>
        </w:tc>
        <w:tc>
          <w:tcPr>
            <w:tcW w:w="828" w:type="dxa"/>
            <w:tcBorders>
              <w:top w:val="nil"/>
              <w:left w:val="nil"/>
              <w:bottom w:val="single" w:color="auto" w:sz="4" w:space="0"/>
              <w:right w:val="single" w:color="auto" w:sz="4" w:space="0"/>
            </w:tcBorders>
            <w:shd w:val="clear" w:color="auto" w:fill="auto"/>
            <w:noWrap/>
            <w:vAlign w:val="center"/>
          </w:tcPr>
          <w:p w14:paraId="4DCEF8E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shd w:val="clear" w:color="auto" w:fill="auto"/>
            <w:noWrap/>
            <w:vAlign w:val="center"/>
          </w:tcPr>
          <w:p w14:paraId="365732E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ign w:val="center"/>
          </w:tcPr>
          <w:p w14:paraId="2904E91C">
            <w:pPr>
              <w:widowControl/>
              <w:spacing w:line="260" w:lineRule="exact"/>
              <w:jc w:val="center"/>
              <w:rPr>
                <w:rFonts w:ascii="仿宋_GB2312" w:hAnsi="仿宋_GB2312" w:eastAsia="仿宋_GB2312" w:cs="仿宋_GB2312"/>
                <w:color w:val="000000"/>
                <w:sz w:val="20"/>
                <w:szCs w:val="20"/>
              </w:rPr>
            </w:pPr>
          </w:p>
        </w:tc>
      </w:tr>
      <w:tr w14:paraId="494674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CFD612E">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61A7A57">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45C25D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6C0E103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提高人民群众生活指数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AB3B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EBD6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有提高</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79CA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E7B1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14:paraId="51D0FB72">
            <w:pPr>
              <w:widowControl/>
              <w:spacing w:line="260" w:lineRule="exact"/>
              <w:jc w:val="center"/>
              <w:rPr>
                <w:rFonts w:ascii="仿宋_GB2312" w:hAnsi="仿宋_GB2312" w:eastAsia="仿宋_GB2312" w:cs="仿宋_GB2312"/>
                <w:color w:val="000000"/>
                <w:sz w:val="20"/>
                <w:szCs w:val="20"/>
              </w:rPr>
            </w:pPr>
          </w:p>
        </w:tc>
      </w:tr>
      <w:tr w14:paraId="06D1C4F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1CC9EB1">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10067E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30380A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3645CA0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ign w:val="center"/>
          </w:tcPr>
          <w:p w14:paraId="240C3D6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14:paraId="2667FBB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市民满意度</w:t>
            </w:r>
          </w:p>
        </w:tc>
        <w:tc>
          <w:tcPr>
            <w:tcW w:w="1134" w:type="dxa"/>
            <w:tcBorders>
              <w:top w:val="nil"/>
              <w:left w:val="nil"/>
              <w:bottom w:val="single" w:color="auto" w:sz="4" w:space="0"/>
              <w:right w:val="single" w:color="auto" w:sz="4" w:space="0"/>
            </w:tcBorders>
            <w:shd w:val="clear" w:color="auto" w:fill="auto"/>
            <w:noWrap/>
            <w:vAlign w:val="center"/>
          </w:tcPr>
          <w:p w14:paraId="35FC022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shd w:val="clear" w:color="auto" w:fill="auto"/>
            <w:noWrap/>
            <w:vAlign w:val="center"/>
          </w:tcPr>
          <w:p w14:paraId="306AE5F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w:t>
            </w:r>
          </w:p>
        </w:tc>
        <w:tc>
          <w:tcPr>
            <w:tcW w:w="828" w:type="dxa"/>
            <w:tcBorders>
              <w:top w:val="nil"/>
              <w:left w:val="nil"/>
              <w:bottom w:val="single" w:color="auto" w:sz="4" w:space="0"/>
              <w:right w:val="single" w:color="auto" w:sz="4" w:space="0"/>
            </w:tcBorders>
            <w:shd w:val="clear" w:color="auto" w:fill="auto"/>
            <w:noWrap/>
            <w:vAlign w:val="center"/>
          </w:tcPr>
          <w:p w14:paraId="4BC2C7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shd w:val="clear" w:color="auto" w:fill="auto"/>
            <w:noWrap/>
            <w:vAlign w:val="center"/>
          </w:tcPr>
          <w:p w14:paraId="0DA329B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shd w:val="clear" w:color="auto" w:fill="auto"/>
            <w:noWrap/>
            <w:vAlign w:val="center"/>
          </w:tcPr>
          <w:p w14:paraId="39314347">
            <w:pPr>
              <w:widowControl/>
              <w:spacing w:line="240" w:lineRule="exact"/>
              <w:jc w:val="left"/>
              <w:rPr>
                <w:rFonts w:hint="default"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城管管理问题细微繁杂，</w:t>
            </w:r>
            <w:r>
              <w:rPr>
                <w:rFonts w:hint="eastAsia" w:ascii="仿宋_GB2312" w:hAnsi="仿宋_GB2312" w:eastAsia="仿宋_GB2312" w:cs="仿宋_GB2312"/>
                <w:color w:val="000000"/>
                <w:sz w:val="20"/>
                <w:szCs w:val="20"/>
                <w:lang w:val="en-US" w:eastAsia="zh-CN"/>
              </w:rPr>
              <w:t>面对群众面广。进一步加强服务</w:t>
            </w:r>
          </w:p>
        </w:tc>
      </w:tr>
      <w:tr w14:paraId="2D0AF9A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638CB9B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52A003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95" w:type="dxa"/>
            <w:tcBorders>
              <w:top w:val="nil"/>
              <w:left w:val="nil"/>
              <w:bottom w:val="single" w:color="auto" w:sz="4" w:space="0"/>
              <w:right w:val="single" w:color="auto" w:sz="4" w:space="0"/>
            </w:tcBorders>
            <w:noWrap/>
            <w:vAlign w:val="center"/>
          </w:tcPr>
          <w:p w14:paraId="18128A02">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92</w:t>
            </w:r>
            <w:r>
              <w:rPr>
                <w:rFonts w:hint="eastAsia" w:ascii="仿宋_GB2312" w:hAnsi="仿宋_GB2312" w:eastAsia="仿宋_GB2312" w:cs="仿宋_GB2312"/>
                <w:color w:val="000000"/>
                <w:sz w:val="20"/>
                <w:szCs w:val="20"/>
                <w:lang w:val="en-US" w:eastAsia="zh-CN"/>
              </w:rPr>
              <w:t>.76</w:t>
            </w:r>
          </w:p>
        </w:tc>
        <w:tc>
          <w:tcPr>
            <w:tcW w:w="1418" w:type="dxa"/>
            <w:tcBorders>
              <w:top w:val="nil"/>
              <w:left w:val="nil"/>
              <w:bottom w:val="single" w:color="auto" w:sz="4" w:space="0"/>
              <w:right w:val="single" w:color="auto" w:sz="4" w:space="0"/>
            </w:tcBorders>
            <w:noWrap/>
            <w:vAlign w:val="center"/>
          </w:tcPr>
          <w:p w14:paraId="7FB358C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65F7903">
      <w:pPr>
        <w:rPr>
          <w:rFonts w:ascii="Times New Roman" w:hAnsi="Times New Roman" w:eastAsia="仿宋_GB2312"/>
          <w:sz w:val="18"/>
          <w:szCs w:val="18"/>
        </w:rPr>
      </w:pPr>
    </w:p>
    <w:p w14:paraId="3F74F139">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230B7DB0">
      <w:pPr>
        <w:ind w:left="-1" w:leftChars="-100" w:hanging="279" w:hangingChars="127"/>
        <w:rPr>
          <w:rFonts w:hint="eastAsia" w:ascii="Times New Roman" w:hAnsi="Times New Roman" w:eastAsia="仿宋_GB2312"/>
          <w:sz w:val="22"/>
          <w:szCs w:val="22"/>
        </w:rPr>
      </w:pPr>
      <w:r>
        <w:rPr>
          <w:rFonts w:ascii="Times New Roman" w:hAnsi="Times New Roman" w:eastAsia="仿宋_GB2312"/>
          <w:sz w:val="22"/>
          <w:szCs w:val="22"/>
        </w:rPr>
        <w:t>填表人</w:t>
      </w:r>
      <w:r>
        <w:rPr>
          <w:rFonts w:hint="eastAsia" w:ascii="Times New Roman" w:hAnsi="Times New Roman" w:eastAsia="仿宋_GB2312"/>
          <w:sz w:val="22"/>
          <w:szCs w:val="22"/>
        </w:rPr>
        <w:t xml:space="preserve">：符爱群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2025.5.6 </w:t>
      </w:r>
      <w:r>
        <w:rPr>
          <w:rFonts w:ascii="Times New Roman" w:hAnsi="Times New Roman" w:eastAsia="仿宋_GB2312"/>
          <w:sz w:val="22"/>
          <w:szCs w:val="22"/>
        </w:rPr>
        <w:t>联系电话：</w:t>
      </w:r>
      <w:r>
        <w:rPr>
          <w:rFonts w:hint="eastAsia" w:ascii="Times New Roman" w:hAnsi="Times New Roman" w:eastAsia="仿宋_GB2312"/>
          <w:sz w:val="22"/>
          <w:szCs w:val="22"/>
        </w:rPr>
        <w:t xml:space="preserve">13507304191 </w:t>
      </w:r>
      <w:r>
        <w:rPr>
          <w:rFonts w:ascii="Times New Roman" w:hAnsi="Times New Roman" w:eastAsia="仿宋_GB2312"/>
          <w:sz w:val="22"/>
          <w:szCs w:val="22"/>
        </w:rPr>
        <w:t>单位负责人签字：</w:t>
      </w:r>
    </w:p>
    <w:p w14:paraId="7E81EABE">
      <w:pPr>
        <w:ind w:left="-1" w:leftChars="-100" w:hanging="279" w:hangingChars="127"/>
        <w:rPr>
          <w:rFonts w:hint="eastAsia" w:ascii="Times New Roman" w:hAnsi="Times New Roman" w:eastAsia="仿宋_GB2312"/>
          <w:sz w:val="22"/>
          <w:szCs w:val="22"/>
        </w:rPr>
      </w:pPr>
    </w:p>
    <w:p w14:paraId="6138A289">
      <w:pPr>
        <w:rPr>
          <w:rFonts w:ascii="黑体" w:hAnsi="黑体" w:eastAsia="黑体" w:cs="黑体"/>
          <w:sz w:val="32"/>
          <w:szCs w:val="32"/>
        </w:rPr>
      </w:pPr>
      <w:r>
        <w:rPr>
          <w:rFonts w:ascii="Times New Roman" w:hAnsi="Times New Roman" w:eastAsia="仿宋_GB2312"/>
          <w:sz w:val="22"/>
          <w:szCs w:val="22"/>
        </w:rPr>
        <w:br w:type="page"/>
      </w:r>
      <w:r>
        <w:rPr>
          <w:rFonts w:hint="eastAsia" w:ascii="黑体" w:hAnsi="黑体" w:eastAsia="黑体" w:cs="黑体"/>
          <w:sz w:val="32"/>
          <w:szCs w:val="32"/>
        </w:rPr>
        <w:t>附件4</w:t>
      </w:r>
    </w:p>
    <w:p w14:paraId="1458A5C8">
      <w:pPr>
        <w:rPr>
          <w:rFonts w:ascii="Times New Roman" w:hAnsi="Times New Roman" w:eastAsia="方正小标宋_GBK"/>
          <w:sz w:val="52"/>
          <w:szCs w:val="52"/>
        </w:rPr>
      </w:pPr>
    </w:p>
    <w:p w14:paraId="24AC480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年度岳阳市城市管理综合行政执法支队君山大队整体支出绩效自评报告</w:t>
      </w:r>
    </w:p>
    <w:p w14:paraId="02A0FB0A">
      <w:pPr>
        <w:jc w:val="center"/>
        <w:rPr>
          <w:rFonts w:ascii="Times New Roman" w:hAnsi="Times New Roman" w:eastAsia="方正小标宋_GBK"/>
          <w:b/>
          <w:sz w:val="52"/>
          <w:szCs w:val="52"/>
        </w:rPr>
      </w:pPr>
    </w:p>
    <w:p w14:paraId="7142C390">
      <w:pPr>
        <w:jc w:val="center"/>
        <w:rPr>
          <w:rFonts w:ascii="Times New Roman" w:hAnsi="Times New Roman" w:eastAsia="楷体_GB2312"/>
          <w:b/>
          <w:sz w:val="32"/>
          <w:szCs w:val="32"/>
        </w:rPr>
      </w:pPr>
    </w:p>
    <w:p w14:paraId="1E460398">
      <w:pPr>
        <w:jc w:val="center"/>
        <w:rPr>
          <w:rFonts w:ascii="Times New Roman" w:hAnsi="Times New Roman" w:eastAsia="楷体_GB2312"/>
          <w:b/>
          <w:sz w:val="32"/>
          <w:szCs w:val="32"/>
        </w:rPr>
      </w:pPr>
    </w:p>
    <w:p w14:paraId="73C454BE">
      <w:pPr>
        <w:jc w:val="center"/>
        <w:rPr>
          <w:rFonts w:ascii="Times New Roman" w:hAnsi="Times New Roman" w:eastAsia="楷体_GB2312"/>
          <w:b/>
          <w:sz w:val="32"/>
          <w:szCs w:val="32"/>
        </w:rPr>
      </w:pPr>
    </w:p>
    <w:p w14:paraId="3C178948">
      <w:pPr>
        <w:rPr>
          <w:rFonts w:ascii="Times New Roman" w:hAnsi="Times New Roman" w:eastAsia="黑体"/>
          <w:sz w:val="32"/>
          <w:szCs w:val="32"/>
        </w:rPr>
      </w:pPr>
    </w:p>
    <w:p w14:paraId="3013FC8E">
      <w:pPr>
        <w:rPr>
          <w:rFonts w:ascii="Times New Roman" w:hAnsi="Times New Roman" w:eastAsia="黑体"/>
          <w:sz w:val="32"/>
          <w:szCs w:val="32"/>
        </w:rPr>
      </w:pPr>
    </w:p>
    <w:p w14:paraId="792AFFDC">
      <w:pPr>
        <w:rPr>
          <w:rFonts w:ascii="Times New Roman" w:hAnsi="Times New Roman" w:eastAsia="黑体"/>
          <w:sz w:val="32"/>
          <w:szCs w:val="32"/>
        </w:rPr>
      </w:pPr>
    </w:p>
    <w:p w14:paraId="6B6C4572">
      <w:pPr>
        <w:rPr>
          <w:rFonts w:ascii="Times New Roman" w:hAnsi="Times New Roman" w:eastAsia="黑体"/>
          <w:sz w:val="32"/>
          <w:szCs w:val="32"/>
        </w:rPr>
      </w:pPr>
    </w:p>
    <w:p w14:paraId="5C6772CE">
      <w:pPr>
        <w:rPr>
          <w:rFonts w:ascii="Times New Roman" w:hAnsi="Times New Roman" w:eastAsia="黑体"/>
          <w:sz w:val="32"/>
          <w:szCs w:val="32"/>
        </w:rPr>
      </w:pPr>
    </w:p>
    <w:p w14:paraId="3BB57F60">
      <w:pPr>
        <w:rPr>
          <w:rFonts w:ascii="Times New Roman" w:hAnsi="Times New Roman" w:eastAsia="黑体"/>
          <w:sz w:val="32"/>
          <w:szCs w:val="32"/>
        </w:rPr>
      </w:pPr>
    </w:p>
    <w:p w14:paraId="2AA709F9">
      <w:pPr>
        <w:rPr>
          <w:rFonts w:ascii="Times New Roman" w:hAnsi="Times New Roman" w:eastAsia="黑体"/>
          <w:sz w:val="32"/>
          <w:szCs w:val="32"/>
        </w:rPr>
      </w:pPr>
    </w:p>
    <w:p w14:paraId="46887D88">
      <w:pPr>
        <w:rPr>
          <w:rFonts w:ascii="Times New Roman" w:hAnsi="Times New Roman" w:eastAsia="黑体"/>
          <w:sz w:val="32"/>
          <w:szCs w:val="32"/>
        </w:rPr>
      </w:pPr>
    </w:p>
    <w:p w14:paraId="1BA293DA">
      <w:pPr>
        <w:rPr>
          <w:rFonts w:ascii="Times New Roman" w:hAnsi="Times New Roman" w:eastAsia="黑体"/>
          <w:sz w:val="32"/>
          <w:szCs w:val="32"/>
        </w:rPr>
      </w:pPr>
    </w:p>
    <w:p w14:paraId="222447F8">
      <w:pPr>
        <w:jc w:val="center"/>
        <w:rPr>
          <w:rFonts w:ascii="Times New Roman" w:hAnsi="Times New Roman" w:eastAsia="黑体"/>
          <w:sz w:val="32"/>
          <w:szCs w:val="32"/>
        </w:rPr>
      </w:pPr>
    </w:p>
    <w:p w14:paraId="6931FEE8">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1AABB367">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2025</w:t>
      </w:r>
      <w:r>
        <w:rPr>
          <w:rFonts w:ascii="Times New Roman" w:hAnsi="Times New Roman" w:eastAsia="楷体_GB2312"/>
          <w:sz w:val="32"/>
          <w:szCs w:val="32"/>
        </w:rPr>
        <w:t>年</w:t>
      </w:r>
      <w:r>
        <w:rPr>
          <w:rFonts w:hint="eastAsia" w:ascii="Times New Roman" w:hAnsi="Times New Roman" w:eastAsia="楷体_GB2312"/>
          <w:sz w:val="32"/>
          <w:szCs w:val="32"/>
        </w:rPr>
        <w:t>5</w:t>
      </w:r>
      <w:r>
        <w:rPr>
          <w:rFonts w:ascii="Times New Roman" w:hAnsi="Times New Roman" w:eastAsia="楷体_GB2312"/>
          <w:sz w:val="32"/>
          <w:szCs w:val="32"/>
        </w:rPr>
        <w:t>月</w:t>
      </w:r>
      <w:r>
        <w:rPr>
          <w:rFonts w:hint="eastAsia" w:ascii="Times New Roman" w:hAnsi="Times New Roman" w:eastAsia="楷体_GB2312"/>
          <w:sz w:val="32"/>
          <w:szCs w:val="32"/>
        </w:rPr>
        <w:t>6</w:t>
      </w:r>
      <w:r>
        <w:rPr>
          <w:rFonts w:ascii="Times New Roman" w:hAnsi="Times New Roman" w:eastAsia="楷体_GB2312"/>
          <w:sz w:val="32"/>
          <w:szCs w:val="32"/>
        </w:rPr>
        <w:t>日</w:t>
      </w:r>
    </w:p>
    <w:p w14:paraId="465A5334">
      <w:pPr>
        <w:jc w:val="center"/>
        <w:rPr>
          <w:rFonts w:ascii="Times New Roman" w:hAnsi="Times New Roman" w:eastAsia="仿宋_GB2312"/>
          <w:sz w:val="32"/>
          <w:szCs w:val="32"/>
        </w:rPr>
      </w:pPr>
    </w:p>
    <w:p w14:paraId="0E29CEB0">
      <w:pPr>
        <w:jc w:val="center"/>
        <w:rPr>
          <w:rFonts w:ascii="Times New Roman" w:hAnsi="Times New Roman" w:eastAsia="仿宋_GB2312"/>
          <w:sz w:val="32"/>
          <w:szCs w:val="32"/>
        </w:rPr>
      </w:pPr>
      <w:r>
        <w:rPr>
          <w:rFonts w:ascii="Times New Roman" w:hAnsi="Times New Roman" w:eastAsia="仿宋_GB2312"/>
          <w:sz w:val="32"/>
          <w:szCs w:val="32"/>
        </w:rPr>
        <w:br w:type="page"/>
      </w:r>
    </w:p>
    <w:p w14:paraId="0EBA9710">
      <w:pPr>
        <w:jc w:val="center"/>
        <w:rPr>
          <w:rFonts w:ascii="Times New Roman" w:hAnsi="Times New Roman" w:eastAsia="仿宋_GB2312"/>
          <w:sz w:val="32"/>
          <w:szCs w:val="32"/>
        </w:rPr>
      </w:pPr>
    </w:p>
    <w:p w14:paraId="4B689F9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年度岳阳市城市管理综合行政执法支队君山大队整体支出绩效自评报告</w:t>
      </w:r>
    </w:p>
    <w:p w14:paraId="70220940">
      <w:pPr>
        <w:spacing w:line="640" w:lineRule="exact"/>
        <w:ind w:firstLine="640" w:firstLineChars="200"/>
        <w:rPr>
          <w:rFonts w:ascii="Times New Roman" w:hAnsi="Times New Roman" w:eastAsia="仿宋_GB2312"/>
          <w:sz w:val="32"/>
          <w:szCs w:val="32"/>
        </w:rPr>
      </w:pPr>
    </w:p>
    <w:p w14:paraId="1EE26F1E">
      <w:pPr>
        <w:spacing w:line="64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一、部门（单位）基本情况</w:t>
      </w:r>
    </w:p>
    <w:p w14:paraId="4D19918F">
      <w:pPr>
        <w:ind w:firstLine="786" w:firstLineChars="262"/>
        <w:rPr>
          <w:rFonts w:hint="eastAsia" w:ascii="仿宋" w:hAnsi="仿宋" w:eastAsia="仿宋" w:cs="仿宋"/>
          <w:b/>
          <w:bCs/>
          <w:color w:val="0000FF"/>
          <w:sz w:val="30"/>
          <w:szCs w:val="30"/>
        </w:rPr>
      </w:pPr>
      <w:r>
        <w:rPr>
          <w:rFonts w:hint="eastAsia" w:ascii="仿宋" w:hAnsi="仿宋" w:eastAsia="仿宋" w:cs="仿宋"/>
          <w:sz w:val="30"/>
          <w:szCs w:val="30"/>
        </w:rPr>
        <w:t>岳阳市城市管理综合行政执法支队君山大队，主要承担辖区范围内市政公用设施运行管理、市容环境卫生管理、园林绿化管理、城镇燃气管理、燃放烟花爆竹等方面的行政处罚及相应行政强制等行政执法工作;承担生态环境、市场监督、公安、交通:水利等管理部门移送的违法线索的查处工作，并承担相关行政处罚及相应的行政强制等行政执法工作;承担管辖范围内住房和城乡建设部门移送的建筑垃圾(渣土)管理、建筑施工扬尘管理等方面违法案件的行政处罚及相应的行政强制等行政执法工作:承担权限范围内“门前三包”及燃放烟花爆竹的指导、监督和考核工作;承担执法案件文书的规范制作、归档、证据及证物的保存，承担行政处罚案件的执行。内设机构包括：综合股、财务股、执法协调股、机动中队、柳林中队、挂口中队、亚华中队、江豚湾中队8个股室。</w:t>
      </w:r>
    </w:p>
    <w:p w14:paraId="381DE4EC">
      <w:pPr>
        <w:pStyle w:val="11"/>
        <w:widowControl/>
        <w:spacing w:line="640" w:lineRule="exact"/>
        <w:ind w:firstLine="640"/>
        <w:rPr>
          <w:rFonts w:hint="eastAsia" w:ascii="仿宋" w:hAnsi="仿宋" w:eastAsia="仿宋" w:cs="仿宋"/>
          <w:b/>
          <w:bCs/>
          <w:sz w:val="30"/>
          <w:szCs w:val="30"/>
        </w:rPr>
      </w:pPr>
      <w:r>
        <w:rPr>
          <w:rFonts w:hint="eastAsia" w:ascii="仿宋" w:hAnsi="仿宋" w:eastAsia="仿宋" w:cs="仿宋"/>
          <w:b/>
          <w:bCs/>
          <w:sz w:val="30"/>
          <w:szCs w:val="30"/>
        </w:rPr>
        <w:t>二、一般公共预算支出情况</w:t>
      </w:r>
    </w:p>
    <w:p w14:paraId="4691A4C8">
      <w:pPr>
        <w:pStyle w:val="11"/>
        <w:widowControl/>
        <w:spacing w:line="640" w:lineRule="exact"/>
        <w:ind w:firstLine="640"/>
        <w:rPr>
          <w:rFonts w:hint="eastAsia" w:ascii="仿宋" w:hAnsi="仿宋" w:eastAsia="仿宋" w:cs="仿宋"/>
          <w:b/>
          <w:sz w:val="30"/>
          <w:szCs w:val="30"/>
        </w:rPr>
      </w:pPr>
      <w:r>
        <w:rPr>
          <w:rFonts w:hint="eastAsia" w:ascii="仿宋" w:hAnsi="仿宋" w:eastAsia="仿宋" w:cs="仿宋"/>
          <w:b/>
          <w:sz w:val="30"/>
          <w:szCs w:val="30"/>
        </w:rPr>
        <w:t>（一）基本支出情况</w:t>
      </w:r>
    </w:p>
    <w:p w14:paraId="4F938BCE">
      <w:pPr>
        <w:pStyle w:val="11"/>
        <w:widowControl/>
        <w:spacing w:line="640" w:lineRule="exact"/>
        <w:ind w:firstLine="640"/>
        <w:rPr>
          <w:rFonts w:hint="eastAsia" w:ascii="仿宋" w:hAnsi="仿宋" w:eastAsia="仿宋" w:cs="仿宋"/>
          <w:b/>
          <w:sz w:val="30"/>
          <w:szCs w:val="30"/>
        </w:rPr>
      </w:pPr>
      <w:r>
        <w:rPr>
          <w:rFonts w:hint="eastAsia" w:ascii="仿宋" w:hAnsi="仿宋" w:eastAsia="仿宋" w:cs="仿宋"/>
          <w:bCs/>
          <w:sz w:val="30"/>
          <w:szCs w:val="30"/>
        </w:rPr>
        <w:t>2024年本单位基本支出预算数</w:t>
      </w:r>
      <w:r>
        <w:rPr>
          <w:rFonts w:hint="eastAsia" w:ascii="仿宋" w:hAnsi="仿宋" w:eastAsia="仿宋" w:cs="仿宋"/>
          <w:bCs/>
          <w:color w:val="auto"/>
          <w:sz w:val="30"/>
          <w:szCs w:val="30"/>
          <w:lang w:val="en-US" w:eastAsia="zh-CN"/>
        </w:rPr>
        <w:t>275.76</w:t>
      </w:r>
      <w:r>
        <w:rPr>
          <w:rFonts w:hint="eastAsia" w:ascii="仿宋" w:hAnsi="仿宋" w:eastAsia="仿宋" w:cs="仿宋"/>
          <w:bCs/>
          <w:sz w:val="30"/>
          <w:szCs w:val="30"/>
        </w:rPr>
        <w:t>万元，主要是为保障单位正常运转、完成日常工作任务而发生的各项支出，包括用于基本工资、津贴补贴等人员经费以及办公费、印刷费、水电费、办公设备购置等公用经费。</w:t>
      </w:r>
    </w:p>
    <w:p w14:paraId="35C9F897">
      <w:pPr>
        <w:pStyle w:val="11"/>
        <w:widowControl/>
        <w:numPr>
          <w:ilvl w:val="0"/>
          <w:numId w:val="1"/>
        </w:numPr>
        <w:spacing w:line="640" w:lineRule="exact"/>
        <w:ind w:firstLine="640"/>
        <w:rPr>
          <w:rFonts w:hint="eastAsia" w:ascii="仿宋" w:hAnsi="仿宋" w:eastAsia="仿宋" w:cs="仿宋"/>
          <w:b/>
          <w:sz w:val="30"/>
          <w:szCs w:val="30"/>
        </w:rPr>
      </w:pPr>
      <w:r>
        <w:rPr>
          <w:rFonts w:hint="eastAsia" w:ascii="仿宋" w:hAnsi="仿宋" w:eastAsia="仿宋" w:cs="仿宋"/>
          <w:b/>
          <w:sz w:val="30"/>
          <w:szCs w:val="30"/>
        </w:rPr>
        <w:t>项目支出情况</w:t>
      </w:r>
    </w:p>
    <w:p w14:paraId="73C46F64">
      <w:pPr>
        <w:pStyle w:val="11"/>
        <w:widowControl/>
        <w:spacing w:line="640" w:lineRule="exact"/>
        <w:ind w:firstLine="640"/>
        <w:rPr>
          <w:rFonts w:hint="eastAsia" w:ascii="仿宋" w:hAnsi="仿宋" w:eastAsia="仿宋" w:cs="仿宋"/>
          <w:bCs/>
          <w:sz w:val="30"/>
          <w:szCs w:val="30"/>
        </w:rPr>
      </w:pPr>
      <w:r>
        <w:rPr>
          <w:rFonts w:hint="eastAsia" w:ascii="仿宋" w:hAnsi="仿宋" w:eastAsia="仿宋" w:cs="仿宋"/>
          <w:bCs/>
          <w:sz w:val="30"/>
          <w:szCs w:val="30"/>
        </w:rPr>
        <w:t>2024年本单位项目支出预</w:t>
      </w:r>
      <w:r>
        <w:rPr>
          <w:rFonts w:hint="eastAsia" w:ascii="仿宋" w:hAnsi="仿宋" w:eastAsia="仿宋" w:cs="仿宋"/>
          <w:bCs/>
          <w:color w:val="auto"/>
          <w:sz w:val="30"/>
          <w:szCs w:val="30"/>
        </w:rPr>
        <w:t>算</w:t>
      </w:r>
      <w:r>
        <w:rPr>
          <w:rFonts w:hint="eastAsia" w:ascii="仿宋" w:hAnsi="仿宋" w:eastAsia="仿宋" w:cs="仿宋"/>
          <w:bCs/>
          <w:color w:val="auto"/>
          <w:sz w:val="30"/>
          <w:szCs w:val="30"/>
          <w:lang w:val="en-US" w:eastAsia="zh-CN"/>
        </w:rPr>
        <w:t>352.57</w:t>
      </w:r>
      <w:r>
        <w:rPr>
          <w:rFonts w:hint="eastAsia" w:ascii="仿宋" w:hAnsi="仿宋" w:eastAsia="仿宋" w:cs="仿宋"/>
          <w:bCs/>
          <w:sz w:val="30"/>
          <w:szCs w:val="30"/>
        </w:rPr>
        <w:t>万元，主要是本单位为完成特定工作任务或事业发展目标而发生的支出，主要用于协管人员经费、智慧城管经费、防水排涝、禁炮工作及文明创建等突急应急项目支出和经费支出。</w:t>
      </w:r>
    </w:p>
    <w:p w14:paraId="683BDB5A">
      <w:pPr>
        <w:pStyle w:val="11"/>
        <w:widowControl/>
        <w:spacing w:line="640" w:lineRule="exact"/>
        <w:ind w:left="560" w:leftChars="200" w:firstLine="0" w:firstLineChars="0"/>
        <w:rPr>
          <w:rFonts w:hint="eastAsia" w:ascii="仿宋" w:hAnsi="仿宋" w:eastAsia="仿宋" w:cs="仿宋"/>
          <w:b/>
          <w:bCs/>
          <w:sz w:val="30"/>
          <w:szCs w:val="30"/>
        </w:rPr>
      </w:pPr>
      <w:r>
        <w:rPr>
          <w:rFonts w:hint="eastAsia" w:ascii="仿宋" w:hAnsi="仿宋" w:eastAsia="仿宋" w:cs="仿宋"/>
          <w:b/>
          <w:bCs/>
          <w:sz w:val="30"/>
          <w:szCs w:val="30"/>
        </w:rPr>
        <w:t>三、政府性基金预算支出情况</w:t>
      </w:r>
    </w:p>
    <w:p w14:paraId="7B61BD88">
      <w:pPr>
        <w:pStyle w:val="11"/>
        <w:widowControl/>
        <w:spacing w:line="640" w:lineRule="exact"/>
        <w:ind w:left="560" w:leftChars="200" w:firstLine="0" w:firstLineChars="0"/>
        <w:rPr>
          <w:rFonts w:hint="eastAsia" w:ascii="仿宋" w:hAnsi="仿宋" w:eastAsia="仿宋" w:cs="仿宋"/>
          <w:sz w:val="30"/>
          <w:szCs w:val="30"/>
        </w:rPr>
      </w:pPr>
      <w:r>
        <w:rPr>
          <w:rFonts w:hint="eastAsia" w:ascii="仿宋" w:hAnsi="仿宋" w:eastAsia="仿宋" w:cs="仿宋"/>
          <w:sz w:val="30"/>
          <w:szCs w:val="30"/>
        </w:rPr>
        <w:t>2024年本单位无政府性基金预算支出。</w:t>
      </w:r>
    </w:p>
    <w:p w14:paraId="3E6019C5">
      <w:pPr>
        <w:pStyle w:val="11"/>
        <w:widowControl/>
        <w:spacing w:line="640" w:lineRule="exact"/>
        <w:ind w:left="560" w:leftChars="200" w:firstLine="0" w:firstLineChars="0"/>
        <w:rPr>
          <w:rFonts w:hint="eastAsia" w:ascii="仿宋" w:hAnsi="仿宋" w:eastAsia="仿宋" w:cs="仿宋"/>
          <w:b/>
          <w:bCs/>
          <w:sz w:val="30"/>
          <w:szCs w:val="30"/>
        </w:rPr>
      </w:pPr>
      <w:r>
        <w:rPr>
          <w:rFonts w:hint="eastAsia" w:ascii="仿宋" w:hAnsi="仿宋" w:eastAsia="仿宋" w:cs="仿宋"/>
          <w:b/>
          <w:bCs/>
          <w:sz w:val="30"/>
          <w:szCs w:val="30"/>
        </w:rPr>
        <w:t>四、国有资本经营预算支出情况</w:t>
      </w:r>
    </w:p>
    <w:p w14:paraId="5CDA159F">
      <w:pPr>
        <w:pStyle w:val="11"/>
        <w:widowControl/>
        <w:spacing w:line="640" w:lineRule="exact"/>
        <w:ind w:left="560" w:leftChars="200" w:firstLine="0" w:firstLineChars="0"/>
        <w:rPr>
          <w:rFonts w:hint="eastAsia" w:ascii="仿宋" w:hAnsi="仿宋" w:eastAsia="仿宋" w:cs="仿宋"/>
          <w:sz w:val="30"/>
          <w:szCs w:val="30"/>
        </w:rPr>
      </w:pPr>
      <w:r>
        <w:rPr>
          <w:rFonts w:hint="eastAsia" w:ascii="仿宋" w:hAnsi="仿宋" w:eastAsia="仿宋" w:cs="仿宋"/>
          <w:sz w:val="30"/>
          <w:szCs w:val="30"/>
        </w:rPr>
        <w:t>2024年本单位无国有资本经营预算支出。</w:t>
      </w:r>
    </w:p>
    <w:p w14:paraId="07BF8038">
      <w:pPr>
        <w:pStyle w:val="11"/>
        <w:widowControl/>
        <w:numPr>
          <w:ilvl w:val="0"/>
          <w:numId w:val="2"/>
        </w:numPr>
        <w:spacing w:line="640" w:lineRule="exact"/>
        <w:ind w:firstLine="640"/>
        <w:rPr>
          <w:rFonts w:hint="eastAsia" w:ascii="仿宋" w:hAnsi="仿宋" w:eastAsia="仿宋" w:cs="仿宋"/>
          <w:b/>
          <w:bCs/>
          <w:sz w:val="30"/>
          <w:szCs w:val="30"/>
        </w:rPr>
      </w:pPr>
      <w:r>
        <w:rPr>
          <w:rFonts w:hint="eastAsia" w:ascii="仿宋" w:hAnsi="仿宋" w:eastAsia="仿宋" w:cs="仿宋"/>
          <w:b/>
          <w:bCs/>
          <w:sz w:val="30"/>
          <w:szCs w:val="30"/>
        </w:rPr>
        <w:t>社会保险基金预算支出情况</w:t>
      </w:r>
    </w:p>
    <w:p w14:paraId="6B40FDE2">
      <w:pPr>
        <w:pStyle w:val="11"/>
        <w:widowControl/>
        <w:spacing w:line="640" w:lineRule="exact"/>
        <w:ind w:firstLine="640"/>
        <w:rPr>
          <w:rFonts w:hint="eastAsia" w:ascii="仿宋" w:hAnsi="仿宋" w:eastAsia="仿宋" w:cs="仿宋"/>
          <w:sz w:val="30"/>
          <w:szCs w:val="30"/>
        </w:rPr>
      </w:pPr>
      <w:r>
        <w:rPr>
          <w:rFonts w:hint="eastAsia" w:ascii="仿宋" w:hAnsi="仿宋" w:eastAsia="仿宋" w:cs="仿宋"/>
          <w:sz w:val="30"/>
          <w:szCs w:val="30"/>
        </w:rPr>
        <w:t>2024年本单位无社会保险基金预算支出。</w:t>
      </w:r>
    </w:p>
    <w:p w14:paraId="0B2C86D2">
      <w:pPr>
        <w:widowControl/>
        <w:spacing w:line="64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六、部门整体支出绩效情况</w:t>
      </w:r>
    </w:p>
    <w:p w14:paraId="764B3FB2">
      <w:pPr>
        <w:widowControl/>
        <w:spacing w:line="640" w:lineRule="exact"/>
        <w:ind w:firstLine="602" w:firstLineChars="200"/>
        <w:rPr>
          <w:rFonts w:hint="eastAsia" w:ascii="仿宋" w:hAnsi="仿宋" w:eastAsia="仿宋" w:cs="仿宋"/>
          <w:color w:val="000000"/>
          <w:sz w:val="30"/>
          <w:szCs w:val="30"/>
        </w:rPr>
      </w:pPr>
      <w:r>
        <w:rPr>
          <w:rFonts w:hint="eastAsia" w:ascii="仿宋" w:hAnsi="仿宋" w:eastAsia="仿宋" w:cs="仿宋"/>
          <w:b/>
          <w:bCs/>
          <w:color w:val="000000"/>
          <w:sz w:val="30"/>
          <w:szCs w:val="30"/>
        </w:rPr>
        <w:t>（一）市容市貌整治工作。</w:t>
      </w:r>
      <w:r>
        <w:rPr>
          <w:rFonts w:hint="eastAsia" w:ascii="仿宋" w:hAnsi="仿宋" w:eastAsia="仿宋" w:cs="仿宋"/>
          <w:color w:val="000000"/>
          <w:sz w:val="30"/>
          <w:szCs w:val="30"/>
        </w:rPr>
        <w:t>针对挂口市场周边富民路游摊走贩、占道经营现象，成立挂口市场管理专班，与多部门联合执法对挂口市场周边的交通顽瘴痼疾进行集中整治，在岳西中学设置20个临时摊点，君山小学设置10个临时摊点，统一规范学校周边占道经营行为。在楼西湾小学、江豚湾体育公园、西城小学设置三处疏导点，要求摊贩规定时段在划分经营区域内有序经营，提高旅发大队沿线区域路面管理标准，对门口堆物、乱挂晒、出店经营、占道经营等行为及时劝导、纠规。今年来劝离游摊走贩9000余次、规范占道经营7000余家，劝导不文明晾晒800余次，清理货物占道4000余家，拆除占道亭棚100余个。</w:t>
      </w:r>
    </w:p>
    <w:p w14:paraId="375341FF">
      <w:pPr>
        <w:widowControl/>
        <w:spacing w:line="640" w:lineRule="exact"/>
        <w:ind w:firstLine="602" w:firstLineChars="200"/>
        <w:rPr>
          <w:rFonts w:hint="eastAsia" w:ascii="仿宋" w:hAnsi="仿宋" w:eastAsia="仿宋" w:cs="仿宋"/>
          <w:color w:val="000000"/>
          <w:sz w:val="30"/>
          <w:szCs w:val="30"/>
        </w:rPr>
      </w:pPr>
      <w:r>
        <w:rPr>
          <w:rFonts w:hint="eastAsia" w:ascii="仿宋" w:hAnsi="仿宋" w:eastAsia="仿宋" w:cs="仿宋"/>
          <w:b/>
          <w:bCs/>
          <w:color w:val="000000"/>
          <w:sz w:val="30"/>
          <w:szCs w:val="30"/>
        </w:rPr>
        <w:t>(二）户外广告安全隐患整治工作。</w:t>
      </w:r>
      <w:r>
        <w:rPr>
          <w:rFonts w:hint="eastAsia" w:ascii="仿宋" w:hAnsi="仿宋" w:eastAsia="仿宋" w:cs="仿宋"/>
          <w:color w:val="000000"/>
          <w:sz w:val="30"/>
          <w:szCs w:val="30"/>
        </w:rPr>
        <w:t>召开户外广告安全隐患整治工作部署会，制定整治行动方案，实行“专人+专班”的工作模式，对中心城区户外广告完成摸排700余处，对君山区中心城区面积大于10平米以上户外广告完成摸排登记85处，开展户外广告和招牌安全隐患专项整治行动6次，针对君山大道、柳林路、富明路等人口密集地区全面排查户外广告消防安全隐患，发现存在遮挡门窗妨碍安全疏散、灭火救援、线路陈旧、裸露、漏电等安全隐患的户外广告和招牌18处，均已督促商户全部整改到位。拆除破损、存在安全隐患的户外广告招牌9处，拆除面积共计121平米。对君山中心城区内所有门店招牌及主、次干道路两侧及设置在建（构）筑物屋顶、墙体墙面的大型户外广告、各项公共设施广告等进行逐一巡查。发现破损、存在安全隐患的户外广告46处，下达限期整改通知书17份，均已整改到位。对洞庭大道及旅游南路沿线破损陈旧的墙体广告更新改造3000多平米，拆除存在重大安全隐患的大型户外广告牌3处。今年来清除废弃、破损横幅800余条，清理占道违规设置的广告牌200余处。</w:t>
      </w:r>
    </w:p>
    <w:p w14:paraId="555AE4E7">
      <w:pPr>
        <w:widowControl/>
        <w:spacing w:line="640" w:lineRule="exact"/>
        <w:ind w:firstLine="602" w:firstLineChars="200"/>
        <w:rPr>
          <w:rFonts w:hint="eastAsia" w:ascii="仿宋" w:hAnsi="仿宋" w:eastAsia="仿宋" w:cs="仿宋"/>
          <w:color w:val="000000"/>
          <w:sz w:val="30"/>
          <w:szCs w:val="30"/>
        </w:rPr>
      </w:pPr>
      <w:r>
        <w:rPr>
          <w:rFonts w:hint="eastAsia" w:ascii="仿宋" w:hAnsi="仿宋" w:eastAsia="仿宋" w:cs="仿宋"/>
          <w:b/>
          <w:bCs/>
          <w:color w:val="000000"/>
          <w:sz w:val="30"/>
          <w:szCs w:val="30"/>
        </w:rPr>
        <w:t>（三）人行道违停治理工作。</w:t>
      </w:r>
      <w:r>
        <w:rPr>
          <w:rFonts w:hint="eastAsia" w:ascii="仿宋" w:hAnsi="仿宋" w:eastAsia="仿宋" w:cs="仿宋"/>
          <w:color w:val="000000"/>
          <w:sz w:val="30"/>
          <w:szCs w:val="30"/>
        </w:rPr>
        <w:t>对体育公园高速桥下、洞庭大道、旅游路、景明北路进行逐一摸底，在洞庭大道、中堂路及柳林小学西侧人行道上施划新的停车位160余个，清理更新以前破损陈旧的停车位300余个，对旅发大会沿线的共享单车停放点进行规范。持续保持高压态势严查人行道违停行为，通过教育劝离、高压管控、严格执法等举措，推进人行道违停治理。截至目前，抄告违停机动车227辆，劝离违停车辆300余辆。</w:t>
      </w:r>
    </w:p>
    <w:p w14:paraId="1437129C">
      <w:pPr>
        <w:widowControl/>
        <w:spacing w:line="640" w:lineRule="exact"/>
        <w:ind w:firstLine="602" w:firstLineChars="200"/>
        <w:rPr>
          <w:rFonts w:hint="eastAsia" w:ascii="仿宋" w:hAnsi="仿宋" w:eastAsia="仿宋" w:cs="仿宋"/>
          <w:color w:val="000000"/>
          <w:sz w:val="30"/>
          <w:szCs w:val="30"/>
        </w:rPr>
      </w:pPr>
      <w:r>
        <w:rPr>
          <w:rFonts w:hint="eastAsia" w:ascii="仿宋" w:hAnsi="仿宋" w:eastAsia="仿宋" w:cs="仿宋"/>
          <w:b/>
          <w:bCs/>
          <w:color w:val="000000"/>
          <w:sz w:val="30"/>
          <w:szCs w:val="30"/>
        </w:rPr>
        <w:t>（四）扎实开展生态环保执法工作。</w:t>
      </w:r>
      <w:r>
        <w:rPr>
          <w:rFonts w:hint="eastAsia" w:ascii="仿宋" w:hAnsi="仿宋" w:eastAsia="仿宋" w:cs="仿宋"/>
          <w:color w:val="000000"/>
          <w:sz w:val="30"/>
          <w:szCs w:val="30"/>
        </w:rPr>
        <w:t>根据应急响应工作要求，大队积极开展生态环保工作，实行24小时巡查工作机制，确保辖区内无火点发生。出动巡查人员16人，重点巡视辖区内焚烧垃圾、扬尘污染情况，巡查期间，发现火点5处，并及时扑灭，督促餐饮门店油烟排放达标及夜市摊点停摊，同时向沿街店面，重点区域民众进行宣传教育。</w:t>
      </w:r>
    </w:p>
    <w:p w14:paraId="294D9963">
      <w:pPr>
        <w:widowControl/>
        <w:spacing w:line="64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禁炮工作：区城管局牵头，联合区应急局、市场局开展联合禁炮整治行动10余次，出动160余人次，取缔违法销售烟花爆竹11处，劝导、制止违规燃放行为360余次，在春节、清明节、中元节等重点时段及区域进行定点值守，避免群众违规燃放烟花爆竹造成火灾及环境污染，执法队员对各商铺、居民住宅楼等，进行禁炮宣传，并发动居民群众共同做好禁炮工作。执法队员在中心城区与城乡结合部进行禁炮排查整治行动，对63家办理红白喜事居民分别上门签订《禁炮承诺书》，加强重点时段和重点区域巡查工作。</w:t>
      </w:r>
    </w:p>
    <w:p w14:paraId="6D7F7127">
      <w:pPr>
        <w:widowControl/>
        <w:spacing w:line="64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渣土运输扬尘污染防治工作：持续加强对渣土运输企业的监管，要求严格按照6个100%标准施工作业，执法队员每日进行巡查和夜间监管，督促渣土运输企业加大对路面降尘保洁的频次，并对沿线道路进行冲洗，防止道路扬尘。2024年，渣土车扬尘污染防治方面，发现违法行为3起；违规倾倒建筑垃圾3起，破占道3起。</w:t>
      </w:r>
    </w:p>
    <w:p w14:paraId="0135AE24">
      <w:pPr>
        <w:widowControl/>
        <w:spacing w:line="64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餐饮油烟污染防治工作：执法大队对君山区所有餐饮门店再次进行全面摸排。餐饮门店211家（其中包括单位食堂36家、酒店宴席、小吃、早中晚快餐店118家，夜市门店31家，夜市游摊26家），辖区内四个灶台以上（含四个灶）门店数量25家，油烟净化器安装率100％，四灶台以下餐饮门店161家，已安装油烟净化器129家，剩余32家餐饮门店与餐饮油烟方面无关（例如：麻辣烫、卤味、水果茶、小丸子等等）故无需安装油烟净化器，四灶台以下餐饮门店油烟净化设施安装率达到80%以上。依托网格化治理优势，执法队员通过白、夜班交错值班、集中整治相结合的方式，对中心城区餐饮门店和夜市摊贩的油烟净化设备的安装使用及油烟清洗台账进行排查，通过上门宣传、入户监管等形式，稳步推动餐饮油烟治理工作，提升治理成效，对未正常开启油烟净化器的商户下达限期整改通知书21余份，并已全部完成整改。群众投诉噪音问题共12起，执法大队第一时间安排执法人员现场核实处理，跟踪回访，且投诉人对投诉处理结果满意。</w:t>
      </w:r>
    </w:p>
    <w:p w14:paraId="374A8BE2">
      <w:pPr>
        <w:widowControl/>
        <w:spacing w:line="64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噪音污染防治工作：执法大队组织人员对中心城区固定商业经营生活噪音和流动摊贩喇叭叫卖等生活噪音进行整治，整治固定商业经营生活噪音和流动摊贩喇叭叫卖100余次。群众投诉噪音问题共71起，执法大队第一时间安排执法人员现场核实处理，跟踪回访，且投诉人对投诉处理结果满意。</w:t>
      </w:r>
    </w:p>
    <w:p w14:paraId="7089B9C4">
      <w:pPr>
        <w:pStyle w:val="11"/>
        <w:widowControl/>
        <w:spacing w:line="640" w:lineRule="exact"/>
        <w:ind w:firstLine="640"/>
        <w:rPr>
          <w:rFonts w:hint="eastAsia" w:ascii="仿宋" w:hAnsi="仿宋" w:eastAsia="仿宋" w:cs="仿宋"/>
          <w:b/>
          <w:bCs/>
          <w:sz w:val="30"/>
          <w:szCs w:val="30"/>
        </w:rPr>
      </w:pPr>
      <w:r>
        <w:rPr>
          <w:rFonts w:hint="eastAsia" w:ascii="仿宋" w:hAnsi="仿宋" w:eastAsia="仿宋" w:cs="仿宋"/>
          <w:b/>
          <w:bCs/>
          <w:sz w:val="30"/>
          <w:szCs w:val="30"/>
        </w:rPr>
        <w:t>七、存在的问题及原因分析</w:t>
      </w:r>
    </w:p>
    <w:p w14:paraId="4F1CED12">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是各中队工作计划性不够强，有时处于被动应付状态，特别是对如何有效地解决城市管理方面存在的痛点、难点、堵点问题研究不够，办法不多。例如富民路、柳林路的马路市场、不文明晾晒行为、城区餐饮油烟监管、车辆违规停放问题；二是部分协管员工作积极性不够，少数人存在混日子</w:t>
      </w:r>
    </w:p>
    <w:p w14:paraId="7A431FA0">
      <w:pPr>
        <w:widowControl/>
        <w:spacing w:line="640" w:lineRule="exact"/>
        <w:rPr>
          <w:rFonts w:hint="eastAsia" w:ascii="仿宋" w:hAnsi="仿宋" w:eastAsia="仿宋" w:cs="仿宋"/>
          <w:sz w:val="30"/>
          <w:szCs w:val="30"/>
        </w:rPr>
      </w:pPr>
      <w:r>
        <w:rPr>
          <w:rFonts w:hint="eastAsia" w:ascii="仿宋" w:hAnsi="仿宋" w:eastAsia="仿宋" w:cs="仿宋"/>
          <w:sz w:val="30"/>
          <w:szCs w:val="30"/>
        </w:rPr>
        <w:t>的思想，工作责任心、主动性不够强的问题；三是团结协作能力和思想认识有待提高，例如对待乱倒垃圾问题、占用绿化带问题等，有些队员认为不是自己的事就高高挂起。四是缺失长效化管理机制，特别是日常管理工作力度不够，反弹严重。五是执法力度不强，柔性为主，刚性不够。特别是日常管理工作中，基本是劝导、讲好话，怕得罪人，对长期占道、出店、违停等行为不能依法依规处理，斗争精神不强，执法意识有待提高。</w:t>
      </w:r>
    </w:p>
    <w:p w14:paraId="58DA6669">
      <w:pPr>
        <w:widowControl/>
        <w:numPr>
          <w:ilvl w:val="0"/>
          <w:numId w:val="3"/>
        </w:numPr>
        <w:spacing w:line="64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下一步改进措施</w:t>
      </w:r>
    </w:p>
    <w:p w14:paraId="3185A74E">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加强人员培训，提高绩效评价意识和管理水平。在以后年度编制绩效指标时应根据绩效目标、并结合项目特点编制完整、明确的绩效指标。逐步建立管理规范，运行有序的管理机制。</w:t>
      </w:r>
    </w:p>
    <w:p w14:paraId="7B6CA267">
      <w:pPr>
        <w:widowControl/>
        <w:numPr>
          <w:ilvl w:val="0"/>
          <w:numId w:val="3"/>
        </w:numPr>
        <w:spacing w:line="64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部门整体支出绩效自评结果拟应用和公开情况</w:t>
      </w:r>
    </w:p>
    <w:p w14:paraId="7AAFA282">
      <w:pPr>
        <w:widowControl/>
        <w:spacing w:line="640" w:lineRule="exact"/>
        <w:ind w:firstLine="525" w:firstLineChars="175"/>
        <w:rPr>
          <w:rFonts w:hint="eastAsia" w:ascii="仿宋" w:hAnsi="仿宋" w:eastAsia="仿宋" w:cs="仿宋"/>
          <w:sz w:val="30"/>
          <w:szCs w:val="30"/>
        </w:rPr>
      </w:pPr>
      <w:r>
        <w:rPr>
          <w:rFonts w:hint="eastAsia" w:ascii="仿宋" w:hAnsi="仿宋" w:eastAsia="仿宋" w:cs="仿宋"/>
          <w:sz w:val="30"/>
          <w:szCs w:val="30"/>
        </w:rPr>
        <w:t>该项目决策科学，依据充分，项目管理较为规范，项目完成效果好，实施后达到了预期目的，满足了群众的实际需求。经过对2024年度城管专项项目在决策、管理、绩效等方面的综合评价，根据本次评价指标体系测算，总得分为9</w:t>
      </w:r>
      <w:r>
        <w:rPr>
          <w:rFonts w:hint="eastAsia" w:eastAsia="仿宋" w:cs="仿宋"/>
          <w:sz w:val="30"/>
          <w:szCs w:val="30"/>
          <w:lang w:val="en-US" w:eastAsia="zh-CN"/>
        </w:rPr>
        <w:t>1</w:t>
      </w:r>
      <w:r>
        <w:rPr>
          <w:rFonts w:hint="eastAsia" w:ascii="仿宋" w:hAnsi="仿宋" w:eastAsia="仿宋" w:cs="仿宋"/>
          <w:sz w:val="30"/>
          <w:szCs w:val="30"/>
        </w:rPr>
        <w:t>分，评价等次为“优秀”。</w:t>
      </w:r>
    </w:p>
    <w:p w14:paraId="3CB70E38">
      <w:pPr>
        <w:widowControl/>
        <w:numPr>
          <w:ilvl w:val="0"/>
          <w:numId w:val="3"/>
        </w:numPr>
        <w:spacing w:line="64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其他需要说明的情况</w:t>
      </w:r>
    </w:p>
    <w:p w14:paraId="5D977E94">
      <w:pPr>
        <w:widowControl/>
        <w:spacing w:line="640" w:lineRule="exact"/>
        <w:ind w:left="560" w:leftChars="200"/>
        <w:rPr>
          <w:rFonts w:hint="eastAsia" w:ascii="仿宋" w:hAnsi="仿宋" w:eastAsia="仿宋" w:cs="仿宋"/>
          <w:sz w:val="30"/>
          <w:szCs w:val="30"/>
        </w:rPr>
      </w:pPr>
      <w:r>
        <w:rPr>
          <w:rFonts w:hint="eastAsia" w:ascii="仿宋" w:hAnsi="仿宋" w:eastAsia="仿宋" w:cs="仿宋"/>
          <w:sz w:val="30"/>
          <w:szCs w:val="30"/>
        </w:rPr>
        <w:t>无</w:t>
      </w:r>
    </w:p>
    <w:p w14:paraId="1E2E3A61">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报告需要以下附件：</w:t>
      </w:r>
    </w:p>
    <w:p w14:paraId="303FC4C7">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1.部门整体支出绩效评价基础数据表</w:t>
      </w:r>
    </w:p>
    <w:p w14:paraId="16E4B5B4">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2.部门整体支出绩效自评表</w:t>
      </w:r>
    </w:p>
    <w:p w14:paraId="7F3D81F3">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3.项目支出绩效自评表（一个一级项目支出一张表）</w:t>
      </w:r>
    </w:p>
    <w:p w14:paraId="67FCC4C7">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4.政府性基金预算支出情况表</w:t>
      </w:r>
    </w:p>
    <w:p w14:paraId="04082EF4">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5.国有资本经营预算支出情况表</w:t>
      </w:r>
    </w:p>
    <w:p w14:paraId="19CFAFE0">
      <w:pPr>
        <w:widowControl/>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6.社会保险基金预算支出情况表</w:t>
      </w:r>
    </w:p>
    <w:p w14:paraId="4AABE5E8">
      <w:pPr>
        <w:widowControl/>
        <w:spacing w:line="640" w:lineRule="exact"/>
        <w:rPr>
          <w:rFonts w:ascii="黑体" w:hAnsi="黑体" w:eastAsia="黑体" w:cs="黑体"/>
          <w:sz w:val="32"/>
          <w:szCs w:val="32"/>
        </w:rPr>
      </w:pPr>
      <w:r>
        <w:rPr>
          <w:rFonts w:hint="eastAsia" w:ascii="仿宋" w:hAnsi="仿宋" w:eastAsia="仿宋" w:cs="仿宋"/>
          <w:sz w:val="30"/>
          <w:szCs w:val="30"/>
        </w:rPr>
        <w:br w:type="page"/>
      </w:r>
      <w:r>
        <w:rPr>
          <w:rFonts w:hint="eastAsia" w:ascii="黑体" w:hAnsi="黑体" w:eastAsia="黑体" w:cs="黑体"/>
          <w:sz w:val="32"/>
          <w:szCs w:val="32"/>
        </w:rPr>
        <w:t>附件5</w:t>
      </w:r>
    </w:p>
    <w:p w14:paraId="10158C3E">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14:paraId="1F7C7819">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849A1D1">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14:paraId="586C4961">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14:paraId="7F8A031E">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14:paraId="22DE88ED">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0089747D">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60EE531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69023B23">
            <w:pPr>
              <w:spacing w:line="300" w:lineRule="exact"/>
              <w:jc w:val="center"/>
              <w:rPr>
                <w:rFonts w:ascii="Times New Roman" w:hAnsi="Times New Roman" w:eastAsia="仿宋_GB2312"/>
                <w:sz w:val="20"/>
                <w:szCs w:val="20"/>
              </w:rPr>
            </w:pPr>
          </w:p>
          <w:p w14:paraId="405FE0FD">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14:paraId="2C41622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572F9BD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14:paraId="01C89BFB">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2126DCF6">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14:paraId="79C52D59">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3D1F84B7">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60E264C6">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31CD574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2E93BDF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14:paraId="57DFB9F1">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14:paraId="04DBB0CD">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604726D5">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20B6489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070F0C77">
            <w:pPr>
              <w:spacing w:line="300" w:lineRule="exact"/>
              <w:jc w:val="center"/>
              <w:rPr>
                <w:rFonts w:ascii="Times New Roman" w:hAnsi="Times New Roman" w:eastAsia="仿宋_GB2312"/>
                <w:sz w:val="20"/>
                <w:szCs w:val="20"/>
              </w:rPr>
            </w:pPr>
          </w:p>
          <w:p w14:paraId="3AE0000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14:paraId="42E04D9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78E8783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14:paraId="1FD69B55">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14:paraId="64ECB313">
            <w:pPr>
              <w:numPr>
                <w:ilvl w:val="0"/>
                <w:numId w:val="4"/>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17C1528D">
            <w:pPr>
              <w:numPr>
                <w:ilvl w:val="0"/>
                <w:numId w:val="4"/>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7B98083A">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4D0B5E2D">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14:paraId="38EAA3A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08C4D23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14:paraId="4221343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7F782260">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14:paraId="3D3281E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111E62F3">
            <w:pPr>
              <w:spacing w:line="300" w:lineRule="exact"/>
              <w:jc w:val="center"/>
              <w:rPr>
                <w:rFonts w:ascii="Times New Roman" w:hAnsi="Times New Roman" w:eastAsia="仿宋_GB2312"/>
                <w:sz w:val="20"/>
                <w:szCs w:val="20"/>
              </w:rPr>
            </w:pPr>
          </w:p>
          <w:p w14:paraId="3B444A4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14:paraId="53D4383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5E89E4C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7CB70D5C">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68FE3884">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17A64AAC">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48814B85">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14:paraId="5210A80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5334C0A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0C76299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2D0BBA0D">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79F7DF9A">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0FE57810">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610DD920">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336F8E2C">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02B05D41">
            <w:pPr>
              <w:jc w:val="center"/>
              <w:rPr>
                <w:rFonts w:ascii="Times New Roman" w:hAnsi="Times New Roman"/>
              </w:rPr>
            </w:pPr>
          </w:p>
          <w:p w14:paraId="31AC931E">
            <w:pPr>
              <w:jc w:val="center"/>
              <w:rPr>
                <w:rFonts w:ascii="Times New Roman" w:hAnsi="Times New Roman" w:eastAsia="仿宋_GB2312"/>
                <w:sz w:val="20"/>
                <w:szCs w:val="20"/>
              </w:rPr>
            </w:pPr>
            <w:r>
              <w:rPr>
                <w:rFonts w:ascii="Times New Roman" w:hAnsi="Times New Roman" w:eastAsia="仿宋_GB2312"/>
                <w:sz w:val="20"/>
                <w:szCs w:val="20"/>
              </w:rPr>
              <w:t>反映问</w:t>
            </w:r>
          </w:p>
          <w:p w14:paraId="4C3FEF5E">
            <w:pPr>
              <w:jc w:val="center"/>
              <w:rPr>
                <w:rFonts w:ascii="Times New Roman" w:hAnsi="Times New Roman" w:eastAsia="仿宋_GB2312"/>
                <w:sz w:val="20"/>
                <w:szCs w:val="20"/>
              </w:rPr>
            </w:pPr>
            <w:r>
              <w:rPr>
                <w:rFonts w:ascii="Times New Roman" w:hAnsi="Times New Roman" w:eastAsia="仿宋_GB2312"/>
                <w:sz w:val="20"/>
                <w:szCs w:val="20"/>
              </w:rPr>
              <w:t>题情况</w:t>
            </w:r>
          </w:p>
          <w:p w14:paraId="7CB3839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36438909">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43D9F3A7">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6D6898D1">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26E90CB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160EAD8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23B2A785">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6BDAC9FC">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DD2E57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14:paraId="50ED171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14:paraId="753DF398">
            <w:pPr>
              <w:spacing w:line="300" w:lineRule="exact"/>
              <w:rPr>
                <w:rFonts w:ascii="Times New Roman" w:hAnsi="Times New Roman" w:eastAsia="仿宋_GB2312"/>
                <w:sz w:val="20"/>
                <w:szCs w:val="20"/>
              </w:rPr>
            </w:pPr>
            <w:r>
              <w:rPr>
                <w:rFonts w:ascii="Times New Roman" w:hAnsi="Times New Roman" w:eastAsia="仿宋_GB2312"/>
                <w:sz w:val="20"/>
                <w:szCs w:val="20"/>
              </w:rPr>
              <w:t>　</w:t>
            </w:r>
          </w:p>
        </w:tc>
      </w:tr>
    </w:tbl>
    <w:p w14:paraId="2D9D561B">
      <w:pPr>
        <w:spacing w:line="360" w:lineRule="auto"/>
        <w:rPr>
          <w:rFonts w:ascii="仿宋_GB2312" w:hAnsi="仿宋_GB2312" w:eastAsia="仿宋_GB2312" w:cs="仿宋_GB2312"/>
          <w:sz w:val="32"/>
          <w:szCs w:val="32"/>
        </w:rPr>
      </w:pPr>
    </w:p>
    <w:p w14:paraId="0BF0636A">
      <w:pPr>
        <w:spacing w:line="360" w:lineRule="auto"/>
        <w:rPr>
          <w:rFonts w:ascii="仿宋_GB2312" w:hAnsi="仿宋_GB2312" w:eastAsia="仿宋_GB2312" w:cs="仿宋_GB2312"/>
          <w:sz w:val="32"/>
          <w:szCs w:val="32"/>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F0D721-5793-40F7-AA90-53DADDB984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4EE1D4-F940-46A2-BF7F-FB80E94E92FB}"/>
  </w:font>
  <w:font w:name="仿宋">
    <w:panose1 w:val="02010609060101010101"/>
    <w:charset w:val="86"/>
    <w:family w:val="modern"/>
    <w:pitch w:val="default"/>
    <w:sig w:usb0="800002BF" w:usb1="38CF7CFA" w:usb2="00000016" w:usb3="00000000" w:csb0="00040001" w:csb1="00000000"/>
    <w:embedRegular r:id="rId3" w:fontKey="{3B07654A-2BB7-4FBA-8FF2-E7A62CD809EC}"/>
  </w:font>
  <w:font w:name="方正小标宋简体">
    <w:panose1 w:val="02000000000000000000"/>
    <w:charset w:val="86"/>
    <w:family w:val="auto"/>
    <w:pitch w:val="default"/>
    <w:sig w:usb0="00000001" w:usb1="08000000" w:usb2="00000000" w:usb3="00000000" w:csb0="00040000" w:csb1="00000000"/>
    <w:embedRegular r:id="rId4" w:fontKey="{C2439FEE-B1F5-4389-8278-70C4B4BB417A}"/>
  </w:font>
  <w:font w:name="仿宋_GB2312">
    <w:altName w:val="仿宋"/>
    <w:panose1 w:val="02010609030101010101"/>
    <w:charset w:val="86"/>
    <w:family w:val="modern"/>
    <w:pitch w:val="default"/>
    <w:sig w:usb0="00000000" w:usb1="00000000" w:usb2="00000000" w:usb3="00000000" w:csb0="00040000" w:csb1="00000000"/>
    <w:embedRegular r:id="rId5" w:fontKey="{74B01805-5EFC-428F-ADC4-989EC72301C9}"/>
  </w:font>
  <w:font w:name="方正小标宋_GBK">
    <w:altName w:val="微软雅黑"/>
    <w:panose1 w:val="03000509000000000000"/>
    <w:charset w:val="86"/>
    <w:family w:val="script"/>
    <w:pitch w:val="default"/>
    <w:sig w:usb0="00000000" w:usb1="00000000" w:usb2="00000010" w:usb3="00000000" w:csb0="00040000" w:csb1="00000000"/>
    <w:embedRegular r:id="rId6" w:fontKey="{DFE44DC1-9FE0-45DD-B12A-3721C6EA8B7D}"/>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7" w:fontKey="{14EEF63C-162A-48FD-8B5F-CCC5848FECCA}"/>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0F443"/>
    <w:multiLevelType w:val="singleLevel"/>
    <w:tmpl w:val="B7E0F443"/>
    <w:lvl w:ilvl="0" w:tentative="0">
      <w:start w:val="2"/>
      <w:numFmt w:val="chineseCounting"/>
      <w:suff w:val="nothing"/>
      <w:lvlText w:val="（%1）"/>
      <w:lvlJc w:val="left"/>
      <w:rPr>
        <w:rFonts w:hint="eastAsia"/>
      </w:rPr>
    </w:lvl>
  </w:abstractNum>
  <w:abstractNum w:abstractNumId="1">
    <w:nsid w:val="BEEFCF16"/>
    <w:multiLevelType w:val="singleLevel"/>
    <w:tmpl w:val="BEEFCF16"/>
    <w:lvl w:ilvl="0" w:tentative="0">
      <w:start w:val="5"/>
      <w:numFmt w:val="chineseCounting"/>
      <w:suff w:val="nothing"/>
      <w:lvlText w:val="%1、"/>
      <w:lvlJc w:val="left"/>
      <w:rPr>
        <w:rFonts w:hint="eastAsia"/>
      </w:rPr>
    </w:lvl>
  </w:abstractNum>
  <w:abstractNum w:abstractNumId="2">
    <w:nsid w:val="F5FE0B12"/>
    <w:multiLevelType w:val="singleLevel"/>
    <w:tmpl w:val="F5FE0B12"/>
    <w:lvl w:ilvl="0" w:tentative="0">
      <w:start w:val="8"/>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lOWRmMDk0Y2JkYTY4MjQ0Nzk4OWMxMDEyNzZjZGYifQ=="/>
  </w:docVars>
  <w:rsids>
    <w:rsidRoot w:val="59886344"/>
    <w:rsid w:val="00015D3C"/>
    <w:rsid w:val="001B5DF4"/>
    <w:rsid w:val="00291D15"/>
    <w:rsid w:val="005F219D"/>
    <w:rsid w:val="00960996"/>
    <w:rsid w:val="00D92918"/>
    <w:rsid w:val="018A7679"/>
    <w:rsid w:val="026275A0"/>
    <w:rsid w:val="02A76009"/>
    <w:rsid w:val="041E72EC"/>
    <w:rsid w:val="04E470A0"/>
    <w:rsid w:val="068428E9"/>
    <w:rsid w:val="06A66D03"/>
    <w:rsid w:val="08674270"/>
    <w:rsid w:val="08D8516E"/>
    <w:rsid w:val="09A80FE4"/>
    <w:rsid w:val="09E07D73"/>
    <w:rsid w:val="0C1666D9"/>
    <w:rsid w:val="0C632FA1"/>
    <w:rsid w:val="0C85560D"/>
    <w:rsid w:val="0D0227BA"/>
    <w:rsid w:val="0D1A3FA7"/>
    <w:rsid w:val="0D794DDF"/>
    <w:rsid w:val="0D865199"/>
    <w:rsid w:val="0E023700"/>
    <w:rsid w:val="0E3015A8"/>
    <w:rsid w:val="12B9672A"/>
    <w:rsid w:val="12C97CF4"/>
    <w:rsid w:val="12EA441C"/>
    <w:rsid w:val="13CC30E5"/>
    <w:rsid w:val="15DD5E0E"/>
    <w:rsid w:val="17D363F7"/>
    <w:rsid w:val="189A2440"/>
    <w:rsid w:val="192A37C4"/>
    <w:rsid w:val="1A1C48E7"/>
    <w:rsid w:val="1A2C70C8"/>
    <w:rsid w:val="1A393593"/>
    <w:rsid w:val="1AED2CFB"/>
    <w:rsid w:val="1B0B5DD7"/>
    <w:rsid w:val="1B4B7A22"/>
    <w:rsid w:val="1C077DEC"/>
    <w:rsid w:val="1D351D4F"/>
    <w:rsid w:val="1FE30229"/>
    <w:rsid w:val="21385284"/>
    <w:rsid w:val="21B43E56"/>
    <w:rsid w:val="23EA427B"/>
    <w:rsid w:val="24015121"/>
    <w:rsid w:val="24B13BE8"/>
    <w:rsid w:val="24F15196"/>
    <w:rsid w:val="2500362B"/>
    <w:rsid w:val="257870FD"/>
    <w:rsid w:val="275E288B"/>
    <w:rsid w:val="27EE3C0E"/>
    <w:rsid w:val="2B0669DD"/>
    <w:rsid w:val="2B17347C"/>
    <w:rsid w:val="2BD001FB"/>
    <w:rsid w:val="2BDA2E28"/>
    <w:rsid w:val="2C4E2ECE"/>
    <w:rsid w:val="2D320A41"/>
    <w:rsid w:val="2DE25FC3"/>
    <w:rsid w:val="2DEE4968"/>
    <w:rsid w:val="2EA4771D"/>
    <w:rsid w:val="2FAC4ADB"/>
    <w:rsid w:val="2FD933F6"/>
    <w:rsid w:val="2FF43D8C"/>
    <w:rsid w:val="3163199F"/>
    <w:rsid w:val="32F30E59"/>
    <w:rsid w:val="33324454"/>
    <w:rsid w:val="333D338F"/>
    <w:rsid w:val="34F82570"/>
    <w:rsid w:val="35123632"/>
    <w:rsid w:val="355F7EFA"/>
    <w:rsid w:val="369F238A"/>
    <w:rsid w:val="36AF6C5F"/>
    <w:rsid w:val="36D76BBC"/>
    <w:rsid w:val="38033706"/>
    <w:rsid w:val="38664C72"/>
    <w:rsid w:val="396F6C68"/>
    <w:rsid w:val="3AAF336A"/>
    <w:rsid w:val="3AD84D74"/>
    <w:rsid w:val="3AFE01B5"/>
    <w:rsid w:val="3E171CB9"/>
    <w:rsid w:val="3E774506"/>
    <w:rsid w:val="3E9B4698"/>
    <w:rsid w:val="3EE55913"/>
    <w:rsid w:val="3EFB6EE5"/>
    <w:rsid w:val="3F2226C4"/>
    <w:rsid w:val="3F6A406B"/>
    <w:rsid w:val="3F6E5909"/>
    <w:rsid w:val="404C551E"/>
    <w:rsid w:val="40E165AE"/>
    <w:rsid w:val="41B65345"/>
    <w:rsid w:val="43F87B9F"/>
    <w:rsid w:val="441E4F36"/>
    <w:rsid w:val="45E306D3"/>
    <w:rsid w:val="477452BD"/>
    <w:rsid w:val="47DE1152"/>
    <w:rsid w:val="48877A3B"/>
    <w:rsid w:val="4A2D63C1"/>
    <w:rsid w:val="4B013AD5"/>
    <w:rsid w:val="4D7001EC"/>
    <w:rsid w:val="4D7F33D7"/>
    <w:rsid w:val="4E397133"/>
    <w:rsid w:val="4FC21359"/>
    <w:rsid w:val="4FD23C92"/>
    <w:rsid w:val="50EB4717"/>
    <w:rsid w:val="515933E0"/>
    <w:rsid w:val="52B551A5"/>
    <w:rsid w:val="53C102A5"/>
    <w:rsid w:val="57DB1869"/>
    <w:rsid w:val="5807121F"/>
    <w:rsid w:val="59701E26"/>
    <w:rsid w:val="59886344"/>
    <w:rsid w:val="59A71CEC"/>
    <w:rsid w:val="59DD395F"/>
    <w:rsid w:val="5ABC17C7"/>
    <w:rsid w:val="5B7B3430"/>
    <w:rsid w:val="5D1F428F"/>
    <w:rsid w:val="5DC50992"/>
    <w:rsid w:val="5EF64B7B"/>
    <w:rsid w:val="6054424F"/>
    <w:rsid w:val="615C160D"/>
    <w:rsid w:val="628232F6"/>
    <w:rsid w:val="62CE02E9"/>
    <w:rsid w:val="665E3732"/>
    <w:rsid w:val="667411A7"/>
    <w:rsid w:val="669453A6"/>
    <w:rsid w:val="66F33CB9"/>
    <w:rsid w:val="66F83B86"/>
    <w:rsid w:val="69F71B66"/>
    <w:rsid w:val="6A211646"/>
    <w:rsid w:val="6B182A49"/>
    <w:rsid w:val="6C6E48EB"/>
    <w:rsid w:val="6EE82732"/>
    <w:rsid w:val="6F51652A"/>
    <w:rsid w:val="6F9E54E7"/>
    <w:rsid w:val="6FAF2869"/>
    <w:rsid w:val="6FB2689C"/>
    <w:rsid w:val="709F536D"/>
    <w:rsid w:val="723839D1"/>
    <w:rsid w:val="73200009"/>
    <w:rsid w:val="740022CC"/>
    <w:rsid w:val="74FA4F6E"/>
    <w:rsid w:val="760C0098"/>
    <w:rsid w:val="76982C90"/>
    <w:rsid w:val="77422BFC"/>
    <w:rsid w:val="78144598"/>
    <w:rsid w:val="78423169"/>
    <w:rsid w:val="78DD498A"/>
    <w:rsid w:val="7944039B"/>
    <w:rsid w:val="79507595"/>
    <w:rsid w:val="7AB03FD0"/>
    <w:rsid w:val="7B933384"/>
    <w:rsid w:val="7C444D20"/>
    <w:rsid w:val="7C4D62CB"/>
    <w:rsid w:val="7C920303"/>
    <w:rsid w:val="7CE01C7B"/>
    <w:rsid w:val="7D2F3C22"/>
    <w:rsid w:val="7F7F2C3F"/>
    <w:rsid w:val="7FCF7BF6"/>
    <w:rsid w:val="DFEF884A"/>
    <w:rsid w:val="F97F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100" w:beforeAutospacing="1" w:after="0"/>
      <w:ind w:left="0" w:firstLine="420" w:firstLineChars="200"/>
    </w:pPr>
  </w:style>
  <w:style w:type="paragraph" w:styleId="3">
    <w:name w:val="Body Text Indent"/>
    <w:basedOn w:val="1"/>
    <w:next w:val="1"/>
    <w:unhideWhenUsed/>
    <w:qFormat/>
    <w:uiPriority w:val="99"/>
    <w:pPr>
      <w:spacing w:after="120"/>
      <w:ind w:left="420" w:leftChars="200"/>
    </w:pPr>
  </w:style>
  <w:style w:type="paragraph" w:styleId="4">
    <w:name w:val="Body Text"/>
    <w:basedOn w:val="1"/>
    <w:semiHidden/>
    <w:qFormat/>
    <w:uiPriority w:val="0"/>
    <w:rPr>
      <w:rFonts w:eastAsia="仿宋" w:cs="仿宋"/>
      <w:sz w:val="31"/>
      <w:szCs w:val="31"/>
      <w:lang w:eastAsia="en-US"/>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character" w:customStyle="1" w:styleId="12">
    <w:name w:val="页眉 Char"/>
    <w:basedOn w:val="9"/>
    <w:link w:val="6"/>
    <w:uiPriority w:val="0"/>
    <w:rPr>
      <w:rFonts w:ascii="仿宋" w:hAnsi="仿宋" w:eastAsia="宋体" w:cs="Times New Roman"/>
      <w:sz w:val="18"/>
      <w:szCs w:val="18"/>
    </w:rPr>
  </w:style>
  <w:style w:type="character" w:customStyle="1" w:styleId="13">
    <w:name w:val="页脚 Char"/>
    <w:basedOn w:val="9"/>
    <w:link w:val="5"/>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1265</Words>
  <Characters>1491</Characters>
  <Lines>57</Lines>
  <Paragraphs>16</Paragraphs>
  <TotalTime>9</TotalTime>
  <ScaleCrop>false</ScaleCrop>
  <LinksUpToDate>false</LinksUpToDate>
  <CharactersWithSpaces>1599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符爱群</cp:lastModifiedBy>
  <cp:lastPrinted>2025-05-08T12:17:00Z</cp:lastPrinted>
  <dcterms:modified xsi:type="dcterms:W3CDTF">2025-05-09T02:46:10Z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6182D3A10D564617983F46DEE354AEAF</vt:lpwstr>
  </property>
  <property fmtid="{D5CDD505-2E9C-101B-9397-08002B2CF9AE}" pid="4" name="KSOTemplateDocerSaveRecord">
    <vt:lpwstr>eyJoZGlkIjoiOGRkZGJhYTY3MTAyYTY1MTk1MTg5OWM1MjcwNzU3NTkiLCJ1c2VySWQiOiIxNjQ1NTk2NzA3In0=</vt:lpwstr>
  </property>
</Properties>
</file>