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3008.53</w:t>
            </w:r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1296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62</w:t>
            </w:r>
            <w:bookmarkEnd w:id="1"/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1296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205</w:t>
            </w:r>
            <w:bookmarkEnd w:id="2"/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27.6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47.86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  <w:lang w:val="en-US" w:eastAsia="zh-CN"/>
        </w:rPr>
      </w:pPr>
      <w:bookmarkStart w:id="3" w:name="OLE_LINK51"/>
      <w:bookmarkStart w:id="4" w:name="OLE_LINK50"/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江梦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2025.4.23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江梦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华定兴</w:t>
      </w:r>
    </w:p>
    <w:bookmarkEnd w:id="3"/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bookmarkEnd w:id="4"/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4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34"/>
        <w:gridCol w:w="1219"/>
        <w:gridCol w:w="2953"/>
        <w:gridCol w:w="853"/>
        <w:gridCol w:w="834"/>
        <w:gridCol w:w="675"/>
        <w:gridCol w:w="657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级预算部门名称</w:t>
            </w:r>
          </w:p>
        </w:tc>
        <w:tc>
          <w:tcPr>
            <w:tcW w:w="93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岳阳市君山区林业局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557.48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1574.07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1573.9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按收入性质分：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1316.39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277.28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2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145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4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1296.62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纳入专户管理的非税收入拨款：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26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112.51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年度总体目标</w:t>
            </w:r>
          </w:p>
        </w:tc>
        <w:tc>
          <w:tcPr>
            <w:tcW w:w="5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1、保证全区9946亩公益林管护合格率达100%，无森林火灾发生，病虫害成灾率控制在3‰。2、完成森林抚育任务，森林抚育合格率100%。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3、完成造林任务，造林任务完成率100%。4、完成国有林场158亩天然商品林的管护，达到森林火灾发生，管护面积合格率100%。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5、林业有害生物防治资金防治任务完成率100%，主要林业有害生物成灾率小于3‰，林业有害生物无公害防治率100%。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年初设定的绩效目标全部完成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得分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(50分)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公益林管护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9946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9946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5" w:name="OLE_LINK3" w:colFirst="6" w:colLast="7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保护地巡查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国有天然商品林停伐管护面积（亩）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6" w:name="OLE_LINK10" w:colFirst="6" w:colLast="7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主要林业有害生物成灾率（‰）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未发生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7" w:name="OLE_LINK8" w:colFirst="4" w:colLast="5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质量指标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森林覆盖率稳定率（%）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8" w:name="OLE_LINK7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  <w:bookmarkEnd w:id="8"/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7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造林完成合格率（%）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bookmarkStart w:id="9" w:name="OLE_LINK6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%</w:t>
            </w:r>
            <w:bookmarkEnd w:id="9"/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0" w:name="OLE_LINK11" w:colFirst="4" w:colLast="5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湿地保护稳定率（%）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bookmarkStart w:id="11" w:name="OLE_LINK9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  <w:bookmarkEnd w:id="11"/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bookmarkEnd w:id="1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森林火灾受害率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0.9%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12" w:name="OLE_LINK49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未发生</w:t>
            </w:r>
            <w:bookmarkEnd w:id="12"/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3" w:name="OLE_LINK12" w:colFirst="6" w:colLast="7"/>
            <w:bookmarkStart w:id="14" w:name="OLE_LINK18" w:colFirst="4" w:colLast="5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森林抚育合格率（%）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5" w:name="OLE_LINK5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≥80%</w:t>
            </w:r>
            <w:bookmarkEnd w:id="15"/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13"/>
      <w:bookmarkEnd w:id="1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公益林和天然商品林补偿补助资金发放及时率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天然林和国家级公益林管护完成及时率（%）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6" w:name="OLE_LINK41" w:colFirst="6" w:colLast="7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造林任务完成及时率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1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7" w:name="OLE_LINK22" w:colFirst="6" w:colLast="7"/>
          </w:p>
        </w:tc>
        <w:tc>
          <w:tcPr>
            <w:tcW w:w="8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国有天然林管护中央财政补助标准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/亩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17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水电节约情况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18" w:name="OLE_LINK21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减少</w:t>
            </w:r>
            <w:bookmarkEnd w:id="18"/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减少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19" w:name="OLE_LINK42" w:colFirst="6" w:colLast="7"/>
          </w:p>
        </w:tc>
        <w:tc>
          <w:tcPr>
            <w:tcW w:w="8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非国有国家级公益林管护中央财政补助标准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/亩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1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0" w:name="OLE_LINK23" w:colFirst="6" w:colLast="7"/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益指标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公益林有效维护林区稳定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维护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维护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2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1" w:name="OLE_LINK24" w:colFirst="6" w:colLast="7"/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益指标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林区森林质量有效</w:t>
            </w:r>
            <w:bookmarkStart w:id="22" w:name="OLE_LINK13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增强</w:t>
            </w:r>
            <w:bookmarkEnd w:id="22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增强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增强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2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森林、湿地生态系统效益发挥</w:t>
            </w:r>
            <w:bookmarkStart w:id="23" w:name="OLE_LINK14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明显</w:t>
            </w:r>
            <w:bookmarkEnd w:id="23"/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明显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益指标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辖区内生态环境质量</w:t>
            </w:r>
            <w:bookmarkStart w:id="24" w:name="OLE_LINK15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  <w:bookmarkEnd w:id="24"/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5" w:name="OLE_LINK17" w:colFirst="4" w:colLast="5"/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珍稀濒危物种保护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26" w:name="OLE_LINK16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促进</w:t>
            </w:r>
            <w:bookmarkEnd w:id="26"/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促进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bookmarkEnd w:id="2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古树名木保护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促进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促进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7" w:name="OLE_LINK20" w:colFirst="4" w:colLast="5"/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林业有害生物无公害防治率（%）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8" w:name="OLE_LINK28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bookmarkEnd w:id="28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80%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27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29" w:name="OLE_LINK19" w:colFirst="4" w:colLast="5"/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可持续影响指标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有效增强林区可持续发展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提高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提高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2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林区森林经营水平有效提高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提高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提高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满意度10分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服务对象满意度指标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基层林业单位满意度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0" w:name="OLE_LINK37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≥80%</w:t>
            </w:r>
            <w:bookmarkEnd w:id="30"/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江梦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2025.4.23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江梦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华定兴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02"/>
        <w:gridCol w:w="2015"/>
        <w:gridCol w:w="975"/>
        <w:gridCol w:w="816"/>
        <w:gridCol w:w="591"/>
        <w:gridCol w:w="67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出名称</w:t>
            </w:r>
          </w:p>
        </w:tc>
        <w:tc>
          <w:tcPr>
            <w:tcW w:w="8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林业专项(生态护林员工资)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主管部门</w:t>
            </w:r>
          </w:p>
        </w:tc>
        <w:tc>
          <w:tcPr>
            <w:tcW w:w="5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岳阳市君山区林业局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实施单位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岳阳市君山区林业局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预算数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预算数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执行数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1" w:name="OLE_LINK25" w:colFirst="2" w:colLast="4"/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年度资金总额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100%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bookmarkEnd w:id="3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其中：当年财政拨款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上年结转资金　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其他资金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年度总体目标</w:t>
            </w:r>
          </w:p>
        </w:tc>
        <w:tc>
          <w:tcPr>
            <w:tcW w:w="5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2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目标1：区级财政预算支出总额控制在预算总额以内。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目标2：部门正常运行，护林员工资正常足额发放，完成上级主管部门下达我股室各项工作任务和重点工作计划。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全面完成各项目标任务，完成率100%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指标值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完成值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得分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(50分)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护林员人数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指导督促市级林长和区级林长巡林协调服务工作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2" w:name="OLE_LINK33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  <w:bookmarkEnd w:id="32"/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3" w:name="OLE_LINK34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生态护林员年平均上线率</w:t>
            </w:r>
            <w:bookmarkEnd w:id="33"/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82.34%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4" w:name="OLE_LINK38" w:colFirst="6" w:colLast="7"/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林长制工作督察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5" w:name="OLE_LINK40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  <w:bookmarkEnd w:id="35"/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3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质量指标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6" w:name="OLE_LINK35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生态护林员年平均有效巡护率</w:t>
            </w:r>
            <w:bookmarkEnd w:id="36"/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≥67</w:t>
            </w:r>
            <w:bookmarkStart w:id="37" w:name="OLE_LINK27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  <w:bookmarkEnd w:id="37"/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72.45%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管理网格划分合规率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38" w:name="OLE_LINK26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  <w:bookmarkEnd w:id="38"/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39" w:name="OLE_LINK29" w:colFirst="4" w:colLast="5"/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林长制巡护系统数据管理质量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3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护林员工资发放及时性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巡护及时性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护林员工资足额发放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  <w:bookmarkStart w:id="40" w:name="OLE_LINK30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  <w:bookmarkEnd w:id="40"/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改善林区生态环境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改善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41" w:name="OLE_LINK39" w:colFirst="6" w:colLast="7"/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益指标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林业治理体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系更加</w:t>
            </w:r>
            <w:bookmarkStart w:id="42" w:name="OLE_LINK31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完善</w:t>
            </w:r>
            <w:bookmarkEnd w:id="42"/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4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43" w:name="OLE_LINK32" w:colFirst="4" w:colLast="5"/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益指标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民生状况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是否逐步改善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4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bookmarkStart w:id="44" w:name="OLE_LINK36" w:colFirst="4" w:colLast="5"/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益指标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生态系统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持续向好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bookmarkEnd w:id="4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可持续影响指标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森林生态系统功能改善可持续影响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是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满意度指标（10分）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服务对象满意度指标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群众满意度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≥8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92%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江梦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2025.4.23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江梦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华定兴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岳阳市君山区林业局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岳阳市君山区林业局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区林业局主要负责林业及生态保护修复的监督管理；组织指导林业生态保护修复和造林绿化工作；负责森林、湿地资源的监督管理；指导开展林业产业工作；负责陆生野生动植物资源监督管理；负责监督管理各类自然保护地；负责推进林业改革相关工作；指导森林公园和湿地公园建设和发展；负责全区林业执法工作；负责落实综合防灾减灾规划相关要求，组织编制森林火灾防治规划和防护标准并指导实施，指导开展防火巡护、火源管理、防火设施建设等工作；监督管理林业资金和国有资产，提出林业预算内投资、财政性资金安排建议，按规定权限审核规划内年度计划投资项目，组织实施林业生态补偿工作；负责林业科技、教育工作；承办区委、区政府交办的其他任务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部门基本支出情况分析：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年林业局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277.28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，其中人员支出250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4万元，占基本支出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90.31</w:t>
      </w:r>
      <w:r>
        <w:rPr>
          <w:rFonts w:hint="eastAsia" w:ascii="仿宋_GB2312" w:hAnsi="仿宋_GB2312" w:eastAsia="仿宋_GB2312" w:cs="仿宋_GB2312"/>
          <w:sz w:val="30"/>
          <w:szCs w:val="30"/>
        </w:rPr>
        <w:t>%，公用支出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56.26万</w:t>
      </w:r>
      <w:r>
        <w:rPr>
          <w:rFonts w:hint="eastAsia" w:ascii="仿宋_GB2312" w:hAnsi="仿宋_GB2312" w:eastAsia="仿宋_GB2312" w:cs="仿宋_GB2312"/>
          <w:sz w:val="30"/>
          <w:szCs w:val="30"/>
        </w:rPr>
        <w:t>元占基本支出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20.29</w:t>
      </w:r>
      <w:r>
        <w:rPr>
          <w:rFonts w:hint="eastAsia" w:ascii="仿宋_GB2312" w:hAnsi="仿宋_GB2312" w:eastAsia="仿宋_GB2312" w:cs="仿宋_GB2312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</w:rPr>
        <w:t>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年我局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资金共计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1296.62万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元，其中上级财政下达我区专项资金</w:t>
      </w:r>
      <w:bookmarkStart w:id="45" w:name="OLE_LINK45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527.18</w:t>
      </w:r>
      <w:bookmarkEnd w:id="45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万元，本级财政安排专项资金</w:t>
      </w:r>
      <w:bookmarkStart w:id="46" w:name="OLE_LINK44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</w:t>
      </w:r>
      <w:bookmarkStart w:id="47" w:name="OLE_LINK43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69.44</w:t>
      </w:r>
      <w:bookmarkEnd w:id="46"/>
      <w:bookmarkEnd w:id="47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万元，已全部到位并完成了全部投资。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项目资金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坚持专款专用的原则，专项支出严格按预算和项目资金的规定使用财政资金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对其中涉及的项目招投标、政府采购事项，我局均严格按照相关要求执行，委托政府采购代理招标认定单位进行公开招标，同时严格合同签订，落实采购物资和服务的验收，搞好资金支付的审核审批手续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本级财政安排专项资金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769.44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全区林长制工作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及护林员工资，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森林防火，义务植树，林业有害生物防治，城乡绿化工作，花木公司柳毅大道生态林管护，天井山国有林场和林果花木公司业务工作经费，湿地保护，中央林业项目实施工作经费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业务工作开展。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上级财政下达我区专项资金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527.18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主要用于植树造林、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天井山国有林场天然林停伐补助以及禁伐管护支出、天井山国有林场公益林以及君山公园公益林管护支出、病虫害防治、秀美林场建设等方面。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  <w:bookmarkStart w:id="51" w:name="_GoBack"/>
      <w:bookmarkEnd w:id="51"/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2024年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政府性基金预算支出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145万元，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君山区S202省道两侧绿化补植补栽项目。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48" w:name="OLE_LINK46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</w:t>
      </w:r>
      <w:bookmarkEnd w:id="48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</w:pPr>
      <w:bookmarkStart w:id="49" w:name="OLE_LINK47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本部门无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国有资本经营预算支出</w:t>
      </w:r>
    </w:p>
    <w:bookmarkEnd w:id="49"/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50" w:name="OLE_LINK48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</w:t>
      </w:r>
      <w:bookmarkEnd w:id="5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本部门无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-SA"/>
        </w:rPr>
        <w:t>社会保险基金预算支出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，我部门履职尽责，攻坚克难，各项工作稳步推进，成效良好，较好地完成了年度工作目标，有效发挥了财政资金的使用效率。本年预算配置控制较好，财政供养人员控制在预算编制以内。按照项目实施方案，完成资金筹措、项目实施、检查验收和绩效评价，达到绩效目标各项指标标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筑牢生态绿线。林草湿总量持稳，森林覆盖率5.44%，湿地保护率97.65%。完成营造林2.23万亩。“四旁”造林65.4万株，建成24千米S509绿化提质改造项目，完成村庄绿化项目13个，全区村庄绿化率33.56%。推广“互联网+全民义务植树”模式，全区义务植树30.5万株。50株古树名木全部挂牌建档、上保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夯实安全底线。林草防火、林业有害生物综合防控措施全面落实，人防、物防、技防“三防一体”安全网构建持续健全。森林火情热点快速核查处置“131”机制等制度持续健全，森林防火、地灾防治装备全部配齐，“空、天、地”智能监测体系全面覆盖，灾害“零发生”成果持续巩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我局被评为2024年度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“全市森林防火工作优秀集体”，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天井山林区9名护林员在全省“131机制”模拟演练中获得省局奖励。完成5000亩湿地松松毛虫、松材线虫病和林区白蚁防治工作。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.野生动物保护。今年以来开展了候鸟保护工作，通过国际湿地日、世界野生动物保护日开展候鸟保护宣传，并开展了日常巡护，对陆生野生动物疫源疫病进行监测预警和珍贵濒危物种保护，野生动物致害补偿方面。联合森林公安开展清风行动，对辖区内农贸市场、餐饮店进行野生动物交易检查。开展野生动物救治80余次，并及时开展了汛期上岸麋鹿的保护救护工作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eastAsia" w:hAnsi="仿宋_GB2312" w:cs="仿宋_GB2312"/>
          <w:color w:val="000000"/>
          <w:kern w:val="0"/>
          <w:sz w:val="30"/>
          <w:szCs w:val="30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绩效评价宣传培训工作做得不够，业务股室缺乏对预算绩效管理的全面认识。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强化项目实施股室对资金绩效实现情况的责任约束。对专项资金偏离预算绩效目标的支出，及时采取有效措施予以纠正，让资金管理人、使用人皆知自身的责任，进一步规范专项资金使用绩效。加强资金监管。针对资金绩效运行状况，及时查找资金使用和管理过程中的薄弱环节，提出纠正措施；加快资金执行进度，确保后续绩效目标的有效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0"/>
          <w:szCs w:val="30"/>
          <w:highlight w:val="none"/>
          <w:lang w:val="en-US" w:eastAsia="zh-CN"/>
        </w:rPr>
        <w:t>绩效自评结果将为下年度预算配置、预算执行和预算管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highlight w:val="none"/>
          <w:lang w:val="en-US" w:eastAsia="zh-CN"/>
        </w:rPr>
        <w:t>理提供参照和依据，不断细化绩效评价指标，提高资金使用效益。绩效评价报告及相关表格将按规定进行公开。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无其他需要说明的情况。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850" w:right="1417" w:bottom="850" w:left="1800" w:header="851" w:footer="992" w:gutter="0"/>
      <w:cols w:space="0" w:num="1"/>
      <w:rtlGutter w:val="0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C7510"/>
    <w:multiLevelType w:val="singleLevel"/>
    <w:tmpl w:val="4EEC751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B815283"/>
    <w:multiLevelType w:val="singleLevel"/>
    <w:tmpl w:val="6B8152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YTQ1NWUwMGIwY2Y0MDg4MWNhNTZlN2EyZGMyMDEifQ=="/>
  </w:docVars>
  <w:rsids>
    <w:rsidRoot w:val="59886344"/>
    <w:rsid w:val="035937A7"/>
    <w:rsid w:val="09606782"/>
    <w:rsid w:val="17A60B2C"/>
    <w:rsid w:val="192E1404"/>
    <w:rsid w:val="198D3D53"/>
    <w:rsid w:val="22A52A05"/>
    <w:rsid w:val="2C5B3038"/>
    <w:rsid w:val="34144C5F"/>
    <w:rsid w:val="356644F6"/>
    <w:rsid w:val="3C8B66BD"/>
    <w:rsid w:val="492B1C6E"/>
    <w:rsid w:val="4C6A7458"/>
    <w:rsid w:val="4D5C1497"/>
    <w:rsid w:val="50962E82"/>
    <w:rsid w:val="57A17452"/>
    <w:rsid w:val="59886344"/>
    <w:rsid w:val="5CF36ADD"/>
    <w:rsid w:val="65934104"/>
    <w:rsid w:val="709060AF"/>
    <w:rsid w:val="770E7AC3"/>
    <w:rsid w:val="79992F3A"/>
    <w:rsid w:val="7C175DA6"/>
    <w:rsid w:val="7C6852DA"/>
    <w:rsid w:val="7FCF7BF6"/>
    <w:rsid w:val="DFEF884A"/>
    <w:rsid w:val="F97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Administrator</cp:lastModifiedBy>
  <cp:lastPrinted>2025-04-15T08:43:00Z</cp:lastPrinted>
  <dcterms:modified xsi:type="dcterms:W3CDTF">2025-04-25T07:00:35Z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018533B727DA463DAAAA5936B16F36D7_13</vt:lpwstr>
  </property>
</Properties>
</file>