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C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4AF4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627B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1D8E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2FDD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3065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4DAB9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005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057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9AE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151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B984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F33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DC7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FF4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626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6EC1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72B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096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2B8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317A072">
      <w:pPr>
        <w:pStyle w:val="2"/>
        <w:rPr>
          <w:rFonts w:hint="eastAsia"/>
          <w:lang w:eastAsia="zh-CN"/>
        </w:rPr>
      </w:pPr>
    </w:p>
    <w:p w14:paraId="333D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66FBB09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3A137DA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EF2F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8C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15A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45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B3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B17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19D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BA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A5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0A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120%</w:t>
            </w:r>
          </w:p>
        </w:tc>
      </w:tr>
      <w:tr w14:paraId="2C56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93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A56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C87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C32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1E74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290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527DE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41A92">
            <w:pPr>
              <w:widowControl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49AED">
            <w:pPr>
              <w:widowControl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0.2952</w:t>
            </w:r>
          </w:p>
        </w:tc>
      </w:tr>
      <w:tr w14:paraId="4F562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41D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1C0C9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E3B62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4667AE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AB57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75F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66FA7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EA3F5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0180F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FD9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F8D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7CCF2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C70D36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BCEED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17F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787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B5A56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25CE37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18418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FC3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062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9694F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D50AA">
            <w:pPr>
              <w:widowControl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3C23D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0.2952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041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F68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91FAA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7187.52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4E160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4D3F4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6221.65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44AC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21E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农村和水运客运及城市公交补助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460AB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375.86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DD195">
            <w:pPr>
              <w:widowControl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74820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266.68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7F8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6C4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公路建设养护支出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50CC7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6789.02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B94EE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39B06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5954.97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133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B83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3、站场建设支出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4A1A0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D324A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87585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D09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135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CF913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C3BAE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98C86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A714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7622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17178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1013F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9AD01">
            <w:pPr>
              <w:widowControl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4BC3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E41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7E37486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214.5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538BD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377.68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CA8FD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255.31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421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144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CA37D0B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44.17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C5300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60.44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01C94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60.44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FE6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E36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526C96D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A5853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14.08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AECB8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14.08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3EF9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262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A5B487C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448F3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7E2CA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60DB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E5D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FC919C7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CF330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12.84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2F719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12.84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83C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A81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0409FDF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821.59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E8AE0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660.44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479A1">
            <w:pPr>
              <w:widowControl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259.57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EDC5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8E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7C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A3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10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67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2E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C5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5FC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DCF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1E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35D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20F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BCA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F42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B3A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B72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B1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17E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529E7191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2BC5E34E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6BD0ED41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卢进华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2025.5.7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07308362813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4314DAD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71"/>
        <w:gridCol w:w="818"/>
        <w:gridCol w:w="1446"/>
      </w:tblGrid>
      <w:tr w14:paraId="5B84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FF6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4B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岳阳市君山区交通运输局</w:t>
            </w:r>
          </w:p>
        </w:tc>
      </w:tr>
      <w:tr w14:paraId="5A092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87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D8D28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19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6F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A2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D8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F7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1A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04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6154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E8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1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612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530.87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CE3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8475.09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A59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6759.72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7E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85D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79.76%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7DC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7.98</w:t>
            </w:r>
          </w:p>
        </w:tc>
      </w:tr>
      <w:tr w14:paraId="103A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EE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AB5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33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CE8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FA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23E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6279.86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F06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538.07</w:t>
            </w:r>
          </w:p>
        </w:tc>
      </w:tr>
      <w:tr w14:paraId="6645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9E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58F4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6F99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6221.65</w:t>
            </w:r>
          </w:p>
        </w:tc>
      </w:tr>
      <w:tr w14:paraId="5EC0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BD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61A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30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778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DBC34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22D2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2195.23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65B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FC5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4B93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150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15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F1A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6D6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932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1、对交通重大项目建设前期推进。任务2、深化平安交通和绿色交通建设。任务3、提升行业治理能力，推进法制工作和道路安全及治超工作开展。任务4、全面加强党的建设。任务5、维持单位日常运转支付人员工资及开展日常工作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BB0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对交通重大项目建设前期推进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深化平安交通和绿色交通建设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提升行业治理能力，推进法制工作和道路安全及治超工作开展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全面加强党的建设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维持单位日常运转支付人员工资及开展日常工作。</w:t>
            </w:r>
          </w:p>
        </w:tc>
      </w:tr>
      <w:tr w14:paraId="2823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D3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3615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25BC5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EC770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2D101F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CD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09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DF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6B54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91A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0E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80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C2DA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23F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39D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A3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39A4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308E9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78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5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开展交通安全检查工作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8A86A">
            <w:pPr>
              <w:widowControl/>
              <w:tabs>
                <w:tab w:val="center" w:pos="560"/>
              </w:tabs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ACEBA">
            <w:pPr>
              <w:widowControl/>
              <w:tabs>
                <w:tab w:val="center" w:pos="560"/>
              </w:tabs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对汽运安全检查10次，水运安全检查12次，共发现安全隐患37处，全部已整改到位。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BBDB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741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D8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954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1BC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6A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6A2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全面加强党的建设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96D0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≥4次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66B1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开展了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次党课学习教育活动，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次党课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9580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0463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F8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0B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E52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1B0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2B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1F50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作风建设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94C5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D6B5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每月一次作风建设检查，提高工作效率。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F210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32B9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27C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3B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8BA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672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3B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6259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交通问题顽瘴痼疾整治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449D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≥90分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DA80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该项工作在市区级考核中达10</w:t>
            </w:r>
            <w:r>
              <w:rPr>
                <w:rFonts w:hint="eastAsia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分；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43DA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156F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1E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19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CC9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3B0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07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2369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交通运输行业检查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2AB8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≥12次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5AF7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对汽运安全检查10次，水运安全检查12次，共发现安全隐患37处，全部已整改到位。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168C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6999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20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4D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F4B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B1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10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F06A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项目完成及时率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5406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AD42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政府项目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按合同及时完成。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54C6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0BA5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C6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BD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8B6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644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E5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0471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财政资金支出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2286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≤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530.87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FDE8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部门整体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预算支出不超过年初预算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530.87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AE3A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0AB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16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因为本单位的建设项目未纳入年初预算，导致实际支出数值与年初预算相差过大。</w:t>
            </w:r>
          </w:p>
        </w:tc>
      </w:tr>
      <w:tr w14:paraId="3906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BF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C9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93A336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361ABC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9F30C2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72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4E81A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FB4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C30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724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FFB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503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0B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ED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B5B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43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7D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8B6FC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7356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提高群众出行安全、便利性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B5B2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群众出行安全得到保障，道路畅通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B990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BCEF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2B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69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41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764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B8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B4F12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8167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 xml:space="preserve"> 促进绿色交通建设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3B94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8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推进城乡公交一体化，新能源公交推广，绿色出行。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A998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5924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0A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46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88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BD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C9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F7C0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道路通畅，居民出行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4BDA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C99F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新建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34个公交停靠站点，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新建1个临时公交站场，实现公共交通城乡全覆盖。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2C21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EBA4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7E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F3A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C1D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BF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948BC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6F3AC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58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B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90FF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≥90%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5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对部门整体工作开展情况的社会公众满意度达到目标值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2020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9D05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FBF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02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454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5E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E9D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72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E6954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卢进华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2025.5.8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07308362813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19A091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96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4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F5E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公交车政策性补贴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（君山公交公司）</w:t>
            </w:r>
          </w:p>
        </w:tc>
      </w:tr>
      <w:tr w14:paraId="22C19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　岳阳市君山区交通运输局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F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岳阳市君山公交有限公司</w:t>
            </w:r>
          </w:p>
        </w:tc>
      </w:tr>
      <w:tr w14:paraId="7229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1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47AA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4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835C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523E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630BC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0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7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07D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E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A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0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DDA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4A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7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92BB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F4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6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C8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EB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3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E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A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E6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1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C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B6E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AA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D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承担社会义务，按政策性规定降低票价，让广大市民享受国家规定的优惠政策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小学生票价减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，65岁以上老人、现役军人、盲人和伤残警察等全部实行免费乘车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</w:p>
        </w:tc>
      </w:tr>
      <w:tr w14:paraId="4DEF4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A9D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71D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3B3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B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742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C23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4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0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037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2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D56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F73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0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公交政策性补贴老年卡使用次数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40万人次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≥40万人次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30C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B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2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公交车惠民政策普及率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公交车惠民政策普及率达到100%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D05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4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F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目标2024/12/31前完成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9D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3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项目经费控制在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万元以内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C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73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3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F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0D4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345E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7DAB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4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FB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降低公交公司运输成本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3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显著提升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6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A9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E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6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F1E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改善民生降低群众费用开支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D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免费乘次100万人次以上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9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显著提升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F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48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A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E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7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E1B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促进社会和谐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0排污量0耗油量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E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49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F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保护生态环境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改善生态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0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6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9E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FD4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2F1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群众满意率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驾驶员服务意识有待改进；改进驾驶员服务态度，提升驾驶员素质</w:t>
            </w:r>
          </w:p>
        </w:tc>
      </w:tr>
      <w:tr w14:paraId="301B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C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B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8B41745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6544E132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19D9895E">
      <w:pP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刘梓晴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2025年5月8日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13037302924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</w:p>
    <w:p w14:paraId="148CFE82">
      <w:pPr>
        <w:pStyle w:val="2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</w:p>
    <w:p w14:paraId="1533ECAF">
      <w:pP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</w:p>
    <w:p w14:paraId="653C5652">
      <w:pPr>
        <w:pStyle w:val="2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</w:p>
    <w:p w14:paraId="1420B4DF">
      <w:pP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</w:p>
    <w:p w14:paraId="290515F7">
      <w:pPr>
        <w:pStyle w:val="2"/>
        <w:rPr>
          <w:rFonts w:hint="eastAsia"/>
          <w:lang w:val="en-US" w:eastAsia="zh-CN"/>
        </w:rPr>
      </w:pPr>
    </w:p>
    <w:p w14:paraId="205AC498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6430073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41"/>
        <w:gridCol w:w="885"/>
        <w:gridCol w:w="1695"/>
        <w:gridCol w:w="900"/>
        <w:gridCol w:w="1590"/>
        <w:gridCol w:w="660"/>
        <w:gridCol w:w="766"/>
        <w:gridCol w:w="1215"/>
      </w:tblGrid>
      <w:tr w14:paraId="354D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FF7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91DF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85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5C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公交车政策性补贴（钱粮湖公交）　</w:t>
            </w:r>
          </w:p>
        </w:tc>
      </w:tr>
      <w:tr w14:paraId="2338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200D9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B1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岳阳市君山区交通运输局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6301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F20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岳阳市君山区城乡公共汽车有限公司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99A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50BF0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8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6CFAA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1217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DAD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11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19DB4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E9C9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81AC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0B12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91D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D37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9F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F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5AEFF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7023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0A5A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F03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230CE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ABA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947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0D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4A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660A3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41E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DC21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085D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C8D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DD9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36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1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EBF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4930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6F4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5DC6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36D0D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BEB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8C3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B0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8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BB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3233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6831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2845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FC0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3E0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9FDA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5FA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50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0FA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122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BD8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AF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559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承担社会义务，按照政策规定降低票价，让广大城乡居民享受国家规定的惠民政策。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E92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小学生票价减半及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65岁以上老人、现役军人、盲人等实行免费乘车。</w:t>
            </w:r>
          </w:p>
        </w:tc>
      </w:tr>
      <w:tr w14:paraId="7F5B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F0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36A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02B0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FDC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348E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360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112B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03E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54D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860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453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D936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E26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78DB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88A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F6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5A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C9B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0F8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8A84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76C3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老年卡使用次数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50A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35万次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444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项目期限内老年卡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35万次以上每年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77B6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794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51C6D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4810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F2E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0A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691C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647E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公交车惠民政策普及率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977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5B569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公交车惠民政策普及率达到100%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B5B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26D6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DA79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3E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CC6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5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6BE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040A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项目完成及时率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805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6A8F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2024/12/31前完成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A67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779A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D75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2607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0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B5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3B8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4F3F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公交车政策性补贴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60C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60万元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4DF0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项目支出控制在预算内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9C1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72CC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3D4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5B64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A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EE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188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475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C17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389A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0C4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5497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降低公交公司运输成本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A07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60万元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4396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有效改善公交企业财务状况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0C1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7C57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AEA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17F7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22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906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670E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A7CE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25D5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降低市民低成本出行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D315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39F9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明显提升市民出行幸福感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7D0C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1DE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E1B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0114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A5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AC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175F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45A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4BC1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降低汽车排放对环境影响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25F4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0排污量0耗油量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6047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环境明显保护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F1E3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0123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73E7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797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31C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06B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181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463B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有利于公交公益性政策的实现和有效延续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298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有利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725E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明显有利公交事业发展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3A2D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5175A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1841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 w14:paraId="7F29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CF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2466B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AF4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581D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3726B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 w14:paraId="5B090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20A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92%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vAlign w:val="center"/>
          </w:tcPr>
          <w:p w14:paraId="1E6F0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31C3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150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A105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提高群众满意度、提升服务能力</w:t>
            </w:r>
          </w:p>
        </w:tc>
      </w:tr>
      <w:tr w14:paraId="143A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0E2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0BD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587F7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8A5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DBEA2A5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47FA3BE3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B8CF5F8">
      <w:pP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：杨丽芳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2025年5月8日</w:t>
      </w:r>
    </w:p>
    <w:p w14:paraId="3077F5E4">
      <w:pP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18973056939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签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字：</w:t>
      </w:r>
    </w:p>
    <w:p w14:paraId="5F1675BD">
      <w:pP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p w14:paraId="11CF1DE1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730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6D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263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C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岳阳市君山区交通运输局</w:t>
            </w:r>
          </w:p>
        </w:tc>
      </w:tr>
      <w:tr w14:paraId="50BAF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13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36A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3F1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9B55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6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5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8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74229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F5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4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EF3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4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7A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A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F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71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A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A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2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F5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8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A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0FC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B6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F8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用于交通规划协调、行政执法、交通行业管理、交通行业安全生产和应急管理、交通行业科技推进、交通行政许可、质量监督和安全检查等方面的工作顺利开展，维护社会稳定，保证区内交通平安顺畅，推进绿色交通运行。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用于交通规划协调、行政执法、交通行业管理、交通行业安全生产和应急管理、交通行业科技推进、交通行政许可、质量监督和安全检查等方面的工作顺利开展，维护社会稳定，保证区内交通平安顺畅，推进绿色交通运行。</w:t>
            </w:r>
          </w:p>
        </w:tc>
      </w:tr>
      <w:tr w14:paraId="033E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39F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FB17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AFED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9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520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7FC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138F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E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6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FA4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E3A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全面加强党的建设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F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7D19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1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交通运输行业检查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CF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5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4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9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67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8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2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按预算执行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184万元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A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EDC5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4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保证交通平安顺畅，维护社会稳定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58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6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推进绿色公交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7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A1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66B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0DE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B23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82FF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路域环境改善对周围经济的促进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加强路域环境改善，合理改进公路规划。</w:t>
            </w:r>
          </w:p>
        </w:tc>
      </w:tr>
      <w:tr w14:paraId="007C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8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FA6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交通规划协调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1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C145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A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A03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促进绿色交通建设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B8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0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交通问题顽瘴痼疾整治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5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69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6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40B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7A3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C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 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3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B0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4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B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92D3351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5AFF9450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FC158A7"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卢进华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2025.5.8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07308362813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19EB6A71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C256D1A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3FD6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62DB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治超办专项经费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866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0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岳阳市君山区交通运输局</w:t>
            </w:r>
          </w:p>
        </w:tc>
      </w:tr>
      <w:tr w14:paraId="5A4D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F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C3A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7E4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5B829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A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A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91E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9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C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D06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F2F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3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5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6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8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D6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A5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E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2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41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7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1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CE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6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1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B18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3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F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规范公路货物运输车辆超限超截治理工作，提升治理效能，推动全市公路治超工作高质量发展。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已达成</w:t>
            </w:r>
          </w:p>
        </w:tc>
      </w:tr>
      <w:tr w14:paraId="423C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EE5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BB0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7484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5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32F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2F2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A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8D8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9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3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BA1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D783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3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常态化开展路警联合驻站执法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15次联系执法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B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E5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F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1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联网应用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6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2EC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2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3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9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982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E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按预算执行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2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D3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3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保证交通平安顺畅，维护社会稳定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450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CFB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A6C2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617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B3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路域安全改善对周围经济的促进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安全意识应进一步提升。</w:t>
            </w:r>
          </w:p>
        </w:tc>
      </w:tr>
      <w:tr w14:paraId="6A3BC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3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B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28A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教育宣传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2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51D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7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8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107C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对非法改装车整治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75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3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交通问题顽瘴痼疾整治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D67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B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4E8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8F4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4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93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1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A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7A648FA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41AF53F0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1726485">
      <w:pPr>
        <w:pStyle w:val="2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157" w:right="1123" w:bottom="1157" w:left="112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卢进华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2025.5.8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07308362813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79CF77BD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345BA399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423116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部门（单位）整体支出绩效自评报告</w:t>
      </w:r>
      <w:bookmarkEnd w:id="0"/>
    </w:p>
    <w:p w14:paraId="2F3516D8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4F67C5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ECE802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62E5DE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0F766E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045595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E7894D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1AF6F8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BC96A53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2F4097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1E8178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53BDC7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33EEA5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413E2B9C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74DB602D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C01D6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）整体支出</w:t>
      </w:r>
    </w:p>
    <w:p w14:paraId="374107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5E617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B65C5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4A93C5F3">
      <w:pPr>
        <w:widowControl/>
        <w:numPr>
          <w:ilvl w:val="0"/>
          <w:numId w:val="0"/>
        </w:numPr>
        <w:spacing w:line="480" w:lineRule="auto"/>
        <w:ind w:firstLine="560" w:firstLineChars="200"/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区交通运输局设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7个内设机构：办公室（党建办）、政策法规股、规划统计和基本建设股（行政审批股）、运管公交股（交通战备办）、安全监督管理和渔业船舶检验股、政工人事股、财务股（审计股）。</w:t>
      </w:r>
      <w:r>
        <w:rPr>
          <w:rFonts w:hint="eastAsia"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24君山区交通运输局本级一个单位。交通运输局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共29人，其中行政编制6人，事业编制4人，无编人员2人，退休人员17人。设局长1名，副局长3名，总工程师1名。</w:t>
      </w:r>
    </w:p>
    <w:p w14:paraId="54B2A0D6">
      <w:pPr>
        <w:widowControl/>
        <w:spacing w:line="48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单位的主要职能：</w:t>
      </w:r>
    </w:p>
    <w:p w14:paraId="79A50A11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承担涉及综合运输体系的规划协调工作，会同有关部门组织编制全区综合运输体系规划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，指导交通运输枢纽规划和管理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 w14:paraId="7BCD73BC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指导</w:t>
      </w:r>
      <w:r>
        <w:rPr>
          <w:rFonts w:hint="eastAsia" w:ascii="宋体" w:hAnsi="宋体" w:eastAsia="宋体" w:cs="宋体"/>
          <w:kern w:val="0"/>
          <w:sz w:val="28"/>
          <w:szCs w:val="28"/>
        </w:rPr>
        <w:t>并监督实施全区公路行业政策和标准；</w:t>
      </w:r>
    </w:p>
    <w:p w14:paraId="56027B3D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3、负责交通运输行政执法工作。</w:t>
      </w:r>
    </w:p>
    <w:p w14:paraId="330FE2E6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4、参与拟订物流业发展战略和规划，拟订有关政策并监督实施。</w:t>
      </w:r>
    </w:p>
    <w:p w14:paraId="25087359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承担道路运输市场监管责任；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组织全区道路运输有关政策和运营规范的监督实施，指导全区城乡客运及有关设施规划和管理工作，负责城市公共交通客运管理工作。</w:t>
      </w:r>
    </w:p>
    <w:p w14:paraId="34FCA2C5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6、负责提出全区公路、内河水路固定资产投资规模和方向、区级财政性资金安排建议，按区政府规定权限审批、核准全区规划内和年度计划规模内固定资产投资项目；提出有关财政、土地、价格等政策建议。</w:t>
      </w:r>
    </w:p>
    <w:p w14:paraId="50BA310D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7、负责公路、公路桥梁、渡口、隧道的行业管理。</w:t>
      </w:r>
    </w:p>
    <w:p w14:paraId="3E0C30C1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、承担公路、内河水建设市场监管责任；拟订全区公路、水路工程建设相关制度并监督实施；组织实施国家、省、市、区重点和大中弄公路、内河水路交通工程建设，负责公路、内河水路交通建设工程造价控制和工程质量、安全生产的监督管理，负责交通重点工程建设资金的筹集，区管交通资金的拔付和监管；指导交通运输基础设施管理和维护，承担有有关重要设施的管理和维护。</w:t>
      </w:r>
    </w:p>
    <w:p w14:paraId="7C472F75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9、指导全区公路、内河水路行业安全生产和应急管理工作。</w:t>
      </w:r>
    </w:p>
    <w:p w14:paraId="5564D555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kern w:val="0"/>
          <w:sz w:val="28"/>
          <w:szCs w:val="28"/>
        </w:rPr>
        <w:t>负责全区交通运输行业科技工作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7F0C2BCE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11、负责审核、审批本辖区内交通运输行业行政许可工作。</w:t>
      </w:r>
    </w:p>
    <w:p w14:paraId="35802A1F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12、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指导交通运输行业开展对外交流合作和交通外经外贸工作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470B0B61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13、负责渔船检验和监督管理工作。</w:t>
      </w:r>
    </w:p>
    <w:p w14:paraId="0A22DF99">
      <w:pPr>
        <w:spacing w:beforeLines="0" w:afterLines="0" w:line="480" w:lineRule="auto"/>
        <w:ind w:firstLine="48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承办区委、区人民政府交办的其他事项。</w:t>
      </w:r>
    </w:p>
    <w:p w14:paraId="09A57B26">
      <w:pPr>
        <w:spacing w:beforeLines="0" w:afterLines="0" w:line="480" w:lineRule="auto"/>
        <w:ind w:firstLine="48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15、职能转变。区交通运输局要切实强化综合交通运输理念，推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动交通运输行业转变政府职能，深化简政放权；规范行政审批运行机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制，推行交通运输综合审批服务，提高交通运输政务服务效率和质量；加快综合交通运输现代化治理体系建设，提供优质便民化服务，建设人民满意交通。</w:t>
      </w:r>
    </w:p>
    <w:p w14:paraId="7ABF5BBD"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</w:p>
    <w:p w14:paraId="0896ED4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2577896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5F5789B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基本支出538.07万元：其中人员支出282.76万元，占基本支出的52.55%，公用支出255.31万元，占基本支出的47.45%。其中局总人数29人，人员支出人均9.75万元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18F149AC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3C522B43">
      <w:pPr>
        <w:spacing w:line="560" w:lineRule="exact"/>
        <w:ind w:firstLine="56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专项资金收入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7814.65万元（其中上年结转0万元，本年项目拔7814.65万元），本年专项资金支出6221.65万元，年末项目结转1593万元。</w:t>
      </w:r>
    </w:p>
    <w:p w14:paraId="039755D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01850C0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无</w:t>
      </w:r>
    </w:p>
    <w:p w14:paraId="2B98324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0195F7F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 w14:paraId="6BB97B3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07E500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 w14:paraId="1965BE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 w14:paraId="2D2D3F07">
      <w:p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1、预算配置方面：财政供养人员控制率达100%，“三公经费”使用比上年减少0.3299万元，减少53%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减少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>主要原因是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严格控制 “三公经费”支出并已见成效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。</w:t>
      </w:r>
    </w:p>
    <w:p w14:paraId="7BFFED69">
      <w:p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2、预处执行方面：预算调整率过大，因年初预算非全口径预算，基本支出和项目支出都由本单位出具报告追加预算，年初预算调整率达 ;项目支付进度是按照项目进度申报;今年资金结余 万元。</w:t>
      </w:r>
    </w:p>
    <w:p w14:paraId="6DF53734">
      <w:p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预算管理方面：管理制度健全性：我单位制定了完整的财务管理制度。资金的使用合完全符合国家财经法规和财务管理制度执行，资金的拔付和项目的支出都严格按照财务制度执行。预决算信息公开都按规定内容在规定时限内公开。资产管理已制定管理制度，并按制度执行，资产管理由专人管理，设立资产台账，并及时清对，做到账账相符，账实相符。</w:t>
      </w:r>
    </w:p>
    <w:p w14:paraId="25F669AA">
      <w:pPr>
        <w:numPr>
          <w:ilvl w:val="0"/>
          <w:numId w:val="0"/>
        </w:numPr>
        <w:snapToGrid w:val="0"/>
        <w:spacing w:line="520" w:lineRule="exact"/>
        <w:ind w:firstLine="840" w:firstLineChars="3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4、职责履行方面：</w:t>
      </w:r>
      <w:r>
        <w:rPr>
          <w:rFonts w:hint="eastAsia" w:ascii="宋体" w:hAnsi="宋体" w:eastAsia="宋体" w:cs="宋体"/>
          <w:sz w:val="28"/>
          <w:szCs w:val="28"/>
        </w:rPr>
        <w:t>我局扎实推进项目建设，稳定交通投资，做好精准调控，加快构建高质量现代化交通基础设施网络体系。坚持守好生态底线，坚持守好安全底线，竭力加强超限超载治理，竭力推动公交发展，保障公共社会安全，保障人民的安全出行和便利出行，圆满完成了上级交付的工作任务。推进交通问题“顽瘴痼疾”的整治，保持超限运输治理高压态势，保持路域环境治理高压态势，保持对“打非治违”的高压态势，做好安全保畅工作，重点加强节假日等重点时段和“两客一危”等关键领域安全监管，开展安全宣教培训，增强企业和从业人员安全生产意识。</w:t>
      </w:r>
    </w:p>
    <w:p w14:paraId="2C821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5、我单位产生的经济效益主要是保障道路通障，社会效益是保障人民的安全出行和公交政策推行。生态效益是推行绿色交通，生态环保。社会公众或服务对象的满意度98%。</w:t>
      </w:r>
    </w:p>
    <w:p w14:paraId="2222FEA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、存在的问题及原因分析</w:t>
      </w:r>
    </w:p>
    <w:p w14:paraId="722E6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contextualSpacing/>
        <w:textAlignment w:val="auto"/>
        <w:rPr>
          <w:rFonts w:hint="default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配套资金难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到位，根据省厅文件，地方配套资金按照50%的比例进行配套，因我区财政紧张，配套资金一直以来都无法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全部</w:t>
      </w:r>
      <w:r>
        <w:rPr>
          <w:rFonts w:hint="eastAsia" w:ascii="宋体" w:hAnsi="宋体" w:eastAsia="宋体" w:cs="宋体"/>
          <w:sz w:val="28"/>
          <w:szCs w:val="28"/>
        </w:rPr>
        <w:t>到位，导致工程建设无法正常建设。</w:t>
      </w:r>
    </w:p>
    <w:p w14:paraId="565B4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财政年初预算资金与今年实际支付资金差额较大，主要是项目支出中的上级专项资金没有纳入预算，指标到达时追加指标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511E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3、群众满意度没有达标，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主要是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发车时间有待调整。</w:t>
      </w:r>
    </w:p>
    <w:p w14:paraId="7289F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4、路域环境改善对周围经济的促进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还有待提升，主要是路域规划不完善。</w:t>
      </w:r>
    </w:p>
    <w:p w14:paraId="446C4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5、路域安全改善对周围经济的促进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有待提升，主要是安全意识不强。</w:t>
      </w:r>
    </w:p>
    <w:p w14:paraId="6B778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、下一步改进措施</w:t>
      </w:r>
    </w:p>
    <w:p w14:paraId="6C191C1A">
      <w:pPr>
        <w:shd w:val="clear" w:color="auto" w:fill="FFFFFF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1、针对配套资金不到位的问题，加强与相关领导、部门沟通，争取配套资金。</w:t>
      </w:r>
    </w:p>
    <w:p w14:paraId="46B5496D">
      <w:pPr>
        <w:pStyle w:val="2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2、年初预算与实际支付差额较大，争取财政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全口径预算单位运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转支出整体经费，减少年初预算与全年预算差额。</w:t>
      </w:r>
    </w:p>
    <w:p w14:paraId="412B800F">
      <w:pPr>
        <w:pStyle w:val="2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3、进一步合理调整发车时间。</w:t>
      </w:r>
    </w:p>
    <w:p w14:paraId="4B4C4728">
      <w:pPr>
        <w:pStyle w:val="2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4、加强路域环境改善，合理改进公路规划。</w:t>
      </w:r>
    </w:p>
    <w:p w14:paraId="72C26D73">
      <w:pPr>
        <w:pStyle w:val="2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5、安全意识应进一步提升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，加强安全宣传和教育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5EF6C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、部门整体支出绩效自评结果拟应用和公开情况</w:t>
      </w:r>
    </w:p>
    <w:p w14:paraId="35F4B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28504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 w14:paraId="12E8F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6F483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70923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44650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3CBD7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46FF2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143FF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6038F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6AECB681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3D487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039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57C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A31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597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3AFF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6D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57D590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00BBD1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8B467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7B7113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57B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6E27A41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8A2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41502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6EEE">
            <w:pPr>
              <w:spacing w:line="300" w:lineRule="exac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&gt;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1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64CA74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956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05B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714BB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17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514164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3091B5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44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19BF1A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16D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54CD"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20F8531D"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09818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A21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93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34F5CF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6A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2BA3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53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4AFAF7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25661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90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601E50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F638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19F73F3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0138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08C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E3E0D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0516DD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6EC47D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177F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5A0403D0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2293742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016F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3E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04E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35562E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5582D8F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79A42F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E44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409D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906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83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0233E2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4CE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109F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ED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3B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687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96.98</w:t>
            </w:r>
          </w:p>
        </w:tc>
      </w:tr>
    </w:tbl>
    <w:p w14:paraId="1A28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9D3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80C9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80C9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58366"/>
    <w:multiLevelType w:val="singleLevel"/>
    <w:tmpl w:val="3A6583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8E5985"/>
    <w:multiLevelType w:val="singleLevel"/>
    <w:tmpl w:val="588E59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6344"/>
    <w:rsid w:val="0C86530E"/>
    <w:rsid w:val="0E06277D"/>
    <w:rsid w:val="19EA6AAF"/>
    <w:rsid w:val="1A255D39"/>
    <w:rsid w:val="1C8C7CBC"/>
    <w:rsid w:val="28740AE1"/>
    <w:rsid w:val="2965795D"/>
    <w:rsid w:val="2FA01C92"/>
    <w:rsid w:val="373553B6"/>
    <w:rsid w:val="3A542CAC"/>
    <w:rsid w:val="466E4440"/>
    <w:rsid w:val="4F94051C"/>
    <w:rsid w:val="59886344"/>
    <w:rsid w:val="5A7F4896"/>
    <w:rsid w:val="5B841BB9"/>
    <w:rsid w:val="5E8739DA"/>
    <w:rsid w:val="6CB46277"/>
    <w:rsid w:val="78B47B29"/>
    <w:rsid w:val="7FCF7BF6"/>
    <w:rsid w:val="DFEF884A"/>
    <w:rsid w:val="F97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rPr>
      <w:kern w:val="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font11"/>
    <w:basedOn w:val="6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1502</Words>
  <Characters>1813</Characters>
  <Lines>0</Lines>
  <Paragraphs>0</Paragraphs>
  <TotalTime>20</TotalTime>
  <ScaleCrop>false</ScaleCrop>
  <LinksUpToDate>false</LinksUpToDate>
  <CharactersWithSpaces>1998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口天wu</cp:lastModifiedBy>
  <cp:lastPrinted>2025-05-13T02:39:00Z</cp:lastPrinted>
  <dcterms:modified xsi:type="dcterms:W3CDTF">2025-06-23T01:40:48Z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D9AC039235D546A6B662EFEBAD84CBAA_13</vt:lpwstr>
  </property>
  <property fmtid="{D5CDD505-2E9C-101B-9397-08002B2CF9AE}" pid="4" name="KSOTemplateDocerSaveRecord">
    <vt:lpwstr>eyJoZGlkIjoiMGY0Njc0ZWM0NzRhZjBmOTRlNGQ2ODllODEzNjM5NTYiLCJ1c2VySWQiOiIyMzMyODk2NjAifQ==</vt:lpwstr>
  </property>
</Properties>
</file>