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29" w:rsidRDefault="00C34BA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D6629" w:rsidRDefault="00C34BA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附件：1.202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年度部门整体支出绩效评价基础数据表 </w:t>
      </w:r>
    </w:p>
    <w:p w:rsidR="005D6629" w:rsidRDefault="00C34BA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年度部门整体支出绩效自评表</w:t>
      </w:r>
    </w:p>
    <w:p w:rsidR="005D6629" w:rsidRDefault="00C34BA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年度项目支出绩效自评表</w:t>
      </w:r>
    </w:p>
    <w:p w:rsidR="005D6629" w:rsidRDefault="00C34BAF">
      <w:pPr>
        <w:spacing w:line="360" w:lineRule="auto"/>
        <w:ind w:leftChars="570" w:left="1596"/>
        <w:rPr>
          <w:rFonts w:ascii="仿宋_GB2312" w:eastAsia="仿宋_GB2312" w:hAnsi="仿宋_GB2312" w:cs="仿宋_GB2312"/>
          <w:sz w:val="32"/>
          <w:szCs w:val="32"/>
        </w:rPr>
      </w:pPr>
      <w:r>
        <w:rPr>
          <w:rFonts w:ascii="仿宋_GB2312" w:eastAsia="仿宋_GB2312" w:hAnsi="仿宋_GB2312" w:cs="仿宋_GB2312" w:hint="eastAsia"/>
          <w:sz w:val="32"/>
          <w:szCs w:val="32"/>
        </w:rPr>
        <w:t>4.202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年度市直预算部门整体支出绩效自评报告 （统一参考格式）   </w:t>
      </w:r>
    </w:p>
    <w:p w:rsidR="005D6629" w:rsidRDefault="00C34BAF">
      <w:pPr>
        <w:spacing w:line="360" w:lineRule="auto"/>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5.部门整体支出绩效自评工作考核评分表</w:t>
      </w: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5D6629">
      <w:pPr>
        <w:spacing w:line="360" w:lineRule="auto"/>
        <w:rPr>
          <w:rFonts w:ascii="仿宋_GB2312" w:eastAsia="仿宋_GB2312" w:hAnsi="仿宋_GB2312" w:cs="仿宋_GB2312"/>
          <w:sz w:val="32"/>
          <w:szCs w:val="32"/>
        </w:rPr>
      </w:pPr>
    </w:p>
    <w:p w:rsidR="005D6629" w:rsidRDefault="00C34BAF" w:rsidP="00B115FC">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5D6629" w:rsidRDefault="00C34BAF" w:rsidP="00B115FC">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w:t>
      </w:r>
      <w:r>
        <w:rPr>
          <w:rFonts w:ascii="方正小标宋简体" w:eastAsia="方正小标宋简体" w:hAnsi="方正小标宋简体" w:cs="方正小标宋简体"/>
          <w:sz w:val="36"/>
          <w:szCs w:val="36"/>
        </w:rPr>
        <w:t>4</w:t>
      </w:r>
      <w:r>
        <w:rPr>
          <w:rFonts w:ascii="方正小标宋简体" w:eastAsia="方正小标宋简体" w:hAnsi="方正小标宋简体" w:cs="方正小标宋简体" w:hint="eastAsia"/>
          <w:sz w:val="36"/>
          <w:szCs w:val="36"/>
        </w:rPr>
        <w:t>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5D6629">
        <w:trPr>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年实际在职人数</w:t>
            </w:r>
          </w:p>
        </w:tc>
        <w:tc>
          <w:tcPr>
            <w:tcW w:w="2041" w:type="dxa"/>
            <w:gridSpan w:val="2"/>
            <w:tcBorders>
              <w:top w:val="single" w:sz="4" w:space="0" w:color="auto"/>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5D6629">
        <w:trPr>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5D6629" w:rsidRDefault="005D6629">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vAlign w:val="center"/>
          </w:tcPr>
          <w:p w:rsidR="005D6629" w:rsidRDefault="00EC14B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82</w:t>
            </w:r>
            <w:r w:rsidR="00C34BAF">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EC14B0">
              <w:rPr>
                <w:rFonts w:ascii="仿宋_GB2312" w:eastAsia="仿宋_GB2312" w:hAnsi="仿宋_GB2312" w:cs="仿宋_GB2312" w:hint="eastAsia"/>
                <w:sz w:val="20"/>
                <w:szCs w:val="20"/>
              </w:rPr>
              <w:t>82</w:t>
            </w:r>
          </w:p>
        </w:tc>
        <w:tc>
          <w:tcPr>
            <w:tcW w:w="2041" w:type="dxa"/>
            <w:gridSpan w:val="2"/>
            <w:tcBorders>
              <w:top w:val="single" w:sz="4" w:space="0" w:color="auto"/>
              <w:left w:val="nil"/>
              <w:bottom w:val="single" w:sz="4" w:space="0" w:color="auto"/>
              <w:right w:val="single" w:sz="4" w:space="0" w:color="auto"/>
            </w:tcBorders>
            <w:vAlign w:val="center"/>
          </w:tcPr>
          <w:p w:rsidR="005D6629" w:rsidRDefault="00EC14B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100%</w:t>
            </w:r>
            <w:r w:rsidR="00C34BAF">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3</w:t>
            </w:r>
            <w:r>
              <w:rPr>
                <w:rFonts w:ascii="仿宋_GB2312" w:eastAsia="仿宋_GB2312" w:hAnsi="仿宋_GB2312" w:cs="仿宋_GB2312" w:hint="eastAsia"/>
                <w:b/>
                <w:bCs/>
                <w:sz w:val="20"/>
                <w:szCs w:val="20"/>
              </w:rPr>
              <w:t>年决算数</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年预算数</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w:t>
            </w:r>
            <w:r>
              <w:rPr>
                <w:rFonts w:ascii="仿宋_GB2312" w:eastAsia="仿宋_GB2312" w:hAnsi="仿宋_GB2312" w:cs="仿宋_GB2312"/>
                <w:b/>
                <w:bCs/>
                <w:sz w:val="20"/>
                <w:szCs w:val="20"/>
              </w:rPr>
              <w:t>4</w:t>
            </w:r>
            <w:r>
              <w:rPr>
                <w:rFonts w:ascii="仿宋_GB2312" w:eastAsia="仿宋_GB2312" w:hAnsi="仿宋_GB2312" w:cs="仿宋_GB2312" w:hint="eastAsia"/>
                <w:b/>
                <w:bCs/>
                <w:sz w:val="20"/>
                <w:szCs w:val="20"/>
              </w:rPr>
              <w:t>年决算数</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三公经费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r w:rsidR="003868B7">
              <w:rPr>
                <w:rFonts w:ascii="仿宋_GB2312" w:eastAsia="仿宋_GB2312" w:hAnsi="仿宋_GB2312" w:cs="仿宋_GB2312" w:hint="eastAsia"/>
                <w:sz w:val="20"/>
                <w:szCs w:val="20"/>
              </w:rPr>
              <w:t>0</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w:t>
            </w:r>
            <w:r w:rsidR="00C34BAF">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r w:rsidR="00C34BAF">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5D6629" w:rsidRDefault="005D6629" w:rsidP="003868B7">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rsidP="003868B7">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w:t>
            </w:r>
            <w:r w:rsidR="003868B7">
              <w:rPr>
                <w:rFonts w:ascii="仿宋_GB2312" w:eastAsia="仿宋_GB2312" w:hAnsi="仿宋_GB2312" w:cs="仿宋_GB2312" w:hint="eastAsia"/>
                <w:sz w:val="20"/>
                <w:szCs w:val="20"/>
              </w:rPr>
              <w:t>治超工作经费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vAlign w:val="center"/>
          </w:tcPr>
          <w:p w:rsidR="005D6629" w:rsidRDefault="005D6629">
            <w:pPr>
              <w:widowControl/>
              <w:spacing w:line="360" w:lineRule="exact"/>
              <w:jc w:val="center"/>
              <w:rPr>
                <w:rFonts w:ascii="仿宋_GB2312" w:eastAsia="仿宋_GB2312" w:hAnsi="仿宋_GB2312" w:cs="仿宋_GB2312"/>
                <w:sz w:val="20"/>
                <w:szCs w:val="20"/>
              </w:rPr>
            </w:pP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227.16</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183.6</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138.62</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vAlign w:val="center"/>
          </w:tcPr>
          <w:p w:rsidR="005D6629" w:rsidRPr="003868B7" w:rsidRDefault="00EC14B0">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3.38</w:t>
            </w:r>
            <w:r w:rsidR="00C34BAF" w:rsidRPr="003868B7">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18</w:t>
            </w:r>
            <w:r w:rsidR="00C34BAF" w:rsidRPr="003868B7">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12.32</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vAlign w:val="center"/>
          </w:tcPr>
          <w:p w:rsidR="005D6629" w:rsidRPr="003868B7" w:rsidRDefault="00EC14B0">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12</w:t>
            </w:r>
            <w:r w:rsidR="00C34BAF" w:rsidRPr="003868B7">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7.5</w:t>
            </w:r>
          </w:p>
        </w:tc>
        <w:tc>
          <w:tcPr>
            <w:tcW w:w="2041"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7.29</w:t>
            </w:r>
            <w:r w:rsidR="00C34BAF" w:rsidRPr="003868B7">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vAlign w:val="center"/>
          </w:tcPr>
          <w:p w:rsidR="005D6629" w:rsidRPr="003868B7" w:rsidRDefault="00C34BAF">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 xml:space="preserve">　</w:t>
            </w:r>
            <w:r w:rsidR="00EC14B0" w:rsidRPr="003868B7">
              <w:rPr>
                <w:rFonts w:ascii="仿宋_GB2312" w:eastAsia="仿宋_GB2312" w:hAnsi="仿宋_GB2312" w:cs="仿宋_GB2312" w:hint="eastAsia"/>
                <w:sz w:val="20"/>
                <w:szCs w:val="20"/>
              </w:rPr>
              <w:t>0.6</w:t>
            </w:r>
          </w:p>
        </w:tc>
        <w:tc>
          <w:tcPr>
            <w:tcW w:w="2240"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3</w:t>
            </w:r>
            <w:r w:rsidR="00C34BAF" w:rsidRPr="003868B7">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Pr="003868B7" w:rsidRDefault="003868B7">
            <w:pPr>
              <w:widowControl/>
              <w:spacing w:line="360" w:lineRule="exact"/>
              <w:jc w:val="center"/>
              <w:rPr>
                <w:rFonts w:ascii="仿宋_GB2312" w:eastAsia="仿宋_GB2312" w:hAnsi="仿宋_GB2312" w:cs="仿宋_GB2312"/>
                <w:sz w:val="20"/>
                <w:szCs w:val="20"/>
              </w:rPr>
            </w:pPr>
            <w:r w:rsidRPr="003868B7">
              <w:rPr>
                <w:rFonts w:ascii="仿宋_GB2312" w:eastAsia="仿宋_GB2312" w:hAnsi="仿宋_GB2312" w:cs="仿宋_GB2312" w:hint="eastAsia"/>
                <w:sz w:val="20"/>
                <w:szCs w:val="20"/>
              </w:rPr>
              <w:t>0</w:t>
            </w:r>
            <w:r w:rsidR="00C34BAF" w:rsidRPr="003868B7">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3868B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82.2</w:t>
            </w:r>
            <w:r w:rsidR="00C34BAF">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948F0">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82.2</w:t>
            </w:r>
            <w:r w:rsidR="00C34BAF">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vMerge w:val="restart"/>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（2023年完工项目）</w:t>
            </w:r>
          </w:p>
        </w:tc>
        <w:tc>
          <w:tcPr>
            <w:tcW w:w="1189"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5D6629">
        <w:trPr>
          <w:jc w:val="center"/>
        </w:trPr>
        <w:tc>
          <w:tcPr>
            <w:tcW w:w="3354" w:type="dxa"/>
            <w:vMerge/>
            <w:tcBorders>
              <w:top w:val="nil"/>
              <w:left w:val="single" w:sz="4" w:space="0" w:color="auto"/>
              <w:bottom w:val="single" w:sz="4" w:space="0" w:color="auto"/>
              <w:right w:val="single" w:sz="4" w:space="0" w:color="auto"/>
            </w:tcBorders>
            <w:vAlign w:val="center"/>
          </w:tcPr>
          <w:p w:rsidR="005D6629" w:rsidRDefault="005D6629">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vAlign w:val="center"/>
          </w:tcPr>
          <w:p w:rsidR="005D6629" w:rsidRDefault="00C34BAF">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5D6629">
        <w:trPr>
          <w:jc w:val="center"/>
        </w:trPr>
        <w:tc>
          <w:tcPr>
            <w:tcW w:w="3354" w:type="dxa"/>
            <w:tcBorders>
              <w:top w:val="nil"/>
              <w:left w:val="single" w:sz="4" w:space="0" w:color="auto"/>
              <w:bottom w:val="single" w:sz="4" w:space="0" w:color="auto"/>
              <w:right w:val="single" w:sz="4" w:space="0" w:color="auto"/>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vAlign w:val="center"/>
          </w:tcPr>
          <w:p w:rsidR="005D6629" w:rsidRDefault="00C34BAF">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bl>
    <w:p w:rsidR="005D6629" w:rsidRDefault="00C34BAF">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5D6629" w:rsidRDefault="005D6629">
      <w:pPr>
        <w:widowControl/>
        <w:spacing w:line="400" w:lineRule="exact"/>
        <w:jc w:val="left"/>
        <w:rPr>
          <w:rFonts w:ascii="Times New Roman" w:eastAsia="仿宋_GB2312" w:hAnsi="Times New Roman"/>
          <w:sz w:val="22"/>
        </w:rPr>
      </w:pPr>
    </w:p>
    <w:p w:rsidR="00347768" w:rsidRDefault="00C34BAF" w:rsidP="00347768">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sidR="00EC14B0">
        <w:rPr>
          <w:rFonts w:ascii="Times New Roman" w:eastAsia="仿宋_GB2312" w:hAnsi="Times New Roman" w:hint="eastAsia"/>
          <w:sz w:val="22"/>
        </w:rPr>
        <w:t>李海燕</w:t>
      </w:r>
      <w:r w:rsidR="00C76448">
        <w:rPr>
          <w:rFonts w:ascii="Times New Roman" w:eastAsia="仿宋_GB2312" w:hAnsi="Times New Roman" w:hint="eastAsia"/>
          <w:sz w:val="22"/>
        </w:rPr>
        <w:t xml:space="preserve">                                  </w:t>
      </w:r>
      <w:r>
        <w:rPr>
          <w:rFonts w:ascii="Times New Roman" w:eastAsia="仿宋_GB2312" w:hAnsi="Times New Roman"/>
          <w:sz w:val="22"/>
        </w:rPr>
        <w:t>填报日期：</w:t>
      </w:r>
      <w:r w:rsidR="00C76448">
        <w:rPr>
          <w:rFonts w:ascii="Times New Roman" w:eastAsia="仿宋_GB2312" w:hAnsi="Times New Roman" w:hint="eastAsia"/>
          <w:sz w:val="22"/>
        </w:rPr>
        <w:t>2025</w:t>
      </w:r>
      <w:r w:rsidR="00C76448">
        <w:rPr>
          <w:rFonts w:ascii="Times New Roman" w:eastAsia="仿宋_GB2312" w:hAnsi="Times New Roman" w:hint="eastAsia"/>
          <w:sz w:val="22"/>
        </w:rPr>
        <w:t>年</w:t>
      </w:r>
      <w:r w:rsidR="00C76448">
        <w:rPr>
          <w:rFonts w:ascii="Times New Roman" w:eastAsia="仿宋_GB2312" w:hAnsi="Times New Roman" w:hint="eastAsia"/>
          <w:sz w:val="22"/>
        </w:rPr>
        <w:t>4</w:t>
      </w:r>
      <w:r w:rsidR="00C76448">
        <w:rPr>
          <w:rFonts w:ascii="Times New Roman" w:eastAsia="仿宋_GB2312" w:hAnsi="Times New Roman" w:hint="eastAsia"/>
          <w:sz w:val="22"/>
        </w:rPr>
        <w:t>月</w:t>
      </w:r>
      <w:r w:rsidR="00C76448">
        <w:rPr>
          <w:rFonts w:ascii="Times New Roman" w:eastAsia="仿宋_GB2312" w:hAnsi="Times New Roman" w:hint="eastAsia"/>
          <w:sz w:val="22"/>
        </w:rPr>
        <w:t>23</w:t>
      </w:r>
      <w:r w:rsidR="00C76448">
        <w:rPr>
          <w:rFonts w:ascii="Times New Roman" w:eastAsia="仿宋_GB2312" w:hAnsi="Times New Roman" w:hint="eastAsia"/>
          <w:sz w:val="22"/>
        </w:rPr>
        <w:t>日</w:t>
      </w:r>
      <w:r>
        <w:rPr>
          <w:rFonts w:ascii="Times New Roman" w:eastAsia="仿宋_GB2312" w:hAnsi="Times New Roman"/>
          <w:sz w:val="22"/>
        </w:rPr>
        <w:t xml:space="preserve">  </w:t>
      </w:r>
      <w:r w:rsidR="00C76448">
        <w:rPr>
          <w:rFonts w:ascii="Times New Roman" w:eastAsia="仿宋_GB2312" w:hAnsi="Times New Roman" w:hint="eastAsia"/>
          <w:sz w:val="22"/>
        </w:rPr>
        <w:t xml:space="preserve">  </w:t>
      </w:r>
      <w:r>
        <w:rPr>
          <w:rFonts w:ascii="Times New Roman" w:eastAsia="仿宋_GB2312" w:hAnsi="Times New Roman"/>
          <w:sz w:val="22"/>
        </w:rPr>
        <w:t>联系电话：</w:t>
      </w:r>
      <w:r w:rsidR="00C76448">
        <w:rPr>
          <w:rFonts w:ascii="Times New Roman" w:eastAsia="仿宋_GB2312" w:hAnsi="Times New Roman" w:hint="eastAsia"/>
          <w:sz w:val="22"/>
        </w:rPr>
        <w:t>13789008293</w:t>
      </w:r>
      <w:r>
        <w:rPr>
          <w:rFonts w:ascii="Times New Roman" w:eastAsia="仿宋_GB2312" w:hAnsi="Times New Roman"/>
          <w:sz w:val="22"/>
        </w:rPr>
        <w:t xml:space="preserve"> </w:t>
      </w:r>
      <w:r w:rsidR="00C76448">
        <w:rPr>
          <w:rFonts w:ascii="Times New Roman" w:eastAsia="仿宋_GB2312" w:hAnsi="Times New Roman" w:hint="eastAsia"/>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sidR="00347768">
        <w:rPr>
          <w:rFonts w:ascii="黑体" w:eastAsia="黑体" w:hAnsi="黑体" w:cs="黑体" w:hint="eastAsia"/>
          <w:sz w:val="32"/>
          <w:szCs w:val="32"/>
        </w:rPr>
        <w:lastRenderedPageBreak/>
        <w:t>附件2</w:t>
      </w:r>
    </w:p>
    <w:p w:rsidR="00347768" w:rsidRDefault="00347768" w:rsidP="00B115FC">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Look w:val="04A0"/>
      </w:tblPr>
      <w:tblGrid>
        <w:gridCol w:w="1026"/>
        <w:gridCol w:w="995"/>
        <w:gridCol w:w="993"/>
        <w:gridCol w:w="1682"/>
        <w:gridCol w:w="1246"/>
        <w:gridCol w:w="1182"/>
        <w:gridCol w:w="572"/>
        <w:gridCol w:w="912"/>
        <w:gridCol w:w="1471"/>
      </w:tblGrid>
      <w:tr w:rsidR="00230F62" w:rsidRPr="00230F62" w:rsidTr="00230F62">
        <w:trPr>
          <w:jc w:val="center"/>
        </w:trPr>
        <w:tc>
          <w:tcPr>
            <w:tcW w:w="1026"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市级预算部门名称</w:t>
            </w:r>
          </w:p>
        </w:tc>
        <w:tc>
          <w:tcPr>
            <w:tcW w:w="9053" w:type="dxa"/>
            <w:gridSpan w:val="8"/>
            <w:tcBorders>
              <w:top w:val="single" w:sz="4" w:space="0" w:color="auto"/>
              <w:left w:val="nil"/>
              <w:bottom w:val="single" w:sz="4" w:space="0" w:color="auto"/>
              <w:right w:val="single" w:sz="4" w:space="0" w:color="auto"/>
            </w:tcBorders>
            <w:vAlign w:val="center"/>
            <w:hideMark/>
          </w:tcPr>
          <w:p w:rsidR="00347768" w:rsidRPr="00230F62" w:rsidRDefault="003868B7">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岳阳市君山区交通运输综合行政执法大队</w:t>
            </w:r>
            <w:r w:rsidR="00347768" w:rsidRPr="00230F62">
              <w:rPr>
                <w:rFonts w:eastAsia="仿宋" w:cs="仿宋_GB2312" w:hint="eastAsia"/>
                <w:color w:val="000000"/>
                <w:kern w:val="2"/>
                <w:sz w:val="20"/>
                <w:szCs w:val="20"/>
              </w:rPr>
              <w:t xml:space="preserve">　</w:t>
            </w:r>
          </w:p>
        </w:tc>
      </w:tr>
      <w:tr w:rsidR="00230F62" w:rsidRPr="00230F62" w:rsidTr="00230F62">
        <w:trPr>
          <w:trHeight w:val="453"/>
          <w:jc w:val="center"/>
        </w:trPr>
        <w:tc>
          <w:tcPr>
            <w:tcW w:w="1026" w:type="dxa"/>
            <w:vMerge w:val="restart"/>
            <w:tcBorders>
              <w:top w:val="nil"/>
              <w:left w:val="single" w:sz="4" w:space="0" w:color="auto"/>
              <w:bottom w:val="single" w:sz="4" w:space="0" w:color="000000"/>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年度预</w:t>
            </w: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算申请</w:t>
            </w:r>
            <w:r w:rsidRPr="00230F62">
              <w:rPr>
                <w:rFonts w:eastAsia="仿宋" w:cs="仿宋_GB2312" w:hint="eastAsia"/>
                <w:color w:val="000000"/>
                <w:kern w:val="2"/>
                <w:sz w:val="20"/>
                <w:szCs w:val="20"/>
              </w:rPr>
              <w:br/>
              <w:t>（万元）</w:t>
            </w:r>
          </w:p>
        </w:tc>
        <w:tc>
          <w:tcPr>
            <w:tcW w:w="1988" w:type="dxa"/>
            <w:gridSpan w:val="2"/>
            <w:tcBorders>
              <w:top w:val="nil"/>
              <w:left w:val="nil"/>
              <w:bottom w:val="single" w:sz="4" w:space="0" w:color="auto"/>
              <w:right w:val="single" w:sz="4" w:space="0" w:color="auto"/>
            </w:tcBorders>
            <w:vAlign w:val="center"/>
          </w:tcPr>
          <w:p w:rsidR="00347768" w:rsidRPr="00230F62" w:rsidRDefault="00347768">
            <w:pPr>
              <w:spacing w:line="240" w:lineRule="exact"/>
              <w:jc w:val="center"/>
              <w:rPr>
                <w:rFonts w:eastAsia="仿宋" w:cs="仿宋_GB2312"/>
                <w:kern w:val="2"/>
                <w:sz w:val="20"/>
                <w:szCs w:val="20"/>
              </w:rPr>
            </w:pPr>
          </w:p>
        </w:tc>
        <w:tc>
          <w:tcPr>
            <w:tcW w:w="168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年初预算数</w:t>
            </w:r>
          </w:p>
        </w:tc>
        <w:tc>
          <w:tcPr>
            <w:tcW w:w="1246"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全年预算数</w:t>
            </w:r>
          </w:p>
        </w:tc>
        <w:tc>
          <w:tcPr>
            <w:tcW w:w="118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全年执行数</w:t>
            </w:r>
          </w:p>
        </w:tc>
        <w:tc>
          <w:tcPr>
            <w:tcW w:w="57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分值</w:t>
            </w:r>
          </w:p>
        </w:tc>
        <w:tc>
          <w:tcPr>
            <w:tcW w:w="91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执行率</w:t>
            </w:r>
          </w:p>
        </w:tc>
        <w:tc>
          <w:tcPr>
            <w:tcW w:w="1471"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得分</w:t>
            </w: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1988" w:type="dxa"/>
            <w:gridSpan w:val="2"/>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color w:val="000000"/>
                <w:kern w:val="2"/>
                <w:sz w:val="20"/>
                <w:szCs w:val="20"/>
              </w:rPr>
              <w:t>年度资金总额</w:t>
            </w:r>
          </w:p>
        </w:tc>
        <w:tc>
          <w:tcPr>
            <w:tcW w:w="168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1129</w:t>
            </w:r>
          </w:p>
        </w:tc>
        <w:tc>
          <w:tcPr>
            <w:tcW w:w="1246" w:type="dxa"/>
            <w:tcBorders>
              <w:top w:val="nil"/>
              <w:left w:val="nil"/>
              <w:bottom w:val="single" w:sz="4" w:space="0" w:color="auto"/>
              <w:right w:val="single" w:sz="4" w:space="0" w:color="auto"/>
            </w:tcBorders>
            <w:vAlign w:val="center"/>
            <w:hideMark/>
          </w:tcPr>
          <w:p w:rsidR="00347768" w:rsidRPr="00230F62" w:rsidRDefault="00230F62">
            <w:pPr>
              <w:spacing w:line="240" w:lineRule="exact"/>
              <w:jc w:val="center"/>
              <w:rPr>
                <w:rFonts w:eastAsia="仿宋" w:cs="仿宋_GB2312"/>
                <w:kern w:val="2"/>
                <w:sz w:val="20"/>
                <w:szCs w:val="20"/>
              </w:rPr>
            </w:pPr>
            <w:r w:rsidRPr="00230F62">
              <w:rPr>
                <w:rFonts w:eastAsia="仿宋" w:cs="仿宋_GB2312" w:hint="eastAsia"/>
                <w:kern w:val="2"/>
                <w:sz w:val="20"/>
                <w:szCs w:val="20"/>
              </w:rPr>
              <w:t>1347.22</w:t>
            </w:r>
          </w:p>
        </w:tc>
        <w:tc>
          <w:tcPr>
            <w:tcW w:w="118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1331.29</w:t>
            </w:r>
          </w:p>
        </w:tc>
        <w:tc>
          <w:tcPr>
            <w:tcW w:w="572" w:type="dxa"/>
            <w:tcBorders>
              <w:top w:val="nil"/>
              <w:left w:val="nil"/>
              <w:bottom w:val="single" w:sz="4" w:space="0" w:color="auto"/>
              <w:right w:val="single" w:sz="4" w:space="0" w:color="auto"/>
            </w:tcBorders>
            <w:vAlign w:val="center"/>
            <w:hideMark/>
          </w:tcPr>
          <w:p w:rsidR="00347768" w:rsidRPr="00230F62" w:rsidRDefault="00347768">
            <w:pPr>
              <w:spacing w:line="240" w:lineRule="exact"/>
              <w:jc w:val="center"/>
              <w:rPr>
                <w:rFonts w:eastAsia="仿宋" w:cs="仿宋_GB2312"/>
                <w:kern w:val="2"/>
                <w:sz w:val="20"/>
                <w:szCs w:val="20"/>
              </w:rPr>
            </w:pPr>
            <w:r w:rsidRPr="00230F62">
              <w:rPr>
                <w:rFonts w:eastAsia="仿宋" w:cs="仿宋_GB2312" w:hint="eastAsia"/>
                <w:kern w:val="2"/>
                <w:sz w:val="20"/>
                <w:szCs w:val="20"/>
              </w:rPr>
              <w:t>10</w:t>
            </w:r>
          </w:p>
        </w:tc>
        <w:tc>
          <w:tcPr>
            <w:tcW w:w="912" w:type="dxa"/>
            <w:tcBorders>
              <w:top w:val="nil"/>
              <w:left w:val="nil"/>
              <w:bottom w:val="single" w:sz="4" w:space="0" w:color="auto"/>
              <w:right w:val="single" w:sz="4" w:space="0" w:color="auto"/>
            </w:tcBorders>
            <w:vAlign w:val="center"/>
          </w:tcPr>
          <w:p w:rsidR="00347768" w:rsidRPr="00230F62" w:rsidRDefault="00230F62">
            <w:pPr>
              <w:spacing w:line="240" w:lineRule="exact"/>
              <w:jc w:val="center"/>
              <w:rPr>
                <w:rFonts w:eastAsia="仿宋" w:cs="仿宋_GB2312"/>
                <w:kern w:val="2"/>
                <w:sz w:val="20"/>
                <w:szCs w:val="20"/>
              </w:rPr>
            </w:pPr>
            <w:r w:rsidRPr="00230F62">
              <w:rPr>
                <w:rFonts w:eastAsia="仿宋" w:cs="仿宋_GB2312" w:hint="eastAsia"/>
                <w:kern w:val="2"/>
                <w:sz w:val="20"/>
                <w:szCs w:val="20"/>
              </w:rPr>
              <w:t>98.82</w:t>
            </w:r>
            <w:r w:rsidR="00C948F0" w:rsidRPr="00230F62">
              <w:rPr>
                <w:rFonts w:eastAsia="仿宋" w:cs="仿宋_GB2312" w:hint="eastAsia"/>
                <w:kern w:val="2"/>
                <w:sz w:val="20"/>
                <w:szCs w:val="20"/>
              </w:rPr>
              <w:t>%</w:t>
            </w:r>
          </w:p>
        </w:tc>
        <w:tc>
          <w:tcPr>
            <w:tcW w:w="1471" w:type="dxa"/>
            <w:tcBorders>
              <w:top w:val="nil"/>
              <w:left w:val="nil"/>
              <w:bottom w:val="single" w:sz="4" w:space="0" w:color="auto"/>
              <w:right w:val="single" w:sz="4" w:space="0" w:color="auto"/>
            </w:tcBorders>
            <w:vAlign w:val="center"/>
          </w:tcPr>
          <w:p w:rsidR="00347768" w:rsidRPr="00230F62" w:rsidRDefault="00230F62">
            <w:pPr>
              <w:spacing w:line="240" w:lineRule="exact"/>
              <w:jc w:val="center"/>
              <w:rPr>
                <w:rFonts w:eastAsia="仿宋" w:cs="仿宋_GB2312"/>
                <w:kern w:val="2"/>
                <w:sz w:val="20"/>
                <w:szCs w:val="20"/>
              </w:rPr>
            </w:pPr>
            <w:r w:rsidRPr="00230F62">
              <w:rPr>
                <w:rFonts w:eastAsia="仿宋" w:cs="仿宋_GB2312" w:hint="eastAsia"/>
                <w:kern w:val="2"/>
                <w:sz w:val="20"/>
                <w:szCs w:val="20"/>
              </w:rPr>
              <w:t>9.88</w:t>
            </w: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按收入性质分：</w:t>
            </w:r>
          </w:p>
        </w:tc>
        <w:tc>
          <w:tcPr>
            <w:tcW w:w="4137"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按支出性质分：</w:t>
            </w: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nil"/>
              <w:left w:val="nil"/>
              <w:bottom w:val="single" w:sz="4" w:space="0" w:color="auto"/>
              <w:right w:val="single" w:sz="4" w:space="0" w:color="auto"/>
            </w:tcBorders>
            <w:vAlign w:val="center"/>
            <w:hideMark/>
          </w:tcPr>
          <w:p w:rsidR="00347768" w:rsidRPr="00230F62" w:rsidRDefault="00347768" w:rsidP="00230F62">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其中：  一般公共预算：</w:t>
            </w:r>
            <w:r w:rsidR="00230F62" w:rsidRPr="00230F62">
              <w:rPr>
                <w:rFonts w:eastAsia="仿宋" w:cs="仿宋_GB2312" w:hint="eastAsia"/>
                <w:color w:val="000000"/>
                <w:kern w:val="2"/>
                <w:sz w:val="20"/>
                <w:szCs w:val="20"/>
              </w:rPr>
              <w:t>1347.22</w:t>
            </w:r>
          </w:p>
        </w:tc>
        <w:tc>
          <w:tcPr>
            <w:tcW w:w="4137"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其中：基本支出：1331.29</w:t>
            </w: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ind w:firstLineChars="400" w:firstLine="800"/>
              <w:jc w:val="left"/>
              <w:rPr>
                <w:rFonts w:eastAsia="仿宋" w:cs="仿宋_GB2312"/>
                <w:color w:val="000000"/>
                <w:kern w:val="2"/>
                <w:sz w:val="20"/>
                <w:szCs w:val="20"/>
              </w:rPr>
            </w:pPr>
            <w:r w:rsidRPr="00230F62">
              <w:rPr>
                <w:rFonts w:eastAsia="仿宋" w:cs="仿宋_GB2312" w:hint="eastAsia"/>
                <w:color w:val="000000"/>
                <w:kern w:val="2"/>
                <w:sz w:val="20"/>
                <w:szCs w:val="20"/>
              </w:rPr>
              <w:t>政府性基金拨款：</w:t>
            </w:r>
          </w:p>
        </w:tc>
        <w:tc>
          <w:tcPr>
            <w:tcW w:w="4137"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ind w:firstLineChars="300" w:firstLine="600"/>
              <w:jc w:val="left"/>
              <w:rPr>
                <w:rFonts w:eastAsia="仿宋" w:cs="仿宋_GB2312"/>
                <w:color w:val="000000"/>
                <w:kern w:val="2"/>
                <w:sz w:val="20"/>
                <w:szCs w:val="20"/>
              </w:rPr>
            </w:pPr>
            <w:r w:rsidRPr="00230F62">
              <w:rPr>
                <w:rFonts w:eastAsia="仿宋" w:cs="仿宋_GB2312" w:hint="eastAsia"/>
                <w:color w:val="000000"/>
                <w:kern w:val="2"/>
                <w:sz w:val="20"/>
                <w:szCs w:val="20"/>
              </w:rPr>
              <w:t>项目支出：</w:t>
            </w: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纳入专户管理的非税收入拨款：</w:t>
            </w:r>
          </w:p>
        </w:tc>
        <w:tc>
          <w:tcPr>
            <w:tcW w:w="4137" w:type="dxa"/>
            <w:gridSpan w:val="4"/>
            <w:tcBorders>
              <w:top w:val="nil"/>
              <w:left w:val="nil"/>
              <w:bottom w:val="single" w:sz="4" w:space="0" w:color="auto"/>
              <w:right w:val="single" w:sz="4" w:space="0" w:color="auto"/>
            </w:tcBorders>
            <w:vAlign w:val="center"/>
          </w:tcPr>
          <w:p w:rsidR="00347768" w:rsidRPr="00230F62" w:rsidRDefault="00347768">
            <w:pPr>
              <w:widowControl/>
              <w:spacing w:line="240" w:lineRule="exact"/>
              <w:jc w:val="left"/>
              <w:rPr>
                <w:rFonts w:eastAsia="仿宋" w:cs="仿宋_GB2312"/>
                <w:color w:val="000000"/>
                <w:kern w:val="2"/>
                <w:sz w:val="20"/>
                <w:szCs w:val="20"/>
              </w:rPr>
            </w:pPr>
          </w:p>
        </w:tc>
      </w:tr>
      <w:tr w:rsidR="00230F62" w:rsidRPr="00230F62" w:rsidTr="00230F62">
        <w:trPr>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ind w:firstLineChars="700" w:firstLine="1400"/>
              <w:jc w:val="left"/>
              <w:rPr>
                <w:rFonts w:eastAsia="仿宋" w:cs="仿宋_GB2312"/>
                <w:color w:val="000000"/>
                <w:kern w:val="2"/>
                <w:sz w:val="20"/>
                <w:szCs w:val="20"/>
              </w:rPr>
            </w:pPr>
            <w:r w:rsidRPr="00230F62">
              <w:rPr>
                <w:rFonts w:eastAsia="仿宋" w:cs="仿宋_GB2312" w:hint="eastAsia"/>
                <w:color w:val="000000"/>
                <w:kern w:val="2"/>
                <w:sz w:val="20"/>
                <w:szCs w:val="20"/>
              </w:rPr>
              <w:t>其他资金：</w:t>
            </w:r>
            <w:r w:rsidR="00ED5143" w:rsidRPr="00230F62">
              <w:rPr>
                <w:rFonts w:eastAsia="仿宋" w:cs="仿宋_GB2312" w:hint="eastAsia"/>
                <w:color w:val="000000"/>
                <w:kern w:val="2"/>
                <w:sz w:val="20"/>
                <w:szCs w:val="20"/>
              </w:rPr>
              <w:t>8.39</w:t>
            </w:r>
          </w:p>
        </w:tc>
        <w:tc>
          <w:tcPr>
            <w:tcW w:w="4137" w:type="dxa"/>
            <w:gridSpan w:val="4"/>
            <w:tcBorders>
              <w:top w:val="nil"/>
              <w:left w:val="nil"/>
              <w:bottom w:val="single" w:sz="4" w:space="0" w:color="auto"/>
              <w:right w:val="single" w:sz="4" w:space="0" w:color="auto"/>
            </w:tcBorders>
            <w:vAlign w:val="center"/>
          </w:tcPr>
          <w:p w:rsidR="00347768" w:rsidRPr="00230F62" w:rsidRDefault="00347768">
            <w:pPr>
              <w:widowControl/>
              <w:spacing w:line="240" w:lineRule="exact"/>
              <w:jc w:val="left"/>
              <w:rPr>
                <w:rFonts w:eastAsia="仿宋" w:cs="仿宋_GB2312"/>
                <w:color w:val="000000"/>
                <w:kern w:val="2"/>
                <w:sz w:val="20"/>
                <w:szCs w:val="20"/>
              </w:rPr>
            </w:pPr>
          </w:p>
        </w:tc>
      </w:tr>
      <w:tr w:rsidR="00230F62" w:rsidRPr="00230F62" w:rsidTr="00230F62">
        <w:trPr>
          <w:trHeight w:val="251"/>
          <w:jc w:val="center"/>
        </w:trPr>
        <w:tc>
          <w:tcPr>
            <w:tcW w:w="1026" w:type="dxa"/>
            <w:vMerge w:val="restart"/>
            <w:tcBorders>
              <w:top w:val="nil"/>
              <w:left w:val="single" w:sz="4" w:space="0" w:color="auto"/>
              <w:bottom w:val="single" w:sz="4" w:space="0" w:color="000000"/>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年度总体目标</w:t>
            </w:r>
          </w:p>
        </w:tc>
        <w:tc>
          <w:tcPr>
            <w:tcW w:w="4916" w:type="dxa"/>
            <w:gridSpan w:val="4"/>
            <w:tcBorders>
              <w:top w:val="single" w:sz="4" w:space="0" w:color="auto"/>
              <w:left w:val="nil"/>
              <w:bottom w:val="single" w:sz="4" w:space="0" w:color="auto"/>
              <w:right w:val="single" w:sz="4" w:space="0" w:color="000000"/>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预期目标</w:t>
            </w:r>
          </w:p>
        </w:tc>
        <w:tc>
          <w:tcPr>
            <w:tcW w:w="4137" w:type="dxa"/>
            <w:gridSpan w:val="4"/>
            <w:tcBorders>
              <w:top w:val="single" w:sz="4" w:space="0" w:color="auto"/>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 xml:space="preserve">实际完成情况　</w:t>
            </w:r>
          </w:p>
        </w:tc>
      </w:tr>
      <w:tr w:rsidR="00230F62" w:rsidRPr="00230F62" w:rsidTr="00230F62">
        <w:trPr>
          <w:trHeight w:val="1650"/>
          <w:jc w:val="center"/>
        </w:trPr>
        <w:tc>
          <w:tcPr>
            <w:tcW w:w="1026" w:type="dxa"/>
            <w:vMerge/>
            <w:tcBorders>
              <w:top w:val="nil"/>
              <w:left w:val="single" w:sz="4" w:space="0" w:color="auto"/>
              <w:bottom w:val="single" w:sz="4" w:space="0" w:color="000000"/>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4916" w:type="dxa"/>
            <w:gridSpan w:val="4"/>
            <w:tcBorders>
              <w:top w:val="single" w:sz="4" w:space="0" w:color="auto"/>
              <w:left w:val="nil"/>
              <w:bottom w:val="single" w:sz="4" w:space="0" w:color="auto"/>
              <w:right w:val="single" w:sz="4" w:space="0" w:color="000000"/>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 w:hint="eastAsia"/>
                <w:kern w:val="2"/>
                <w:sz w:val="20"/>
                <w:szCs w:val="20"/>
              </w:rPr>
              <w:t>1：严厉查处超载超限行为，保障交通运输行政执法工作有序开展。目标2：做好交通运输安全执法工作。目标3：受理、查处全区交通运输行政执法有关的投诉举报及处理。目标4：</w:t>
            </w:r>
            <w:bookmarkStart w:id="0" w:name="OLE_LINK1"/>
            <w:bookmarkStart w:id="1" w:name="OLE_LINK2"/>
            <w:r w:rsidRPr="00230F62">
              <w:rPr>
                <w:rFonts w:eastAsia="仿宋" w:cs="仿宋" w:hint="eastAsia"/>
                <w:kern w:val="2"/>
                <w:sz w:val="20"/>
                <w:szCs w:val="20"/>
              </w:rPr>
              <w:t>严格控制工作经费的使用进度、使用范围，确保工作正常运转</w:t>
            </w:r>
            <w:bookmarkEnd w:id="0"/>
            <w:bookmarkEnd w:id="1"/>
            <w:r w:rsidRPr="00230F62">
              <w:rPr>
                <w:rFonts w:eastAsia="仿宋" w:cs="仿宋" w:hint="eastAsia"/>
                <w:kern w:val="2"/>
                <w:sz w:val="20"/>
                <w:szCs w:val="20"/>
              </w:rPr>
              <w:t>。</w:t>
            </w:r>
            <w:r w:rsidRPr="00230F62">
              <w:rPr>
                <w:rFonts w:eastAsia="仿宋" w:cs="仿宋_GB2312" w:hint="eastAsia"/>
                <w:color w:val="000000"/>
                <w:kern w:val="2"/>
                <w:sz w:val="20"/>
                <w:szCs w:val="20"/>
              </w:rPr>
              <w:t xml:space="preserve">　　</w:t>
            </w:r>
          </w:p>
        </w:tc>
        <w:tc>
          <w:tcPr>
            <w:tcW w:w="4137" w:type="dxa"/>
            <w:gridSpan w:val="4"/>
            <w:tcBorders>
              <w:top w:val="single" w:sz="4" w:space="0" w:color="auto"/>
              <w:left w:val="nil"/>
              <w:bottom w:val="single" w:sz="4" w:space="0" w:color="auto"/>
              <w:right w:val="single" w:sz="4" w:space="0" w:color="auto"/>
            </w:tcBorders>
            <w:vAlign w:val="center"/>
            <w:hideMark/>
          </w:tcPr>
          <w:p w:rsidR="00347768" w:rsidRPr="00230F62" w:rsidRDefault="00347768">
            <w:pPr>
              <w:widowControl/>
              <w:spacing w:line="26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3868B7" w:rsidRPr="00230F62">
              <w:rPr>
                <w:rFonts w:eastAsia="仿宋" w:cs="华文楷体" w:hint="eastAsia"/>
                <w:sz w:val="20"/>
                <w:szCs w:val="20"/>
              </w:rPr>
              <w:t>1、抓好队伍建设，内部管理上台阶；2、抓好超限管理，治理工作见成效；3、抓好打非治违，执法监督更规范；4、抓好路域环境，整治工作全覆盖； 5、抓好安全港航，执法工作新尝试。6、</w:t>
            </w:r>
            <w:r w:rsidR="00230F62" w:rsidRPr="00230F62">
              <w:rPr>
                <w:rFonts w:eastAsia="仿宋" w:cs="仿宋" w:hint="eastAsia"/>
                <w:kern w:val="2"/>
                <w:sz w:val="20"/>
                <w:szCs w:val="20"/>
              </w:rPr>
              <w:t>严格控制工作经费的使用进度、使用范围，确保工作正常运转</w:t>
            </w:r>
            <w:r w:rsidR="003868B7" w:rsidRPr="00230F62">
              <w:rPr>
                <w:rFonts w:eastAsia="仿宋" w:cs="华文楷体" w:hint="eastAsia"/>
                <w:sz w:val="20"/>
                <w:szCs w:val="20"/>
              </w:rPr>
              <w:t>。</w:t>
            </w:r>
          </w:p>
        </w:tc>
      </w:tr>
      <w:tr w:rsidR="00230F62" w:rsidRPr="00230F62" w:rsidTr="00230F62">
        <w:trPr>
          <w:jc w:val="center"/>
        </w:trPr>
        <w:tc>
          <w:tcPr>
            <w:tcW w:w="1026" w:type="dxa"/>
            <w:vMerge w:val="restart"/>
            <w:tcBorders>
              <w:top w:val="nil"/>
              <w:left w:val="single" w:sz="4" w:space="0" w:color="auto"/>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绩</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效</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指</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标</w:t>
            </w:r>
          </w:p>
        </w:tc>
        <w:tc>
          <w:tcPr>
            <w:tcW w:w="995"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一级指标</w:t>
            </w: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二级指标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三级指标</w:t>
            </w: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年度</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指标值</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实际</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完成值</w:t>
            </w:r>
          </w:p>
        </w:tc>
        <w:tc>
          <w:tcPr>
            <w:tcW w:w="572"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分值</w:t>
            </w:r>
          </w:p>
        </w:tc>
        <w:tc>
          <w:tcPr>
            <w:tcW w:w="912"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得分</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rPr>
                <w:rFonts w:eastAsia="仿宋" w:cs="仿宋_GB2312"/>
                <w:color w:val="000000"/>
                <w:kern w:val="2"/>
                <w:sz w:val="20"/>
                <w:szCs w:val="20"/>
              </w:rPr>
            </w:pPr>
            <w:r w:rsidRPr="00230F62">
              <w:rPr>
                <w:rFonts w:eastAsia="仿宋" w:cs="仿宋_GB2312" w:hint="eastAsia"/>
                <w:color w:val="000000"/>
                <w:kern w:val="2"/>
                <w:sz w:val="20"/>
                <w:szCs w:val="20"/>
              </w:rPr>
              <w:t>偏差原因分析及改进措施</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val="restart"/>
            <w:tcBorders>
              <w:top w:val="nil"/>
              <w:left w:val="nil"/>
              <w:bottom w:val="single" w:sz="4" w:space="0" w:color="auto"/>
              <w:right w:val="single" w:sz="4" w:space="0" w:color="auto"/>
            </w:tcBorders>
            <w:vAlign w:val="center"/>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产出指标</w:t>
            </w:r>
          </w:p>
          <w:p w:rsidR="00347768" w:rsidRPr="00230F62" w:rsidRDefault="00347768">
            <w:pPr>
              <w:widowControl/>
              <w:spacing w:line="260" w:lineRule="exact"/>
              <w:jc w:val="center"/>
              <w:rPr>
                <w:rFonts w:eastAsia="仿宋" w:cs="仿宋_GB2312"/>
                <w:color w:val="000000"/>
                <w:kern w:val="2"/>
                <w:sz w:val="20"/>
                <w:szCs w:val="20"/>
              </w:rPr>
            </w:pP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(50分)</w:t>
            </w:r>
          </w:p>
        </w:tc>
        <w:tc>
          <w:tcPr>
            <w:tcW w:w="993" w:type="dxa"/>
            <w:vMerge w:val="restart"/>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数量指标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开展交通运输</w:t>
            </w:r>
            <w:r w:rsidR="00942DCA" w:rsidRPr="00230F62">
              <w:rPr>
                <w:rFonts w:eastAsia="仿宋" w:cs="仿宋_GB2312" w:hint="eastAsia"/>
                <w:color w:val="000000"/>
                <w:kern w:val="2"/>
                <w:sz w:val="20"/>
                <w:szCs w:val="20"/>
              </w:rPr>
              <w:t>行政</w:t>
            </w:r>
            <w:r w:rsidRPr="00230F62">
              <w:rPr>
                <w:rFonts w:eastAsia="仿宋" w:cs="仿宋_GB2312" w:hint="eastAsia"/>
                <w:color w:val="000000"/>
                <w:kern w:val="2"/>
                <w:sz w:val="20"/>
                <w:szCs w:val="20"/>
              </w:rPr>
              <w:t>执法检查</w:t>
            </w:r>
          </w:p>
        </w:tc>
        <w:tc>
          <w:tcPr>
            <w:tcW w:w="1246" w:type="dxa"/>
            <w:tcBorders>
              <w:top w:val="nil"/>
              <w:left w:val="nil"/>
              <w:bottom w:val="single" w:sz="4" w:space="0" w:color="auto"/>
              <w:right w:val="single" w:sz="4" w:space="0" w:color="auto"/>
            </w:tcBorders>
            <w:vAlign w:val="center"/>
            <w:hideMark/>
          </w:tcPr>
          <w:p w:rsidR="00347768" w:rsidRPr="00230F62" w:rsidRDefault="00347768" w:rsidP="00230F62">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bookmarkStart w:id="2" w:name="OLE_LINK3"/>
            <w:bookmarkStart w:id="3" w:name="OLE_LINK4"/>
            <w:r w:rsidR="00230F62" w:rsidRPr="00230F62">
              <w:rPr>
                <w:rFonts w:eastAsia="仿宋" w:cs="仿宋_GB2312" w:hint="eastAsia"/>
                <w:color w:val="000000"/>
                <w:kern w:val="2"/>
                <w:sz w:val="20"/>
                <w:szCs w:val="20"/>
              </w:rPr>
              <w:t>≥</w:t>
            </w:r>
            <w:bookmarkEnd w:id="2"/>
            <w:bookmarkEnd w:id="3"/>
            <w:r w:rsidRPr="00230F62">
              <w:rPr>
                <w:rFonts w:eastAsia="仿宋" w:cs="仿宋_GB2312" w:hint="eastAsia"/>
                <w:color w:val="000000"/>
                <w:kern w:val="2"/>
                <w:sz w:val="20"/>
                <w:szCs w:val="20"/>
              </w:rPr>
              <w:t>12次</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12次</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1682" w:type="dxa"/>
            <w:tcBorders>
              <w:top w:val="nil"/>
              <w:left w:val="nil"/>
              <w:bottom w:val="single" w:sz="4" w:space="0" w:color="auto"/>
              <w:right w:val="single" w:sz="4" w:space="0" w:color="auto"/>
            </w:tcBorders>
            <w:vAlign w:val="center"/>
          </w:tcPr>
          <w:p w:rsidR="00347768" w:rsidRPr="00230F62" w:rsidRDefault="00942DCA">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道路运输行业”隐患清零“行动</w:t>
            </w:r>
          </w:p>
        </w:tc>
        <w:tc>
          <w:tcPr>
            <w:tcW w:w="1246" w:type="dxa"/>
            <w:tcBorders>
              <w:top w:val="nil"/>
              <w:left w:val="nil"/>
              <w:bottom w:val="single" w:sz="4" w:space="0" w:color="auto"/>
              <w:right w:val="single" w:sz="4" w:space="0" w:color="auto"/>
            </w:tcBorders>
            <w:vAlign w:val="center"/>
            <w:hideMark/>
          </w:tcPr>
          <w:p w:rsidR="00347768" w:rsidRPr="00230F62" w:rsidRDefault="00230F62">
            <w:pPr>
              <w:widowControl/>
              <w:spacing w:line="240" w:lineRule="exact"/>
              <w:jc w:val="left"/>
              <w:rPr>
                <w:rFonts w:eastAsia="仿宋" w:cs="仿宋_GB2312"/>
                <w:color w:val="000000"/>
                <w:kern w:val="2"/>
                <w:sz w:val="20"/>
                <w:szCs w:val="20"/>
              </w:rPr>
            </w:pPr>
            <w:bookmarkStart w:id="4" w:name="OLE_LINK39"/>
            <w:bookmarkStart w:id="5" w:name="OLE_LINK40"/>
            <w:r w:rsidRPr="00230F62">
              <w:rPr>
                <w:rFonts w:eastAsia="仿宋" w:cs="仿宋_GB2312" w:hint="eastAsia"/>
                <w:color w:val="000000"/>
                <w:kern w:val="2"/>
                <w:sz w:val="20"/>
                <w:szCs w:val="20"/>
              </w:rPr>
              <w:t>≥</w:t>
            </w:r>
            <w:r w:rsidR="00942DCA" w:rsidRPr="00230F62">
              <w:rPr>
                <w:rFonts w:eastAsia="仿宋" w:cs="仿宋_GB2312" w:hint="eastAsia"/>
                <w:color w:val="000000"/>
                <w:kern w:val="2"/>
                <w:sz w:val="20"/>
                <w:szCs w:val="20"/>
              </w:rPr>
              <w:t>12次</w:t>
            </w:r>
            <w:r w:rsidR="00347768" w:rsidRPr="00230F62">
              <w:rPr>
                <w:rFonts w:eastAsia="仿宋" w:cs="仿宋_GB2312" w:hint="eastAsia"/>
                <w:color w:val="000000"/>
                <w:kern w:val="2"/>
                <w:sz w:val="20"/>
                <w:szCs w:val="20"/>
              </w:rPr>
              <w:t xml:space="preserve">　</w:t>
            </w:r>
            <w:bookmarkEnd w:id="4"/>
            <w:bookmarkEnd w:id="5"/>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bookmarkStart w:id="6" w:name="OLE_LINK41"/>
            <w:bookmarkStart w:id="7" w:name="OLE_LINK42"/>
            <w:r w:rsidR="00942DCA" w:rsidRPr="00230F62">
              <w:rPr>
                <w:rFonts w:eastAsia="仿宋" w:cs="仿宋_GB2312" w:hint="eastAsia"/>
                <w:color w:val="000000"/>
                <w:kern w:val="2"/>
                <w:sz w:val="20"/>
                <w:szCs w:val="20"/>
              </w:rPr>
              <w:t>12次</w:t>
            </w:r>
            <w:bookmarkEnd w:id="6"/>
            <w:bookmarkEnd w:id="7"/>
          </w:p>
        </w:tc>
        <w:tc>
          <w:tcPr>
            <w:tcW w:w="572" w:type="dxa"/>
            <w:tcBorders>
              <w:top w:val="nil"/>
              <w:left w:val="nil"/>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1682" w:type="dxa"/>
            <w:tcBorders>
              <w:top w:val="nil"/>
              <w:left w:val="nil"/>
              <w:bottom w:val="single" w:sz="4" w:space="0" w:color="auto"/>
              <w:right w:val="single" w:sz="4" w:space="0" w:color="auto"/>
            </w:tcBorders>
            <w:vAlign w:val="center"/>
            <w:hideMark/>
          </w:tcPr>
          <w:p w:rsidR="00347768" w:rsidRPr="00230F62" w:rsidRDefault="00942DCA">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全面加强交通安全执法检查工作</w:t>
            </w:r>
          </w:p>
        </w:tc>
        <w:tc>
          <w:tcPr>
            <w:tcW w:w="1246" w:type="dxa"/>
            <w:tcBorders>
              <w:top w:val="nil"/>
              <w:left w:val="nil"/>
              <w:bottom w:val="single" w:sz="4" w:space="0" w:color="auto"/>
              <w:right w:val="single" w:sz="4" w:space="0" w:color="auto"/>
            </w:tcBorders>
            <w:vAlign w:val="center"/>
            <w:hideMark/>
          </w:tcPr>
          <w:p w:rsidR="00347768" w:rsidRPr="00230F62" w:rsidRDefault="00230F62">
            <w:pPr>
              <w:widowControl/>
              <w:spacing w:line="240" w:lineRule="exact"/>
              <w:jc w:val="left"/>
              <w:rPr>
                <w:rFonts w:eastAsia="仿宋" w:cs="仿宋_GB2312"/>
                <w:color w:val="000000"/>
                <w:kern w:val="2"/>
                <w:sz w:val="20"/>
                <w:szCs w:val="20"/>
              </w:rPr>
            </w:pPr>
            <w:bookmarkStart w:id="8" w:name="OLE_LINK43"/>
            <w:bookmarkStart w:id="9" w:name="OLE_LINK44"/>
            <w:r w:rsidRPr="00230F62">
              <w:rPr>
                <w:rFonts w:eastAsia="仿宋" w:cs="仿宋_GB2312" w:hint="eastAsia"/>
                <w:color w:val="000000"/>
                <w:kern w:val="2"/>
                <w:sz w:val="20"/>
                <w:szCs w:val="20"/>
              </w:rPr>
              <w:t>≥</w:t>
            </w:r>
            <w:r w:rsidR="00942DCA" w:rsidRPr="00230F62">
              <w:rPr>
                <w:rFonts w:eastAsia="仿宋" w:cs="仿宋_GB2312" w:hint="eastAsia"/>
                <w:color w:val="000000"/>
                <w:kern w:val="2"/>
                <w:sz w:val="20"/>
                <w:szCs w:val="20"/>
              </w:rPr>
              <w:t xml:space="preserve">12次　</w:t>
            </w:r>
            <w:bookmarkEnd w:id="8"/>
            <w:bookmarkEnd w:id="9"/>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bookmarkStart w:id="10" w:name="OLE_LINK45"/>
            <w:bookmarkStart w:id="11" w:name="OLE_LINK46"/>
            <w:r w:rsidR="00942DCA" w:rsidRPr="00230F62">
              <w:rPr>
                <w:rFonts w:eastAsia="仿宋" w:cs="仿宋_GB2312" w:hint="eastAsia"/>
                <w:color w:val="000000"/>
                <w:kern w:val="2"/>
                <w:sz w:val="20"/>
                <w:szCs w:val="20"/>
              </w:rPr>
              <w:t>12次</w:t>
            </w:r>
            <w:bookmarkEnd w:id="10"/>
            <w:bookmarkEnd w:id="11"/>
          </w:p>
        </w:tc>
        <w:tc>
          <w:tcPr>
            <w:tcW w:w="572" w:type="dxa"/>
            <w:tcBorders>
              <w:top w:val="nil"/>
              <w:left w:val="nil"/>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val="restart"/>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质量指标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交通问题顽瘴痼疾整治</w:t>
            </w: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230F62" w:rsidRPr="00230F62">
              <w:rPr>
                <w:rFonts w:eastAsia="仿宋" w:cs="仿宋_GB2312" w:hint="eastAsia"/>
                <w:color w:val="000000"/>
                <w:kern w:val="2"/>
                <w:sz w:val="20"/>
                <w:szCs w:val="20"/>
              </w:rPr>
              <w:t>≥</w:t>
            </w:r>
            <w:r w:rsidRPr="00230F62">
              <w:rPr>
                <w:rFonts w:eastAsia="仿宋" w:cs="仿宋_GB2312" w:hint="eastAsia"/>
                <w:color w:val="000000"/>
                <w:kern w:val="2"/>
                <w:sz w:val="20"/>
                <w:szCs w:val="20"/>
              </w:rPr>
              <w:t>90分</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90分</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1682" w:type="dxa"/>
            <w:tcBorders>
              <w:top w:val="nil"/>
              <w:left w:val="nil"/>
              <w:bottom w:val="single" w:sz="4" w:space="0" w:color="auto"/>
              <w:right w:val="single" w:sz="4" w:space="0" w:color="auto"/>
            </w:tcBorders>
            <w:vAlign w:val="center"/>
            <w:hideMark/>
          </w:tcPr>
          <w:p w:rsidR="00347768" w:rsidRPr="00230F62" w:rsidRDefault="00942DCA">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交通运输行业检查</w:t>
            </w: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230F62" w:rsidRPr="00230F62">
              <w:rPr>
                <w:rFonts w:eastAsia="仿宋" w:cs="仿宋_GB2312" w:hint="eastAsia"/>
                <w:color w:val="000000"/>
                <w:kern w:val="2"/>
                <w:sz w:val="20"/>
                <w:szCs w:val="20"/>
              </w:rPr>
              <w:t>≥</w:t>
            </w:r>
            <w:r w:rsidR="00942DCA" w:rsidRPr="00230F62">
              <w:rPr>
                <w:rFonts w:eastAsia="仿宋" w:cs="仿宋_GB2312" w:hint="eastAsia"/>
                <w:color w:val="000000"/>
                <w:kern w:val="2"/>
                <w:sz w:val="20"/>
                <w:szCs w:val="20"/>
              </w:rPr>
              <w:t xml:space="preserve">12次　</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942DCA" w:rsidRPr="00230F62">
              <w:rPr>
                <w:rFonts w:eastAsia="仿宋" w:cs="仿宋_GB2312" w:hint="eastAsia"/>
                <w:color w:val="000000"/>
                <w:kern w:val="2"/>
                <w:sz w:val="20"/>
                <w:szCs w:val="20"/>
              </w:rPr>
              <w:t>12次</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r w:rsidR="00347768" w:rsidRPr="00230F62">
              <w:rPr>
                <w:rFonts w:eastAsia="仿宋" w:cs="仿宋_GB2312" w:hint="eastAsia"/>
                <w:color w:val="000000"/>
                <w:kern w:val="2"/>
                <w:sz w:val="20"/>
                <w:szCs w:val="20"/>
              </w:rPr>
              <w:t xml:space="preserve">　</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val="restart"/>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时效指标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项目完成及时率</w:t>
            </w:r>
          </w:p>
        </w:tc>
        <w:tc>
          <w:tcPr>
            <w:tcW w:w="1246" w:type="dxa"/>
            <w:tcBorders>
              <w:top w:val="nil"/>
              <w:left w:val="nil"/>
              <w:bottom w:val="single" w:sz="4" w:space="0" w:color="auto"/>
              <w:right w:val="single" w:sz="4" w:space="0" w:color="auto"/>
            </w:tcBorders>
            <w:vAlign w:val="center"/>
            <w:hideMark/>
          </w:tcPr>
          <w:p w:rsidR="00347768" w:rsidRPr="00230F62" w:rsidRDefault="00347768" w:rsidP="00230F62">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230F62" w:rsidRPr="00230F62">
              <w:rPr>
                <w:rFonts w:eastAsia="仿宋" w:cs="仿宋_GB2312" w:hint="eastAsia"/>
                <w:color w:val="000000"/>
                <w:kern w:val="2"/>
                <w:sz w:val="20"/>
                <w:szCs w:val="20"/>
              </w:rPr>
              <w:t>=</w:t>
            </w:r>
            <w:r w:rsidRPr="00230F62">
              <w:rPr>
                <w:rFonts w:eastAsia="仿宋" w:cs="仿宋_GB2312" w:hint="eastAsia"/>
                <w:color w:val="000000"/>
                <w:kern w:val="2"/>
                <w:sz w:val="20"/>
                <w:szCs w:val="20"/>
              </w:rPr>
              <w:t>100%</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100%</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91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7</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70"/>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w:t>
            </w: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57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91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760"/>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成本指标</w:t>
            </w:r>
          </w:p>
        </w:tc>
        <w:tc>
          <w:tcPr>
            <w:tcW w:w="1682" w:type="dxa"/>
            <w:tcBorders>
              <w:top w:val="nil"/>
              <w:left w:val="nil"/>
              <w:bottom w:val="single" w:sz="4" w:space="0" w:color="auto"/>
              <w:right w:val="single" w:sz="4" w:space="0" w:color="auto"/>
            </w:tcBorders>
            <w:vAlign w:val="center"/>
            <w:hideMark/>
          </w:tcPr>
          <w:p w:rsidR="00347768" w:rsidRPr="00230F62" w:rsidRDefault="00B115FC" w:rsidP="00B115FC">
            <w:pPr>
              <w:widowControl/>
              <w:spacing w:line="240" w:lineRule="exact"/>
              <w:rPr>
                <w:rFonts w:eastAsia="仿宋" w:cs="仿宋_GB2312"/>
                <w:color w:val="000000"/>
                <w:kern w:val="2"/>
                <w:sz w:val="20"/>
                <w:szCs w:val="20"/>
              </w:rPr>
            </w:pPr>
            <w:r w:rsidRPr="00230F62">
              <w:rPr>
                <w:rFonts w:eastAsia="仿宋" w:cs="仿宋_GB2312" w:hint="eastAsia"/>
                <w:color w:val="000000"/>
                <w:kern w:val="2"/>
                <w:sz w:val="20"/>
                <w:szCs w:val="20"/>
              </w:rPr>
              <w:t>部门整体经费不超过年初预算数</w:t>
            </w:r>
          </w:p>
        </w:tc>
        <w:tc>
          <w:tcPr>
            <w:tcW w:w="1246" w:type="dxa"/>
            <w:tcBorders>
              <w:top w:val="nil"/>
              <w:left w:val="nil"/>
              <w:bottom w:val="single" w:sz="4" w:space="0" w:color="auto"/>
              <w:right w:val="single" w:sz="4" w:space="0" w:color="auto"/>
            </w:tcBorders>
            <w:vAlign w:val="center"/>
            <w:hideMark/>
          </w:tcPr>
          <w:p w:rsidR="00347768" w:rsidRPr="00230F62" w:rsidRDefault="00230F62" w:rsidP="00230F62">
            <w:pPr>
              <w:widowControl/>
              <w:spacing w:line="240" w:lineRule="exact"/>
              <w:jc w:val="left"/>
              <w:rPr>
                <w:rFonts w:eastAsia="仿宋" w:cs="仿宋_GB2312"/>
                <w:color w:val="000000"/>
                <w:kern w:val="2"/>
                <w:sz w:val="20"/>
                <w:szCs w:val="20"/>
              </w:rPr>
            </w:pPr>
            <m:oMath>
              <m:r>
                <m:rPr>
                  <m:sty m:val="p"/>
                </m:rPr>
                <w:rPr>
                  <w:rFonts w:ascii="Cambria Math" w:eastAsia="仿宋" w:cs="仿宋_GB2312"/>
                  <w:color w:val="000000"/>
                  <w:kern w:val="2"/>
                  <w:sz w:val="20"/>
                  <w:szCs w:val="20"/>
                </w:rPr>
                <m:t>≤</m:t>
              </m:r>
            </m:oMath>
            <w:r w:rsidR="00B115FC" w:rsidRPr="00230F62">
              <w:rPr>
                <w:rFonts w:eastAsia="仿宋" w:cs="仿宋_GB2312" w:hint="eastAsia"/>
                <w:color w:val="000000"/>
                <w:kern w:val="2"/>
                <w:sz w:val="20"/>
                <w:szCs w:val="20"/>
              </w:rPr>
              <w:t>1293</w:t>
            </w:r>
            <w:r w:rsidR="00347768" w:rsidRPr="00230F62">
              <w:rPr>
                <w:rFonts w:eastAsia="仿宋" w:cs="仿宋_GB2312" w:hint="eastAsia"/>
                <w:color w:val="000000"/>
                <w:kern w:val="2"/>
                <w:sz w:val="20"/>
                <w:szCs w:val="20"/>
              </w:rPr>
              <w:t>万元</w:t>
            </w:r>
            <w:r w:rsidR="00B115FC" w:rsidRPr="00230F62">
              <w:rPr>
                <w:rFonts w:eastAsia="仿宋" w:cs="仿宋_GB2312" w:hint="eastAsia"/>
                <w:color w:val="000000"/>
                <w:kern w:val="2"/>
                <w:sz w:val="20"/>
                <w:szCs w:val="20"/>
              </w:rPr>
              <w:t>，每超出</w:t>
            </w:r>
            <w:r w:rsidRPr="00230F62">
              <w:rPr>
                <w:rFonts w:eastAsia="仿宋" w:cs="仿宋_GB2312" w:hint="eastAsia"/>
                <w:color w:val="000000"/>
                <w:kern w:val="2"/>
                <w:sz w:val="20"/>
                <w:szCs w:val="20"/>
              </w:rPr>
              <w:t>1</w:t>
            </w:r>
            <w:r w:rsidR="00B115FC" w:rsidRPr="00230F62">
              <w:rPr>
                <w:rFonts w:eastAsia="仿宋" w:cs="仿宋_GB2312" w:hint="eastAsia"/>
                <w:color w:val="000000"/>
                <w:kern w:val="2"/>
                <w:sz w:val="20"/>
                <w:szCs w:val="20"/>
              </w:rPr>
              <w:t>0万扣1分</w:t>
            </w:r>
          </w:p>
        </w:tc>
        <w:tc>
          <w:tcPr>
            <w:tcW w:w="1182" w:type="dxa"/>
            <w:tcBorders>
              <w:top w:val="nil"/>
              <w:left w:val="nil"/>
              <w:bottom w:val="single" w:sz="4" w:space="0" w:color="auto"/>
              <w:right w:val="single" w:sz="4" w:space="0" w:color="auto"/>
            </w:tcBorders>
            <w:vAlign w:val="center"/>
            <w:hideMark/>
          </w:tcPr>
          <w:p w:rsidR="00347768" w:rsidRPr="00230F62" w:rsidRDefault="00B115FC" w:rsidP="00942DCA">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超出预算38.29万元</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8</w:t>
            </w:r>
          </w:p>
        </w:tc>
        <w:tc>
          <w:tcPr>
            <w:tcW w:w="912" w:type="dxa"/>
            <w:tcBorders>
              <w:top w:val="nil"/>
              <w:left w:val="nil"/>
              <w:bottom w:val="single" w:sz="4" w:space="0" w:color="auto"/>
              <w:right w:val="single" w:sz="4" w:space="0" w:color="auto"/>
            </w:tcBorders>
            <w:vAlign w:val="center"/>
            <w:hideMark/>
          </w:tcPr>
          <w:p w:rsidR="00347768" w:rsidRPr="00230F62" w:rsidRDefault="00230F62">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5</w:t>
            </w:r>
          </w:p>
        </w:tc>
        <w:tc>
          <w:tcPr>
            <w:tcW w:w="1471" w:type="dxa"/>
            <w:tcBorders>
              <w:top w:val="nil"/>
              <w:left w:val="nil"/>
              <w:bottom w:val="single" w:sz="4" w:space="0" w:color="auto"/>
              <w:right w:val="single" w:sz="4" w:space="0" w:color="auto"/>
            </w:tcBorders>
            <w:vAlign w:val="center"/>
            <w:hideMark/>
          </w:tcPr>
          <w:p w:rsidR="00347768" w:rsidRPr="00230F62" w:rsidRDefault="00B115FC" w:rsidP="00B115FC">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因为人员工资调整导致超预算支出</w:t>
            </w:r>
          </w:p>
        </w:tc>
      </w:tr>
      <w:tr w:rsidR="00230F62" w:rsidRPr="00230F62" w:rsidTr="00230F62">
        <w:trPr>
          <w:trHeight w:val="265"/>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val="restart"/>
            <w:tcBorders>
              <w:top w:val="nil"/>
              <w:left w:val="nil"/>
              <w:bottom w:val="single" w:sz="4" w:space="0" w:color="auto"/>
              <w:right w:val="single" w:sz="4" w:space="0" w:color="auto"/>
            </w:tcBorders>
            <w:vAlign w:val="center"/>
          </w:tcPr>
          <w:p w:rsidR="00347768" w:rsidRPr="00230F62" w:rsidRDefault="00347768">
            <w:pPr>
              <w:widowControl/>
              <w:spacing w:line="26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效益指标</w:t>
            </w:r>
          </w:p>
          <w:p w:rsidR="00347768" w:rsidRPr="00230F62" w:rsidRDefault="00347768">
            <w:pPr>
              <w:widowControl/>
              <w:spacing w:line="260" w:lineRule="exact"/>
              <w:jc w:val="left"/>
              <w:rPr>
                <w:rFonts w:eastAsia="仿宋" w:cs="仿宋_GB2312"/>
                <w:color w:val="000000"/>
                <w:kern w:val="2"/>
                <w:sz w:val="20"/>
                <w:szCs w:val="20"/>
              </w:rPr>
            </w:pPr>
          </w:p>
          <w:p w:rsidR="00347768" w:rsidRPr="00230F62" w:rsidRDefault="00347768">
            <w:pPr>
              <w:widowControl/>
              <w:spacing w:line="26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（30分）</w:t>
            </w:r>
          </w:p>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经济效</w:t>
            </w: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益指标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p>
        </w:tc>
        <w:tc>
          <w:tcPr>
            <w:tcW w:w="1246" w:type="dxa"/>
            <w:tcBorders>
              <w:top w:val="nil"/>
              <w:left w:val="nil"/>
              <w:bottom w:val="single" w:sz="4" w:space="0" w:color="auto"/>
              <w:right w:val="single" w:sz="4" w:space="0" w:color="auto"/>
            </w:tcBorders>
            <w:vAlign w:val="center"/>
            <w:hideMark/>
          </w:tcPr>
          <w:p w:rsidR="00347768" w:rsidRPr="00230F62" w:rsidRDefault="00347768"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57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91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570"/>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社会效</w:t>
            </w: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益指标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提高群众出行安全、便利性</w:t>
            </w: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提高</w:t>
            </w:r>
          </w:p>
        </w:tc>
        <w:tc>
          <w:tcPr>
            <w:tcW w:w="1182" w:type="dxa"/>
            <w:tcBorders>
              <w:top w:val="nil"/>
              <w:left w:val="nil"/>
              <w:bottom w:val="single" w:sz="4" w:space="0" w:color="auto"/>
              <w:right w:val="single" w:sz="4" w:space="0" w:color="auto"/>
            </w:tcBorders>
            <w:vAlign w:val="center"/>
            <w:hideMark/>
          </w:tcPr>
          <w:p w:rsidR="00347768" w:rsidRPr="00230F62" w:rsidRDefault="00230F62">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有效</w:t>
            </w:r>
            <w:r w:rsidR="00347768" w:rsidRPr="00230F62">
              <w:rPr>
                <w:rFonts w:eastAsia="仿宋" w:cs="仿宋_GB2312" w:hint="eastAsia"/>
                <w:color w:val="000000"/>
                <w:kern w:val="2"/>
                <w:sz w:val="20"/>
                <w:szCs w:val="20"/>
              </w:rPr>
              <w:t>提高</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15</w:t>
            </w:r>
          </w:p>
        </w:tc>
        <w:tc>
          <w:tcPr>
            <w:tcW w:w="912" w:type="dxa"/>
            <w:tcBorders>
              <w:top w:val="nil"/>
              <w:left w:val="nil"/>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15</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生态效</w:t>
            </w: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益指标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p>
        </w:tc>
        <w:tc>
          <w:tcPr>
            <w:tcW w:w="1246"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11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57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91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290"/>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vMerge/>
            <w:tcBorders>
              <w:top w:val="nil"/>
              <w:left w:val="nil"/>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可持续影响指标</w:t>
            </w:r>
          </w:p>
        </w:tc>
        <w:tc>
          <w:tcPr>
            <w:tcW w:w="1682"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道路畅通。居民出行</w:t>
            </w:r>
          </w:p>
        </w:tc>
        <w:tc>
          <w:tcPr>
            <w:tcW w:w="1246"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868B7"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促进</w:t>
            </w:r>
          </w:p>
        </w:tc>
        <w:tc>
          <w:tcPr>
            <w:tcW w:w="1182"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r w:rsidR="00230F62" w:rsidRPr="00230F62">
              <w:rPr>
                <w:rFonts w:eastAsia="仿宋" w:cs="仿宋_GB2312" w:hint="eastAsia"/>
                <w:color w:val="000000"/>
                <w:kern w:val="2"/>
                <w:sz w:val="20"/>
                <w:szCs w:val="20"/>
              </w:rPr>
              <w:t>有效</w:t>
            </w:r>
            <w:r w:rsidRPr="00230F62">
              <w:rPr>
                <w:rFonts w:eastAsia="仿宋" w:cs="仿宋_GB2312" w:hint="eastAsia"/>
                <w:color w:val="000000"/>
                <w:kern w:val="2"/>
                <w:sz w:val="20"/>
                <w:szCs w:val="20"/>
              </w:rPr>
              <w:t>促进</w:t>
            </w:r>
          </w:p>
        </w:tc>
        <w:tc>
          <w:tcPr>
            <w:tcW w:w="572"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15</w:t>
            </w:r>
          </w:p>
        </w:tc>
        <w:tc>
          <w:tcPr>
            <w:tcW w:w="912"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15</w:t>
            </w:r>
          </w:p>
        </w:tc>
        <w:tc>
          <w:tcPr>
            <w:tcW w:w="1471" w:type="dxa"/>
            <w:tcBorders>
              <w:top w:val="single" w:sz="4" w:space="0" w:color="auto"/>
              <w:left w:val="single" w:sz="4" w:space="0" w:color="auto"/>
              <w:bottom w:val="single" w:sz="4" w:space="0" w:color="auto"/>
              <w:right w:val="single" w:sz="4" w:space="0" w:color="auto"/>
            </w:tcBorders>
            <w:vAlign w:val="center"/>
            <w:hideMark/>
          </w:tcPr>
          <w:p w:rsidR="00347768" w:rsidRPr="00230F62" w:rsidRDefault="00347768">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871"/>
          <w:jc w:val="center"/>
        </w:trPr>
        <w:tc>
          <w:tcPr>
            <w:tcW w:w="1026" w:type="dxa"/>
            <w:vMerge/>
            <w:tcBorders>
              <w:top w:val="nil"/>
              <w:left w:val="single" w:sz="4" w:space="0" w:color="auto"/>
              <w:bottom w:val="single" w:sz="4" w:space="0" w:color="auto"/>
              <w:right w:val="single" w:sz="4" w:space="0" w:color="auto"/>
            </w:tcBorders>
            <w:vAlign w:val="center"/>
            <w:hideMark/>
          </w:tcPr>
          <w:p w:rsidR="00347768" w:rsidRPr="00230F62" w:rsidRDefault="00347768">
            <w:pPr>
              <w:widowControl/>
              <w:jc w:val="left"/>
              <w:rPr>
                <w:rFonts w:eastAsia="仿宋" w:cs="仿宋_GB2312"/>
                <w:color w:val="000000"/>
                <w:kern w:val="2"/>
                <w:sz w:val="20"/>
                <w:szCs w:val="20"/>
              </w:rPr>
            </w:pPr>
          </w:p>
        </w:tc>
        <w:tc>
          <w:tcPr>
            <w:tcW w:w="995"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满意度</w:t>
            </w:r>
          </w:p>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指标</w:t>
            </w:r>
          </w:p>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（10分）</w:t>
            </w:r>
          </w:p>
        </w:tc>
        <w:tc>
          <w:tcPr>
            <w:tcW w:w="993"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服务对象满意度指标</w:t>
            </w:r>
          </w:p>
        </w:tc>
        <w:tc>
          <w:tcPr>
            <w:tcW w:w="1682" w:type="dxa"/>
            <w:tcBorders>
              <w:top w:val="nil"/>
              <w:left w:val="nil"/>
              <w:bottom w:val="single" w:sz="4" w:space="0" w:color="auto"/>
              <w:right w:val="single" w:sz="4" w:space="0" w:color="auto"/>
            </w:tcBorders>
            <w:vAlign w:val="center"/>
            <w:hideMark/>
          </w:tcPr>
          <w:p w:rsidR="00347768" w:rsidRPr="00230F62" w:rsidRDefault="00347768">
            <w:pPr>
              <w:widowControl/>
              <w:spacing w:line="24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社会公众满意度</w:t>
            </w:r>
          </w:p>
        </w:tc>
        <w:tc>
          <w:tcPr>
            <w:tcW w:w="1246" w:type="dxa"/>
            <w:tcBorders>
              <w:top w:val="nil"/>
              <w:left w:val="nil"/>
              <w:bottom w:val="single" w:sz="4" w:space="0" w:color="auto"/>
              <w:right w:val="single" w:sz="4" w:space="0" w:color="auto"/>
            </w:tcBorders>
            <w:vAlign w:val="center"/>
            <w:hideMark/>
          </w:tcPr>
          <w:p w:rsidR="00347768" w:rsidRPr="00230F62" w:rsidRDefault="00347768"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大于等于</w:t>
            </w:r>
            <w:r w:rsidR="003868B7" w:rsidRPr="00230F62">
              <w:rPr>
                <w:rFonts w:eastAsia="仿宋" w:cs="仿宋_GB2312" w:hint="eastAsia"/>
                <w:color w:val="000000"/>
                <w:kern w:val="2"/>
                <w:sz w:val="20"/>
                <w:szCs w:val="20"/>
              </w:rPr>
              <w:t>92</w:t>
            </w:r>
            <w:r w:rsidRPr="00230F62">
              <w:rPr>
                <w:rFonts w:eastAsia="仿宋" w:cs="仿宋_GB2312" w:hint="eastAsia"/>
                <w:color w:val="000000"/>
                <w:kern w:val="2"/>
                <w:sz w:val="20"/>
                <w:szCs w:val="20"/>
              </w:rPr>
              <w:t>%</w:t>
            </w:r>
          </w:p>
        </w:tc>
        <w:tc>
          <w:tcPr>
            <w:tcW w:w="1182" w:type="dxa"/>
            <w:tcBorders>
              <w:top w:val="nil"/>
              <w:left w:val="nil"/>
              <w:bottom w:val="single" w:sz="4" w:space="0" w:color="auto"/>
              <w:right w:val="single" w:sz="4" w:space="0" w:color="auto"/>
            </w:tcBorders>
            <w:vAlign w:val="center"/>
            <w:hideMark/>
          </w:tcPr>
          <w:p w:rsidR="00347768" w:rsidRPr="00230F62" w:rsidRDefault="00347768" w:rsidP="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大于等于</w:t>
            </w:r>
            <w:r w:rsidR="00B115FC" w:rsidRPr="00230F62">
              <w:rPr>
                <w:rFonts w:eastAsia="仿宋" w:cs="仿宋_GB2312" w:hint="eastAsia"/>
                <w:color w:val="000000"/>
                <w:kern w:val="2"/>
                <w:sz w:val="20"/>
                <w:szCs w:val="20"/>
              </w:rPr>
              <w:t>92</w:t>
            </w:r>
            <w:r w:rsidRPr="00230F62">
              <w:rPr>
                <w:rFonts w:eastAsia="仿宋" w:cs="仿宋_GB2312" w:hint="eastAsia"/>
                <w:color w:val="000000"/>
                <w:kern w:val="2"/>
                <w:sz w:val="20"/>
                <w:szCs w:val="20"/>
              </w:rPr>
              <w:t>%</w:t>
            </w:r>
          </w:p>
        </w:tc>
        <w:tc>
          <w:tcPr>
            <w:tcW w:w="572" w:type="dxa"/>
            <w:tcBorders>
              <w:top w:val="nil"/>
              <w:left w:val="nil"/>
              <w:bottom w:val="single" w:sz="4" w:space="0" w:color="auto"/>
              <w:right w:val="single" w:sz="4" w:space="0" w:color="auto"/>
            </w:tcBorders>
            <w:vAlign w:val="center"/>
            <w:hideMark/>
          </w:tcPr>
          <w:p w:rsidR="00347768" w:rsidRPr="00230F62" w:rsidRDefault="003868B7">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10</w:t>
            </w:r>
          </w:p>
        </w:tc>
        <w:tc>
          <w:tcPr>
            <w:tcW w:w="912" w:type="dxa"/>
            <w:tcBorders>
              <w:top w:val="nil"/>
              <w:left w:val="nil"/>
              <w:bottom w:val="single" w:sz="4" w:space="0" w:color="auto"/>
              <w:right w:val="single" w:sz="4" w:space="0" w:color="auto"/>
            </w:tcBorders>
            <w:vAlign w:val="center"/>
            <w:hideMark/>
          </w:tcPr>
          <w:p w:rsidR="00347768" w:rsidRPr="00230F62" w:rsidRDefault="00B115FC">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10</w:t>
            </w:r>
          </w:p>
        </w:tc>
        <w:tc>
          <w:tcPr>
            <w:tcW w:w="1471" w:type="dxa"/>
            <w:tcBorders>
              <w:top w:val="nil"/>
              <w:left w:val="nil"/>
              <w:bottom w:val="single" w:sz="4" w:space="0" w:color="auto"/>
              <w:right w:val="single" w:sz="4" w:space="0" w:color="auto"/>
            </w:tcBorders>
            <w:vAlign w:val="center"/>
            <w:hideMark/>
          </w:tcPr>
          <w:p w:rsidR="00347768" w:rsidRPr="00230F62" w:rsidRDefault="00347768" w:rsidP="00B115FC">
            <w:pPr>
              <w:widowControl/>
              <w:spacing w:line="24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r w:rsidR="00230F62" w:rsidRPr="00230F62" w:rsidTr="00230F62">
        <w:trPr>
          <w:trHeight w:val="363"/>
          <w:jc w:val="center"/>
        </w:trPr>
        <w:tc>
          <w:tcPr>
            <w:tcW w:w="7124" w:type="dxa"/>
            <w:gridSpan w:val="6"/>
            <w:tcBorders>
              <w:top w:val="single" w:sz="4" w:space="0" w:color="auto"/>
              <w:left w:val="single" w:sz="4" w:space="0" w:color="auto"/>
              <w:bottom w:val="single" w:sz="4" w:space="0" w:color="auto"/>
              <w:right w:val="single" w:sz="4" w:space="0" w:color="000000"/>
            </w:tcBorders>
            <w:vAlign w:val="center"/>
            <w:hideMark/>
          </w:tcPr>
          <w:p w:rsidR="00347768" w:rsidRPr="00230F62" w:rsidRDefault="00347768">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总分</w:t>
            </w:r>
          </w:p>
        </w:tc>
        <w:tc>
          <w:tcPr>
            <w:tcW w:w="572" w:type="dxa"/>
            <w:tcBorders>
              <w:top w:val="nil"/>
              <w:left w:val="nil"/>
              <w:bottom w:val="single" w:sz="4" w:space="0" w:color="auto"/>
              <w:right w:val="single" w:sz="4" w:space="0" w:color="auto"/>
            </w:tcBorders>
            <w:vAlign w:val="center"/>
            <w:hideMark/>
          </w:tcPr>
          <w:p w:rsidR="00347768" w:rsidRPr="00230F62" w:rsidRDefault="00B115FC">
            <w:pPr>
              <w:widowControl/>
              <w:spacing w:line="260" w:lineRule="exact"/>
              <w:jc w:val="center"/>
              <w:rPr>
                <w:rFonts w:eastAsia="仿宋" w:cs="仿宋_GB2312"/>
                <w:color w:val="000000"/>
                <w:kern w:val="2"/>
                <w:sz w:val="20"/>
                <w:szCs w:val="20"/>
              </w:rPr>
            </w:pPr>
            <w:r w:rsidRPr="00230F62">
              <w:rPr>
                <w:rFonts w:eastAsia="仿宋" w:cs="仿宋_GB2312" w:hint="eastAsia"/>
                <w:color w:val="000000"/>
                <w:kern w:val="2"/>
                <w:sz w:val="20"/>
                <w:szCs w:val="20"/>
              </w:rPr>
              <w:t>100</w:t>
            </w:r>
          </w:p>
        </w:tc>
        <w:tc>
          <w:tcPr>
            <w:tcW w:w="912" w:type="dxa"/>
            <w:tcBorders>
              <w:top w:val="nil"/>
              <w:left w:val="nil"/>
              <w:bottom w:val="single" w:sz="4" w:space="0" w:color="auto"/>
              <w:right w:val="single" w:sz="4" w:space="0" w:color="auto"/>
            </w:tcBorders>
            <w:vAlign w:val="center"/>
            <w:hideMark/>
          </w:tcPr>
          <w:p w:rsidR="00347768" w:rsidRPr="00230F62" w:rsidRDefault="00230F62" w:rsidP="00230F62">
            <w:pPr>
              <w:widowControl/>
              <w:spacing w:line="26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96.88</w:t>
            </w:r>
          </w:p>
        </w:tc>
        <w:tc>
          <w:tcPr>
            <w:tcW w:w="1471" w:type="dxa"/>
            <w:tcBorders>
              <w:top w:val="nil"/>
              <w:left w:val="nil"/>
              <w:bottom w:val="single" w:sz="4" w:space="0" w:color="auto"/>
              <w:right w:val="single" w:sz="4" w:space="0" w:color="auto"/>
            </w:tcBorders>
            <w:vAlign w:val="center"/>
            <w:hideMark/>
          </w:tcPr>
          <w:p w:rsidR="00347768" w:rsidRPr="00230F62" w:rsidRDefault="00347768">
            <w:pPr>
              <w:widowControl/>
              <w:spacing w:line="260" w:lineRule="exact"/>
              <w:jc w:val="left"/>
              <w:rPr>
                <w:rFonts w:eastAsia="仿宋" w:cs="仿宋_GB2312"/>
                <w:color w:val="000000"/>
                <w:kern w:val="2"/>
                <w:sz w:val="20"/>
                <w:szCs w:val="20"/>
              </w:rPr>
            </w:pPr>
            <w:r w:rsidRPr="00230F62">
              <w:rPr>
                <w:rFonts w:eastAsia="仿宋" w:cs="仿宋_GB2312" w:hint="eastAsia"/>
                <w:color w:val="000000"/>
                <w:kern w:val="2"/>
                <w:sz w:val="20"/>
                <w:szCs w:val="20"/>
              </w:rPr>
              <w:t xml:space="preserve">　</w:t>
            </w:r>
          </w:p>
        </w:tc>
      </w:tr>
    </w:tbl>
    <w:p w:rsidR="005D6629" w:rsidRDefault="00347768" w:rsidP="00B115FC">
      <w:pPr>
        <w:widowControl/>
        <w:spacing w:line="400" w:lineRule="exact"/>
        <w:rPr>
          <w:rFonts w:ascii="Times New Roman" w:eastAsia="黑体" w:hAnsi="Times New Roman"/>
          <w:sz w:val="32"/>
          <w:szCs w:val="32"/>
        </w:rPr>
      </w:pPr>
      <w:r w:rsidRPr="00230F62">
        <w:rPr>
          <w:rFonts w:eastAsia="仿宋" w:hint="eastAsia"/>
          <w:sz w:val="20"/>
          <w:szCs w:val="20"/>
        </w:rPr>
        <w:t>填表人：</w:t>
      </w:r>
      <w:r w:rsidR="00B115FC" w:rsidRPr="00230F62">
        <w:rPr>
          <w:rFonts w:eastAsia="仿宋" w:hint="eastAsia"/>
          <w:sz w:val="20"/>
          <w:szCs w:val="20"/>
        </w:rPr>
        <w:t>李海燕</w:t>
      </w:r>
      <w:r w:rsidR="00230F62">
        <w:rPr>
          <w:rFonts w:eastAsia="仿宋" w:hint="eastAsia"/>
          <w:sz w:val="20"/>
          <w:szCs w:val="20"/>
        </w:rPr>
        <w:t xml:space="preserve"> </w:t>
      </w:r>
      <w:r w:rsidR="00B115FC" w:rsidRPr="00230F62">
        <w:rPr>
          <w:rFonts w:eastAsia="仿宋"/>
          <w:sz w:val="20"/>
          <w:szCs w:val="20"/>
        </w:rPr>
        <w:t xml:space="preserve"> </w:t>
      </w:r>
      <w:r w:rsidRPr="00230F62">
        <w:rPr>
          <w:rFonts w:eastAsia="仿宋" w:hint="eastAsia"/>
          <w:sz w:val="20"/>
          <w:szCs w:val="20"/>
        </w:rPr>
        <w:t>填报日期：</w:t>
      </w:r>
      <w:r w:rsidR="00B115FC" w:rsidRPr="00230F62">
        <w:rPr>
          <w:rFonts w:eastAsia="仿宋" w:hint="eastAsia"/>
          <w:sz w:val="20"/>
          <w:szCs w:val="20"/>
        </w:rPr>
        <w:t>2025年5月7日</w:t>
      </w:r>
      <w:r w:rsidR="00230F62">
        <w:rPr>
          <w:rFonts w:eastAsia="仿宋" w:hint="eastAsia"/>
          <w:sz w:val="20"/>
          <w:szCs w:val="20"/>
        </w:rPr>
        <w:t xml:space="preserve"> </w:t>
      </w:r>
      <w:r w:rsidRPr="00230F62">
        <w:rPr>
          <w:rFonts w:eastAsia="仿宋" w:hint="eastAsia"/>
          <w:sz w:val="20"/>
          <w:szCs w:val="20"/>
        </w:rPr>
        <w:t>联系电话：</w:t>
      </w:r>
      <w:r w:rsidRPr="00230F62">
        <w:rPr>
          <w:rFonts w:eastAsia="仿宋"/>
          <w:sz w:val="20"/>
          <w:szCs w:val="20"/>
        </w:rPr>
        <w:t xml:space="preserve"> </w:t>
      </w:r>
      <w:r w:rsidR="00B115FC" w:rsidRPr="00230F62">
        <w:rPr>
          <w:rFonts w:eastAsia="仿宋" w:hint="eastAsia"/>
          <w:sz w:val="20"/>
          <w:szCs w:val="20"/>
        </w:rPr>
        <w:t>13789008293</w:t>
      </w:r>
      <w:r w:rsidR="00230F62">
        <w:rPr>
          <w:rFonts w:eastAsia="仿宋" w:hint="eastAsia"/>
          <w:sz w:val="20"/>
          <w:szCs w:val="20"/>
        </w:rPr>
        <w:t xml:space="preserve">   </w:t>
      </w:r>
      <w:r w:rsidRPr="00230F62">
        <w:rPr>
          <w:rFonts w:eastAsia="仿宋" w:hint="eastAsia"/>
          <w:sz w:val="20"/>
          <w:szCs w:val="20"/>
        </w:rPr>
        <w:t>单位负责人签字：</w:t>
      </w:r>
      <w:r>
        <w:rPr>
          <w:rFonts w:ascii="Times New Roman" w:eastAsia="仿宋_GB2312" w:hAnsi="Times New Roman"/>
          <w:sz w:val="22"/>
          <w:szCs w:val="22"/>
        </w:rPr>
        <w:br w:type="page"/>
      </w:r>
      <w:r w:rsidR="00C34BAF">
        <w:rPr>
          <w:rFonts w:ascii="黑体" w:eastAsia="黑体" w:hAnsi="黑体" w:cs="黑体" w:hint="eastAsia"/>
          <w:sz w:val="32"/>
          <w:szCs w:val="32"/>
        </w:rPr>
        <w:lastRenderedPageBreak/>
        <w:t>附件3</w:t>
      </w:r>
    </w:p>
    <w:p w:rsidR="005D6629" w:rsidRDefault="00C34BAF">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w:t>
      </w:r>
      <w:r>
        <w:rPr>
          <w:rFonts w:ascii="方正小标宋简体" w:eastAsia="方正小标宋简体" w:hAnsi="方正小标宋简体" w:cs="方正小标宋简体"/>
          <w:color w:val="000000"/>
          <w:sz w:val="36"/>
          <w:szCs w:val="36"/>
        </w:rPr>
        <w:t>4</w:t>
      </w:r>
      <w:r>
        <w:rPr>
          <w:rFonts w:ascii="方正小标宋简体" w:eastAsia="方正小标宋简体" w:hAnsi="方正小标宋简体" w:cs="方正小标宋简体" w:hint="eastAsia"/>
          <w:color w:val="000000"/>
          <w:sz w:val="36"/>
          <w:szCs w:val="36"/>
        </w:rPr>
        <w:t>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5D6629">
        <w:trPr>
          <w:jc w:val="center"/>
        </w:trPr>
        <w:tc>
          <w:tcPr>
            <w:tcW w:w="1080" w:type="dxa"/>
            <w:tcBorders>
              <w:top w:val="single" w:sz="4" w:space="0" w:color="auto"/>
              <w:left w:val="single" w:sz="4" w:space="0" w:color="auto"/>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tcBorders>
              <w:top w:val="nil"/>
              <w:left w:val="single" w:sz="4" w:space="0" w:color="auto"/>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000000"/>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val="restart"/>
            <w:tcBorders>
              <w:top w:val="nil"/>
              <w:left w:val="single" w:sz="4" w:space="0" w:color="auto"/>
              <w:bottom w:val="single" w:sz="4" w:space="0" w:color="000000"/>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vAlign w:val="center"/>
          </w:tcPr>
          <w:p w:rsidR="005D6629" w:rsidRDefault="00C34BA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5D6629" w:rsidRDefault="00C34BA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vAlign w:val="center"/>
          </w:tcPr>
          <w:p w:rsidR="005D6629" w:rsidRDefault="00C34BA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vAlign w:val="center"/>
          </w:tcPr>
          <w:p w:rsidR="005D6629" w:rsidRDefault="00C34BA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vAlign w:val="center"/>
          </w:tcPr>
          <w:p w:rsidR="005D6629" w:rsidRDefault="00C34BAF">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5D6629">
        <w:trPr>
          <w:jc w:val="center"/>
        </w:trPr>
        <w:tc>
          <w:tcPr>
            <w:tcW w:w="1080" w:type="dxa"/>
            <w:vMerge/>
            <w:tcBorders>
              <w:top w:val="nil"/>
              <w:left w:val="single" w:sz="4" w:space="0" w:color="auto"/>
              <w:bottom w:val="single" w:sz="4" w:space="0" w:color="000000"/>
              <w:right w:val="single" w:sz="4" w:space="0" w:color="auto"/>
            </w:tcBorders>
            <w:vAlign w:val="center"/>
          </w:tcPr>
          <w:p w:rsidR="005D6629" w:rsidRDefault="005D662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tcBorders>
              <w:top w:val="nil"/>
              <w:left w:val="single" w:sz="4" w:space="0" w:color="auto"/>
              <w:bottom w:val="single" w:sz="4" w:space="0" w:color="000000"/>
              <w:right w:val="single" w:sz="4" w:space="0" w:color="auto"/>
            </w:tcBorders>
            <w:vAlign w:val="center"/>
          </w:tcPr>
          <w:p w:rsidR="005D6629" w:rsidRDefault="005D662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tcBorders>
              <w:top w:val="nil"/>
              <w:left w:val="single" w:sz="4" w:space="0" w:color="auto"/>
              <w:bottom w:val="single" w:sz="4" w:space="0" w:color="000000"/>
              <w:right w:val="single" w:sz="4" w:space="0" w:color="auto"/>
            </w:tcBorders>
            <w:vAlign w:val="center"/>
          </w:tcPr>
          <w:p w:rsidR="005D6629" w:rsidRDefault="005D662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vAlign w:val="center"/>
          </w:tcPr>
          <w:p w:rsidR="005D6629" w:rsidRDefault="00C34BAF">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tcBorders>
              <w:top w:val="nil"/>
              <w:left w:val="single" w:sz="4" w:space="0" w:color="auto"/>
              <w:bottom w:val="single" w:sz="4" w:space="0" w:color="000000"/>
              <w:right w:val="single" w:sz="4" w:space="0" w:color="auto"/>
            </w:tcBorders>
            <w:vAlign w:val="center"/>
          </w:tcPr>
          <w:p w:rsidR="005D6629" w:rsidRDefault="005D662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vAlign w:val="center"/>
          </w:tcPr>
          <w:p w:rsidR="005D6629" w:rsidRDefault="00C34BAF">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5D6629" w:rsidRDefault="00C34BAF">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val="restart"/>
            <w:tcBorders>
              <w:top w:val="nil"/>
              <w:left w:val="single" w:sz="4" w:space="0" w:color="auto"/>
              <w:bottom w:val="single" w:sz="4" w:space="0" w:color="000000"/>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5D6629">
        <w:trPr>
          <w:jc w:val="center"/>
        </w:trPr>
        <w:tc>
          <w:tcPr>
            <w:tcW w:w="1080" w:type="dxa"/>
            <w:vMerge/>
            <w:tcBorders>
              <w:top w:val="nil"/>
              <w:left w:val="single" w:sz="4" w:space="0" w:color="auto"/>
              <w:bottom w:val="single" w:sz="4" w:space="0" w:color="000000"/>
              <w:right w:val="single" w:sz="4" w:space="0" w:color="auto"/>
            </w:tcBorders>
            <w:vAlign w:val="center"/>
          </w:tcPr>
          <w:p w:rsidR="005D6629" w:rsidRDefault="005D6629">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vAlign w:val="center"/>
          </w:tcPr>
          <w:p w:rsidR="005D6629" w:rsidRPr="008E15B6" w:rsidRDefault="00C34BAF">
            <w:pPr>
              <w:widowControl/>
              <w:spacing w:line="260" w:lineRule="exact"/>
              <w:jc w:val="center"/>
              <w:rPr>
                <w:rFonts w:ascii="仿宋_GB2312" w:eastAsia="仿宋_GB2312" w:hAnsi="仿宋_GB2312" w:cs="仿宋_GB2312"/>
                <w:color w:val="000000"/>
                <w:sz w:val="20"/>
                <w:szCs w:val="20"/>
              </w:rPr>
            </w:pPr>
            <w:r w:rsidRPr="008E15B6">
              <w:rPr>
                <w:rFonts w:ascii="仿宋_GB2312" w:eastAsia="仿宋_GB2312" w:hAnsi="仿宋_GB2312" w:cs="仿宋_GB2312" w:hint="eastAsia"/>
                <w:color w:val="000000"/>
                <w:sz w:val="20"/>
                <w:szCs w:val="20"/>
              </w:rPr>
              <w:t xml:space="preserve">　　</w:t>
            </w:r>
          </w:p>
        </w:tc>
        <w:tc>
          <w:tcPr>
            <w:tcW w:w="4253" w:type="dxa"/>
            <w:gridSpan w:val="4"/>
            <w:tcBorders>
              <w:top w:val="single" w:sz="4" w:space="0" w:color="auto"/>
              <w:left w:val="nil"/>
              <w:bottom w:val="single" w:sz="4" w:space="0" w:color="auto"/>
              <w:right w:val="single" w:sz="4" w:space="0" w:color="auto"/>
            </w:tcBorders>
            <w:vAlign w:val="center"/>
          </w:tcPr>
          <w:p w:rsidR="005D6629" w:rsidRPr="008E15B6" w:rsidRDefault="00C34BAF" w:rsidP="008E15B6">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5D6629">
        <w:trPr>
          <w:jc w:val="center"/>
        </w:trPr>
        <w:tc>
          <w:tcPr>
            <w:tcW w:w="1080" w:type="dxa"/>
            <w:vMerge w:val="restart"/>
            <w:tcBorders>
              <w:top w:val="nil"/>
              <w:left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绩</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vAlign w:val="center"/>
          </w:tcPr>
          <w:p w:rsidR="005D6629" w:rsidRDefault="00C34BAF">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vAlign w:val="center"/>
          </w:tcPr>
          <w:p w:rsidR="005D6629" w:rsidRDefault="00C34BAF">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2412E9" w:rsidRDefault="002412E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2412E9" w:rsidRDefault="002412E9">
            <w:pPr>
              <w:widowControl/>
              <w:spacing w:line="260" w:lineRule="exact"/>
              <w:jc w:val="center"/>
              <w:rPr>
                <w:rFonts w:ascii="仿宋_GB2312" w:eastAsia="仿宋_GB2312" w:hAnsi="仿宋_GB2312" w:cs="仿宋_GB2312"/>
                <w:color w:val="000000"/>
                <w:sz w:val="20"/>
                <w:szCs w:val="20"/>
              </w:rPr>
            </w:pPr>
          </w:p>
          <w:p w:rsidR="002412E9" w:rsidRDefault="002412E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vAlign w:val="center"/>
          </w:tcPr>
          <w:p w:rsidR="002412E9" w:rsidRDefault="002412E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2412E9" w:rsidRDefault="002412E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2412E9" w:rsidRDefault="002412E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vAlign w:val="center"/>
          </w:tcPr>
          <w:p w:rsidR="002412E9" w:rsidRDefault="002412E9" w:rsidP="003868B7">
            <w:pPr>
              <w:widowControl/>
              <w:spacing w:line="240" w:lineRule="exac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2412E9" w:rsidRDefault="002412E9" w:rsidP="002412E9">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2412E9">
        <w:trPr>
          <w:jc w:val="center"/>
        </w:trPr>
        <w:tc>
          <w:tcPr>
            <w:tcW w:w="1080" w:type="dxa"/>
            <w:vMerge/>
            <w:tcBorders>
              <w:left w:val="single" w:sz="4" w:space="0" w:color="auto"/>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2412E9" w:rsidRDefault="002412E9">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2412E9" w:rsidRDefault="002412E9">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2412E9" w:rsidRDefault="002412E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828"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44126E" w:rsidRDefault="0044126E">
            <w:pPr>
              <w:widowControl/>
              <w:spacing w:line="260" w:lineRule="exact"/>
              <w:jc w:val="left"/>
              <w:rPr>
                <w:rFonts w:ascii="仿宋_GB2312" w:eastAsia="仿宋_GB2312" w:hAnsi="仿宋_GB2312" w:cs="仿宋_GB2312"/>
                <w:color w:val="000000"/>
                <w:sz w:val="20"/>
                <w:szCs w:val="20"/>
              </w:rPr>
            </w:pPr>
          </w:p>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经济效</w:t>
            </w:r>
          </w:p>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社会效</w:t>
            </w:r>
          </w:p>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生态效</w:t>
            </w:r>
          </w:p>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益指标</w:t>
            </w:r>
          </w:p>
        </w:tc>
        <w:tc>
          <w:tcPr>
            <w:tcW w:w="122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828" w:type="dxa"/>
            <w:tcBorders>
              <w:top w:val="single" w:sz="4" w:space="0" w:color="auto"/>
              <w:left w:val="single" w:sz="4" w:space="0" w:color="auto"/>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873" w:type="dxa"/>
            <w:tcBorders>
              <w:top w:val="single" w:sz="4" w:space="0" w:color="auto"/>
              <w:left w:val="single" w:sz="4" w:space="0" w:color="auto"/>
              <w:bottom w:val="single" w:sz="4" w:space="0" w:color="auto"/>
              <w:right w:val="single" w:sz="4" w:space="0" w:color="auto"/>
            </w:tcBorders>
            <w:vAlign w:val="center"/>
          </w:tcPr>
          <w:p w:rsidR="0044126E" w:rsidRDefault="0044126E" w:rsidP="001F2711">
            <w:pPr>
              <w:widowControl/>
              <w:spacing w:line="240" w:lineRule="exact"/>
              <w:jc w:val="center"/>
              <w:rPr>
                <w:rFonts w:ascii="仿宋_GB2312" w:eastAsia="仿宋_GB2312" w:hAnsi="仿宋_GB2312" w:cs="仿宋_GB2312"/>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224"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single" w:sz="4" w:space="0" w:color="auto"/>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auto"/>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vMerge w:val="restart"/>
            <w:tcBorders>
              <w:top w:val="nil"/>
              <w:left w:val="nil"/>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rsidP="003868B7">
            <w:pPr>
              <w:widowControl/>
              <w:spacing w:line="240" w:lineRule="exact"/>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vAlign w:val="center"/>
          </w:tcPr>
          <w:p w:rsidR="0044126E" w:rsidRDefault="0044126E" w:rsidP="001F2711">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vAlign w:val="center"/>
          </w:tcPr>
          <w:p w:rsidR="0044126E" w:rsidRDefault="0044126E">
            <w:pPr>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1080" w:type="dxa"/>
            <w:vMerge/>
            <w:tcBorders>
              <w:left w:val="single" w:sz="4" w:space="0" w:color="auto"/>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44126E">
        <w:trPr>
          <w:jc w:val="center"/>
        </w:trPr>
        <w:tc>
          <w:tcPr>
            <w:tcW w:w="6732" w:type="dxa"/>
            <w:gridSpan w:val="6"/>
            <w:tcBorders>
              <w:top w:val="single" w:sz="4" w:space="0" w:color="auto"/>
              <w:left w:val="single" w:sz="4" w:space="0" w:color="auto"/>
              <w:bottom w:val="single" w:sz="4" w:space="0" w:color="auto"/>
              <w:right w:val="single" w:sz="4" w:space="0" w:color="000000"/>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vAlign w:val="center"/>
          </w:tcPr>
          <w:p w:rsidR="0044126E" w:rsidRDefault="0044126E">
            <w:pPr>
              <w:widowControl/>
              <w:spacing w:line="26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vAlign w:val="center"/>
          </w:tcPr>
          <w:p w:rsidR="0044126E" w:rsidRDefault="0044126E">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5D6629" w:rsidRDefault="005D6629">
      <w:pPr>
        <w:rPr>
          <w:rFonts w:ascii="Times New Roman" w:eastAsia="仿宋_GB2312" w:hAnsi="Times New Roman"/>
          <w:sz w:val="18"/>
          <w:szCs w:val="18"/>
        </w:rPr>
      </w:pPr>
    </w:p>
    <w:p w:rsidR="005D6629" w:rsidRDefault="00C34BAF">
      <w:pPr>
        <w:rPr>
          <w:rFonts w:ascii="Times New Roman" w:eastAsia="仿宋_GB2312" w:hAnsi="Times New Roman"/>
          <w:szCs w:val="21"/>
        </w:rPr>
      </w:pPr>
      <w:r>
        <w:rPr>
          <w:rFonts w:ascii="Times New Roman" w:eastAsia="仿宋_GB2312" w:hAnsi="Times New Roman"/>
          <w:sz w:val="18"/>
          <w:szCs w:val="18"/>
        </w:rPr>
        <w:t>备注：一个一级项目支出一张表。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5D6629" w:rsidRDefault="00C34BAF">
      <w:pPr>
        <w:rPr>
          <w:rFonts w:ascii="黑体" w:eastAsia="黑体" w:hAnsi="黑体" w:cs="黑体"/>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hint="eastAsia"/>
          <w:sz w:val="22"/>
          <w:szCs w:val="22"/>
        </w:rPr>
        <w:t xml:space="preserve">         </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附件4</w:t>
      </w:r>
    </w:p>
    <w:p w:rsidR="005D6629" w:rsidRDefault="005D6629">
      <w:pPr>
        <w:jc w:val="center"/>
        <w:rPr>
          <w:rFonts w:ascii="Times New Roman" w:eastAsia="方正小标宋_GBK" w:hAnsi="Times New Roman"/>
          <w:sz w:val="52"/>
          <w:szCs w:val="52"/>
        </w:rPr>
      </w:pPr>
    </w:p>
    <w:p w:rsidR="00F67E56" w:rsidRDefault="00F67E56" w:rsidP="00F67E5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2024年度君山区交通运输综合行政执法大队单位整体支出绩效自评报告</w:t>
      </w: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楷体_GB2312" w:hAnsi="Times New Roman"/>
          <w:b/>
          <w:sz w:val="32"/>
          <w:szCs w:val="32"/>
        </w:rPr>
      </w:pPr>
    </w:p>
    <w:p w:rsidR="005D6629" w:rsidRDefault="005D6629">
      <w:pPr>
        <w:jc w:val="center"/>
        <w:rPr>
          <w:rFonts w:ascii="Times New Roman" w:eastAsia="黑体" w:hAnsi="Times New Roman"/>
          <w:sz w:val="32"/>
          <w:szCs w:val="32"/>
        </w:rPr>
      </w:pPr>
    </w:p>
    <w:p w:rsidR="005D6629" w:rsidRDefault="005D6629">
      <w:pPr>
        <w:jc w:val="center"/>
        <w:rPr>
          <w:rFonts w:ascii="Times New Roman" w:eastAsia="黑体" w:hAnsi="Times New Roman"/>
          <w:sz w:val="32"/>
          <w:szCs w:val="32"/>
        </w:rPr>
      </w:pPr>
    </w:p>
    <w:p w:rsidR="005D6629" w:rsidRDefault="005D6629">
      <w:pPr>
        <w:jc w:val="center"/>
        <w:rPr>
          <w:rFonts w:ascii="Times New Roman" w:eastAsia="黑体" w:hAnsi="Times New Roman"/>
          <w:sz w:val="32"/>
          <w:szCs w:val="32"/>
        </w:rPr>
      </w:pPr>
    </w:p>
    <w:p w:rsidR="005D6629" w:rsidRDefault="005D6629">
      <w:pPr>
        <w:rPr>
          <w:rFonts w:ascii="Times New Roman" w:eastAsia="黑体" w:hAnsi="Times New Roman"/>
          <w:sz w:val="32"/>
          <w:szCs w:val="32"/>
        </w:rPr>
      </w:pPr>
    </w:p>
    <w:p w:rsidR="005D6629" w:rsidRDefault="005D6629">
      <w:pPr>
        <w:jc w:val="center"/>
        <w:rPr>
          <w:rFonts w:ascii="Times New Roman" w:eastAsia="黑体" w:hAnsi="Times New Roman"/>
          <w:sz w:val="32"/>
          <w:szCs w:val="32"/>
        </w:rPr>
      </w:pPr>
    </w:p>
    <w:p w:rsidR="005D6629" w:rsidRDefault="005D6629">
      <w:pPr>
        <w:jc w:val="center"/>
        <w:rPr>
          <w:rFonts w:ascii="Times New Roman" w:eastAsia="黑体" w:hAnsi="Times New Roman"/>
          <w:sz w:val="32"/>
          <w:szCs w:val="32"/>
        </w:rPr>
      </w:pPr>
    </w:p>
    <w:p w:rsidR="005D6629" w:rsidRDefault="005D6629">
      <w:pPr>
        <w:jc w:val="center"/>
        <w:rPr>
          <w:rFonts w:ascii="Times New Roman" w:eastAsia="黑体" w:hAnsi="Times New Roman"/>
          <w:sz w:val="32"/>
          <w:szCs w:val="32"/>
        </w:rPr>
      </w:pPr>
    </w:p>
    <w:p w:rsidR="005D6629" w:rsidRDefault="00C34BAF">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5D6629" w:rsidRDefault="008E15B6">
      <w:pPr>
        <w:spacing w:line="600" w:lineRule="exact"/>
        <w:jc w:val="center"/>
        <w:rPr>
          <w:rFonts w:ascii="Times New Roman" w:eastAsia="楷体_GB2312" w:hAnsi="Times New Roman"/>
          <w:sz w:val="32"/>
          <w:szCs w:val="32"/>
        </w:rPr>
      </w:pPr>
      <w:r>
        <w:rPr>
          <w:rFonts w:ascii="Times New Roman" w:eastAsia="楷体_GB2312" w:hAnsi="Times New Roman" w:hint="eastAsia"/>
          <w:sz w:val="32"/>
          <w:szCs w:val="32"/>
        </w:rPr>
        <w:t>2025</w:t>
      </w:r>
      <w:r w:rsidR="00C34BAF">
        <w:rPr>
          <w:rFonts w:ascii="Times New Roman" w:eastAsia="楷体_GB2312" w:hAnsi="Times New Roman"/>
          <w:sz w:val="32"/>
          <w:szCs w:val="32"/>
        </w:rPr>
        <w:t>年</w:t>
      </w:r>
      <w:r>
        <w:rPr>
          <w:rFonts w:ascii="Times New Roman" w:eastAsia="楷体_GB2312" w:hAnsi="Times New Roman" w:hint="eastAsia"/>
          <w:sz w:val="32"/>
          <w:szCs w:val="32"/>
        </w:rPr>
        <w:t>4</w:t>
      </w:r>
      <w:r w:rsidR="00C34BAF">
        <w:rPr>
          <w:rFonts w:ascii="Times New Roman" w:eastAsia="楷体_GB2312" w:hAnsi="Times New Roman"/>
          <w:sz w:val="32"/>
          <w:szCs w:val="32"/>
        </w:rPr>
        <w:t>月</w:t>
      </w:r>
      <w:r>
        <w:rPr>
          <w:rFonts w:ascii="Times New Roman" w:eastAsia="楷体_GB2312" w:hAnsi="Times New Roman" w:hint="eastAsia"/>
          <w:sz w:val="32"/>
          <w:szCs w:val="32"/>
        </w:rPr>
        <w:t>23</w:t>
      </w:r>
      <w:r w:rsidR="00C34BAF">
        <w:rPr>
          <w:rFonts w:ascii="Times New Roman" w:eastAsia="楷体_GB2312" w:hAnsi="Times New Roman"/>
          <w:sz w:val="32"/>
          <w:szCs w:val="32"/>
        </w:rPr>
        <w:t>日</w:t>
      </w:r>
    </w:p>
    <w:p w:rsidR="005D6629" w:rsidRDefault="00C34BAF">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F67E56" w:rsidRDefault="00C34BAF" w:rsidP="00F67E56">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sidR="00F67E56">
        <w:rPr>
          <w:rFonts w:ascii="方正小标宋简体" w:eastAsia="方正小标宋简体" w:hAnsi="方正小标宋简体" w:cs="方正小标宋简体" w:hint="eastAsia"/>
          <w:sz w:val="44"/>
          <w:szCs w:val="44"/>
        </w:rPr>
        <w:lastRenderedPageBreak/>
        <w:t>2024年度君山区交通运输综合行政执法大队单位整体支出绩效自评报告</w:t>
      </w:r>
    </w:p>
    <w:p w:rsidR="005D6629" w:rsidRDefault="005D6629">
      <w:pPr>
        <w:spacing w:line="640" w:lineRule="exact"/>
        <w:ind w:firstLineChars="200" w:firstLine="640"/>
        <w:rPr>
          <w:rFonts w:ascii="Times New Roman" w:eastAsia="仿宋_GB2312" w:hAnsi="Times New Roman"/>
          <w:sz w:val="32"/>
          <w:szCs w:val="32"/>
        </w:rPr>
      </w:pPr>
    </w:p>
    <w:p w:rsidR="005D6629" w:rsidRPr="00F67E56" w:rsidRDefault="00C34BAF" w:rsidP="00F67E56">
      <w:pPr>
        <w:pStyle w:val="a4"/>
        <w:numPr>
          <w:ilvl w:val="0"/>
          <w:numId w:val="2"/>
        </w:numPr>
        <w:spacing w:line="640" w:lineRule="exact"/>
        <w:ind w:firstLineChars="0"/>
        <w:rPr>
          <w:rFonts w:ascii="Times New Roman" w:eastAsia="黑体" w:hAnsi="Times New Roman"/>
          <w:sz w:val="32"/>
          <w:szCs w:val="32"/>
        </w:rPr>
      </w:pPr>
      <w:r w:rsidRPr="00F67E56">
        <w:rPr>
          <w:rFonts w:ascii="Times New Roman" w:eastAsia="黑体" w:hAnsi="Times New Roman"/>
          <w:sz w:val="32"/>
          <w:szCs w:val="32"/>
        </w:rPr>
        <w:t>部门（单位）基本情况</w:t>
      </w:r>
    </w:p>
    <w:p w:rsidR="003868B7" w:rsidRDefault="00F67E56" w:rsidP="00F67E56">
      <w:pPr>
        <w:widowControl/>
        <w:spacing w:line="600" w:lineRule="exact"/>
        <w:ind w:firstLineChars="200" w:firstLine="640"/>
        <w:jc w:val="left"/>
        <w:rPr>
          <w:rFonts w:eastAsia="仿宋" w:cs="仿宋"/>
          <w:sz w:val="32"/>
          <w:szCs w:val="32"/>
        </w:rPr>
      </w:pPr>
      <w:r w:rsidRPr="00F67E56">
        <w:rPr>
          <w:rFonts w:eastAsia="仿宋" w:cs="仿宋" w:hint="eastAsia"/>
          <w:sz w:val="32"/>
          <w:szCs w:val="32"/>
        </w:rPr>
        <w:t>(一)</w:t>
      </w:r>
      <w:r w:rsidR="003868B7">
        <w:rPr>
          <w:rFonts w:eastAsia="仿宋" w:cs="仿宋" w:hint="eastAsia"/>
          <w:sz w:val="32"/>
          <w:szCs w:val="32"/>
        </w:rPr>
        <w:t>单位职能：</w:t>
      </w:r>
    </w:p>
    <w:p w:rsidR="00F67E56" w:rsidRPr="00F67E56" w:rsidRDefault="003868B7" w:rsidP="00F67E56">
      <w:pPr>
        <w:widowControl/>
        <w:spacing w:line="600" w:lineRule="exact"/>
        <w:ind w:firstLineChars="200" w:firstLine="640"/>
        <w:jc w:val="left"/>
        <w:rPr>
          <w:rFonts w:eastAsia="仿宋" w:cs="仿宋"/>
          <w:sz w:val="32"/>
          <w:szCs w:val="32"/>
        </w:rPr>
      </w:pPr>
      <w:r>
        <w:rPr>
          <w:rFonts w:eastAsia="仿宋" w:cs="仿宋" w:hint="eastAsia"/>
          <w:sz w:val="32"/>
          <w:szCs w:val="32"/>
        </w:rPr>
        <w:t>1、</w:t>
      </w:r>
      <w:r w:rsidR="00F67E56" w:rsidRPr="00F67E56">
        <w:rPr>
          <w:rFonts w:eastAsia="仿宋" w:cs="仿宋" w:hint="eastAsia"/>
          <w:sz w:val="32"/>
          <w:szCs w:val="32"/>
        </w:rPr>
        <w:t>宣传贯彻执行国家、省、市、区和上级交通主管部门有关交通运输行政执法(含道路运输、公路路政、城市客运、港口航务、交通工程质量安全监督等)的方针、政策和法律法规规章;参与拟订全区交通运输综合行政执法规范性文件草案;参与编制全区交通运输综合行政执法规划;拟定全区交通运输综合行政执法工作计划，并组织实施。</w:t>
      </w:r>
    </w:p>
    <w:p w:rsidR="00F67E56" w:rsidRPr="00F67E56" w:rsidRDefault="003868B7" w:rsidP="00F67E56">
      <w:pPr>
        <w:widowControl/>
        <w:spacing w:line="600" w:lineRule="exact"/>
        <w:ind w:firstLineChars="200" w:firstLine="640"/>
        <w:jc w:val="left"/>
        <w:rPr>
          <w:rFonts w:eastAsia="仿宋" w:cs="仿宋"/>
          <w:sz w:val="32"/>
          <w:szCs w:val="32"/>
        </w:rPr>
      </w:pPr>
      <w:r>
        <w:rPr>
          <w:rFonts w:eastAsia="仿宋" w:cs="仿宋" w:hint="eastAsia"/>
          <w:sz w:val="32"/>
          <w:szCs w:val="32"/>
        </w:rPr>
        <w:t>2、</w:t>
      </w:r>
      <w:r w:rsidR="00F67E56" w:rsidRPr="00F67E56">
        <w:rPr>
          <w:rFonts w:eastAsia="仿宋" w:cs="仿宋" w:hint="eastAsia"/>
          <w:sz w:val="32"/>
          <w:szCs w:val="32"/>
        </w:rPr>
        <w:t>依法行使有关法律法规赋予的公路路政、道路运政、城市客运、港口航务、交通工程质量安全监督等交通运输领域的行政处罚权以及与行政处罚相关的行政检查、行政强制等行政执法职能(不包括行使侵占城市道路、违法停放车辆等城市管理行政执法职能).</w:t>
      </w:r>
    </w:p>
    <w:p w:rsidR="00F67E56" w:rsidRPr="00F67E56" w:rsidRDefault="003868B7" w:rsidP="00F67E56">
      <w:pPr>
        <w:widowControl/>
        <w:spacing w:line="600" w:lineRule="exact"/>
        <w:ind w:firstLineChars="200" w:firstLine="640"/>
        <w:jc w:val="left"/>
        <w:rPr>
          <w:rFonts w:eastAsia="仿宋" w:cs="仿宋"/>
          <w:sz w:val="32"/>
          <w:szCs w:val="32"/>
        </w:rPr>
      </w:pPr>
      <w:r>
        <w:rPr>
          <w:rFonts w:eastAsia="仿宋" w:cs="仿宋" w:hint="eastAsia"/>
          <w:sz w:val="32"/>
          <w:szCs w:val="32"/>
        </w:rPr>
        <w:t>3、</w:t>
      </w:r>
      <w:r w:rsidR="00F67E56" w:rsidRPr="00F67E56">
        <w:rPr>
          <w:rFonts w:eastAsia="仿宋" w:cs="仿宋" w:hint="eastAsia"/>
          <w:sz w:val="32"/>
          <w:szCs w:val="32"/>
        </w:rPr>
        <w:t>负责全区交通运输综合行政执法的组织、指挥、协调;依法制定全区交通运输综合行政执法的程序、标准、规定并组织实施;负责全区重大复杂交通运输违法案件、跨乡镇、街道交通运输违法案件;承担交通运输综合行政执法有关信访举报、服务投诉及违章抄告等事项的受理、处理等工作。</w:t>
      </w:r>
    </w:p>
    <w:p w:rsidR="00F67E56" w:rsidRPr="00F67E56" w:rsidRDefault="003868B7" w:rsidP="00F67E56">
      <w:pPr>
        <w:widowControl/>
        <w:spacing w:line="600" w:lineRule="exact"/>
        <w:ind w:firstLineChars="300" w:firstLine="960"/>
        <w:jc w:val="left"/>
        <w:rPr>
          <w:rFonts w:eastAsia="仿宋" w:cs="仿宋"/>
          <w:sz w:val="32"/>
          <w:szCs w:val="32"/>
        </w:rPr>
      </w:pPr>
      <w:r>
        <w:rPr>
          <w:rFonts w:eastAsia="仿宋" w:cs="仿宋" w:hint="eastAsia"/>
          <w:sz w:val="32"/>
          <w:szCs w:val="32"/>
        </w:rPr>
        <w:lastRenderedPageBreak/>
        <w:t>4、</w:t>
      </w:r>
      <w:r w:rsidR="00F67E56" w:rsidRPr="00F67E56">
        <w:rPr>
          <w:rFonts w:eastAsia="仿宋" w:cs="仿宋" w:hint="eastAsia"/>
          <w:sz w:val="32"/>
          <w:szCs w:val="32"/>
        </w:rPr>
        <w:t>负责依法对交通运输市场主体及从业人员的经营行为实施监督检查，纠正违章违规经营行为，治理货运车辆超限运输，联合整治非法营运，维护交通运输市场秩序。</w:t>
      </w:r>
    </w:p>
    <w:p w:rsidR="00F67E56" w:rsidRPr="00F67E56" w:rsidRDefault="003868B7" w:rsidP="003868B7">
      <w:pPr>
        <w:widowControl/>
        <w:spacing w:line="600" w:lineRule="exact"/>
        <w:ind w:firstLineChars="250" w:firstLine="800"/>
        <w:jc w:val="left"/>
        <w:rPr>
          <w:rFonts w:eastAsia="仿宋" w:cs="仿宋"/>
          <w:sz w:val="32"/>
          <w:szCs w:val="32"/>
        </w:rPr>
      </w:pPr>
      <w:r>
        <w:rPr>
          <w:rFonts w:eastAsia="仿宋" w:cs="仿宋" w:hint="eastAsia"/>
          <w:sz w:val="32"/>
          <w:szCs w:val="32"/>
        </w:rPr>
        <w:t>5、</w:t>
      </w:r>
      <w:r w:rsidR="00F67E56" w:rsidRPr="00F67E56">
        <w:rPr>
          <w:rFonts w:eastAsia="仿宋" w:cs="仿宋" w:hint="eastAsia"/>
          <w:sz w:val="32"/>
          <w:szCs w:val="32"/>
        </w:rPr>
        <w:t>参与交通运输行业诚信体系建设，做好道路运输、城市客运行业质量信誉考核工作。</w:t>
      </w:r>
    </w:p>
    <w:p w:rsidR="00F67E56" w:rsidRPr="00F67E56" w:rsidRDefault="003868B7" w:rsidP="003868B7">
      <w:pPr>
        <w:widowControl/>
        <w:spacing w:line="600" w:lineRule="exact"/>
        <w:ind w:firstLineChars="250" w:firstLine="800"/>
        <w:jc w:val="left"/>
        <w:rPr>
          <w:rFonts w:eastAsia="仿宋" w:cs="仿宋"/>
          <w:sz w:val="32"/>
          <w:szCs w:val="32"/>
        </w:rPr>
      </w:pPr>
      <w:r>
        <w:rPr>
          <w:rFonts w:eastAsia="仿宋" w:cs="仿宋" w:hint="eastAsia"/>
          <w:sz w:val="32"/>
          <w:szCs w:val="32"/>
        </w:rPr>
        <w:t>6、</w:t>
      </w:r>
      <w:r w:rsidR="00F67E56" w:rsidRPr="00F67E56">
        <w:rPr>
          <w:rFonts w:eastAsia="仿宋" w:cs="仿宋" w:hint="eastAsia"/>
          <w:sz w:val="32"/>
          <w:szCs w:val="32"/>
        </w:rPr>
        <w:t>参与全区节假日运输、重大物资运输、抢险救灾、交通战备等应急运输保障工作;配合相关部门做好联合运输工作。</w:t>
      </w:r>
    </w:p>
    <w:p w:rsidR="00F67E56" w:rsidRPr="00F67E56" w:rsidRDefault="003868B7" w:rsidP="003868B7">
      <w:pPr>
        <w:widowControl/>
        <w:spacing w:line="600" w:lineRule="exact"/>
        <w:ind w:firstLineChars="200" w:firstLine="640"/>
        <w:jc w:val="left"/>
        <w:rPr>
          <w:rFonts w:eastAsia="仿宋" w:cs="仿宋"/>
          <w:sz w:val="32"/>
          <w:szCs w:val="32"/>
        </w:rPr>
      </w:pPr>
      <w:r>
        <w:rPr>
          <w:rFonts w:eastAsia="仿宋" w:cs="仿宋" w:hint="eastAsia"/>
          <w:sz w:val="32"/>
          <w:szCs w:val="32"/>
        </w:rPr>
        <w:t>7、</w:t>
      </w:r>
      <w:r w:rsidR="00F67E56" w:rsidRPr="00F67E56">
        <w:rPr>
          <w:rFonts w:eastAsia="仿宋" w:cs="仿宋" w:hint="eastAsia"/>
          <w:sz w:val="32"/>
          <w:szCs w:val="32"/>
        </w:rPr>
        <w:t>组织或参与跨行业、跨地区联合执法行动。</w:t>
      </w:r>
    </w:p>
    <w:p w:rsidR="00F67E56" w:rsidRDefault="003868B7" w:rsidP="003868B7">
      <w:pPr>
        <w:widowControl/>
        <w:spacing w:line="600" w:lineRule="exact"/>
        <w:ind w:firstLineChars="200" w:firstLine="640"/>
        <w:jc w:val="left"/>
        <w:rPr>
          <w:rFonts w:eastAsia="仿宋" w:cs="仿宋"/>
          <w:sz w:val="32"/>
          <w:szCs w:val="32"/>
        </w:rPr>
      </w:pPr>
      <w:r>
        <w:rPr>
          <w:rFonts w:eastAsia="仿宋" w:cs="仿宋" w:hint="eastAsia"/>
          <w:sz w:val="32"/>
          <w:szCs w:val="32"/>
        </w:rPr>
        <w:t>8、</w:t>
      </w:r>
      <w:r w:rsidR="00F67E56" w:rsidRPr="00F67E56">
        <w:rPr>
          <w:rFonts w:eastAsia="仿宋" w:cs="仿宋" w:hint="eastAsia"/>
          <w:sz w:val="32"/>
          <w:szCs w:val="32"/>
        </w:rPr>
        <w:t>完成上级部门交办的其他工作。</w:t>
      </w:r>
    </w:p>
    <w:p w:rsidR="003868B7" w:rsidRDefault="003868B7" w:rsidP="003868B7">
      <w:pPr>
        <w:spacing w:line="570" w:lineRule="atLeast"/>
        <w:ind w:firstLineChars="200" w:firstLine="640"/>
        <w:rPr>
          <w:rFonts w:ascii="仿宋_GB2312" w:eastAsia="仿宋_GB2312" w:hAnsi="仿宋_GB2312" w:cs="仿宋_GB2312"/>
          <w:color w:val="000000"/>
          <w:sz w:val="32"/>
          <w:szCs w:val="32"/>
          <w:shd w:val="clear" w:color="auto" w:fill="FFFFFF"/>
        </w:rPr>
      </w:pPr>
      <w:r>
        <w:rPr>
          <w:rFonts w:eastAsia="仿宋" w:cs="仿宋" w:hint="eastAsia"/>
          <w:sz w:val="32"/>
          <w:szCs w:val="32"/>
        </w:rPr>
        <w:t>（二）</w:t>
      </w:r>
      <w:r w:rsidRPr="003868B7">
        <w:rPr>
          <w:rFonts w:eastAsia="仿宋" w:cs="仿宋_GB2312" w:hint="eastAsia"/>
          <w:bCs/>
          <w:color w:val="000000"/>
          <w:sz w:val="32"/>
          <w:szCs w:val="32"/>
          <w:shd w:val="clear" w:color="auto" w:fill="FFFFFF"/>
        </w:rPr>
        <w:t>机构设置</w:t>
      </w:r>
    </w:p>
    <w:p w:rsidR="00F67E56" w:rsidRPr="003868B7" w:rsidRDefault="003868B7" w:rsidP="003868B7">
      <w:pPr>
        <w:widowControl/>
        <w:spacing w:line="600" w:lineRule="exact"/>
        <w:ind w:firstLineChars="250" w:firstLine="800"/>
        <w:jc w:val="left"/>
        <w:rPr>
          <w:rFonts w:ascii="Times New Roman" w:eastAsia="黑体" w:hAnsi="Times New Roman"/>
          <w:sz w:val="32"/>
          <w:szCs w:val="32"/>
        </w:rPr>
      </w:pPr>
      <w:r>
        <w:rPr>
          <w:rFonts w:eastAsia="仿宋" w:cs="仿宋" w:hint="eastAsia"/>
          <w:sz w:val="32"/>
          <w:szCs w:val="32"/>
        </w:rPr>
        <w:t>本单位设6个内设机构：</w:t>
      </w:r>
      <w:r>
        <w:rPr>
          <w:rFonts w:eastAsia="仿宋" w:hint="eastAsia"/>
          <w:sz w:val="32"/>
          <w:szCs w:val="32"/>
        </w:rPr>
        <w:t>综合室、人事财务室、路政执法中队、道路运输稽查中队、港口航务执法中队、交通工程质量安全监督执法中队。</w:t>
      </w:r>
    </w:p>
    <w:p w:rsidR="005D6629" w:rsidRDefault="00C34BAF">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5D6629" w:rsidRDefault="00C34BAF" w:rsidP="00EC14B0">
      <w:pPr>
        <w:pStyle w:val="a4"/>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F67E56" w:rsidRPr="008E15B6" w:rsidRDefault="00F67E56" w:rsidP="008E15B6">
      <w:pPr>
        <w:pStyle w:val="a4"/>
        <w:widowControl/>
        <w:spacing w:line="640" w:lineRule="exact"/>
        <w:ind w:firstLine="640"/>
        <w:rPr>
          <w:rFonts w:ascii="仿宋" w:eastAsia="仿宋" w:hAnsi="仿宋" w:cs="仿宋"/>
          <w:bCs/>
          <w:sz w:val="32"/>
          <w:szCs w:val="32"/>
        </w:rPr>
      </w:pPr>
      <w:r>
        <w:rPr>
          <w:rFonts w:ascii="仿宋" w:eastAsia="仿宋" w:hAnsi="仿宋" w:cs="仿宋" w:hint="eastAsia"/>
          <w:bCs/>
          <w:sz w:val="32"/>
          <w:szCs w:val="32"/>
        </w:rPr>
        <w:t>基本支出</w:t>
      </w:r>
      <w:r w:rsidR="008E15B6">
        <w:rPr>
          <w:rFonts w:ascii="仿宋" w:eastAsia="仿宋" w:hAnsi="仿宋" w:cs="仿宋" w:hint="eastAsia"/>
          <w:bCs/>
          <w:sz w:val="32"/>
          <w:szCs w:val="32"/>
        </w:rPr>
        <w:t>1331.29</w:t>
      </w:r>
      <w:r>
        <w:rPr>
          <w:rFonts w:ascii="仿宋" w:eastAsia="仿宋" w:hAnsi="仿宋" w:cs="仿宋" w:hint="eastAsia"/>
          <w:bCs/>
          <w:sz w:val="32"/>
          <w:szCs w:val="32"/>
        </w:rPr>
        <w:t>万元，其中</w:t>
      </w:r>
      <w:r w:rsidR="008E15B6">
        <w:rPr>
          <w:rFonts w:ascii="仿宋" w:eastAsia="仿宋" w:hAnsi="仿宋" w:cs="仿宋" w:hint="eastAsia"/>
          <w:bCs/>
          <w:sz w:val="32"/>
          <w:szCs w:val="32"/>
        </w:rPr>
        <w:t>人员</w:t>
      </w:r>
      <w:r>
        <w:rPr>
          <w:rFonts w:ascii="仿宋" w:eastAsia="仿宋" w:hAnsi="仿宋" w:cs="仿宋" w:hint="eastAsia"/>
          <w:bCs/>
          <w:sz w:val="32"/>
          <w:szCs w:val="32"/>
        </w:rPr>
        <w:t>支出</w:t>
      </w:r>
      <w:r w:rsidR="008E15B6">
        <w:rPr>
          <w:rFonts w:ascii="仿宋" w:eastAsia="仿宋" w:hAnsi="仿宋" w:cs="仿宋" w:hint="eastAsia"/>
          <w:bCs/>
          <w:sz w:val="32"/>
          <w:szCs w:val="32"/>
        </w:rPr>
        <w:t>1171.63</w:t>
      </w:r>
      <w:r>
        <w:rPr>
          <w:rFonts w:ascii="仿宋" w:eastAsia="仿宋" w:hAnsi="仿宋" w:cs="仿宋" w:hint="eastAsia"/>
          <w:bCs/>
          <w:sz w:val="32"/>
          <w:szCs w:val="32"/>
        </w:rPr>
        <w:t>万元，</w:t>
      </w:r>
      <w:r w:rsidR="008E15B6">
        <w:rPr>
          <w:rFonts w:ascii="仿宋" w:eastAsia="仿宋" w:hAnsi="仿宋" w:cs="仿宋" w:hint="eastAsia"/>
          <w:bCs/>
          <w:sz w:val="32"/>
          <w:szCs w:val="32"/>
        </w:rPr>
        <w:t>占总支出的88%，公用经费支出159.66万元，占总支出的12%。</w:t>
      </w:r>
    </w:p>
    <w:p w:rsidR="005D6629" w:rsidRDefault="00C34BAF" w:rsidP="008E15B6">
      <w:pPr>
        <w:pStyle w:val="a4"/>
        <w:widowControl/>
        <w:numPr>
          <w:ilvl w:val="0"/>
          <w:numId w:val="3"/>
        </w:numPr>
        <w:spacing w:line="640" w:lineRule="exact"/>
        <w:ind w:firstLineChars="0"/>
        <w:rPr>
          <w:rFonts w:ascii="Times New Roman" w:eastAsia="楷体_GB2312" w:hAnsi="Times New Roman"/>
          <w:b/>
          <w:sz w:val="32"/>
          <w:szCs w:val="32"/>
        </w:rPr>
      </w:pPr>
      <w:r>
        <w:rPr>
          <w:rFonts w:ascii="Times New Roman" w:eastAsia="楷体_GB2312" w:hAnsi="Times New Roman"/>
          <w:b/>
          <w:sz w:val="32"/>
          <w:szCs w:val="32"/>
        </w:rPr>
        <w:t>项目支出情况</w:t>
      </w:r>
    </w:p>
    <w:p w:rsidR="008E15B6" w:rsidRPr="008E15B6" w:rsidRDefault="008E15B6" w:rsidP="008E15B6">
      <w:pPr>
        <w:widowControl/>
        <w:spacing w:line="640" w:lineRule="exact"/>
        <w:ind w:firstLineChars="400" w:firstLine="1280"/>
        <w:rPr>
          <w:rFonts w:ascii="Times New Roman" w:eastAsia="黑体" w:hAnsi="Times New Roman"/>
          <w:sz w:val="32"/>
          <w:szCs w:val="32"/>
        </w:rPr>
      </w:pPr>
      <w:r w:rsidRPr="008E15B6">
        <w:rPr>
          <w:rFonts w:ascii="Times New Roman" w:eastAsia="黑体" w:hAnsi="Times New Roman" w:hint="eastAsia"/>
          <w:sz w:val="32"/>
          <w:szCs w:val="32"/>
        </w:rPr>
        <w:t>无</w:t>
      </w:r>
    </w:p>
    <w:p w:rsidR="005D6629" w:rsidRDefault="00C34BAF" w:rsidP="008E15B6">
      <w:pPr>
        <w:pStyle w:val="a4"/>
        <w:widowControl/>
        <w:numPr>
          <w:ilvl w:val="0"/>
          <w:numId w:val="2"/>
        </w:numPr>
        <w:spacing w:line="640" w:lineRule="exact"/>
        <w:ind w:firstLineChars="0"/>
        <w:rPr>
          <w:rFonts w:ascii="Times New Roman" w:eastAsia="黑体" w:hAnsi="Times New Roman"/>
          <w:sz w:val="32"/>
          <w:szCs w:val="32"/>
        </w:rPr>
      </w:pPr>
      <w:r>
        <w:rPr>
          <w:rFonts w:ascii="Times New Roman" w:eastAsia="黑体" w:hAnsi="Times New Roman"/>
          <w:sz w:val="32"/>
          <w:szCs w:val="32"/>
        </w:rPr>
        <w:t>政府性基金预算支出情况</w:t>
      </w:r>
    </w:p>
    <w:p w:rsidR="008E15B6" w:rsidRPr="008E15B6" w:rsidRDefault="008E15B6" w:rsidP="008E15B6">
      <w:pPr>
        <w:widowControl/>
        <w:spacing w:line="640" w:lineRule="exact"/>
        <w:ind w:left="640" w:firstLineChars="100" w:firstLine="320"/>
        <w:rPr>
          <w:rFonts w:ascii="Times New Roman" w:eastAsia="黑体" w:hAnsi="Times New Roman"/>
          <w:sz w:val="32"/>
          <w:szCs w:val="32"/>
        </w:rPr>
      </w:pPr>
      <w:bookmarkStart w:id="12" w:name="OLE_LINK52"/>
      <w:bookmarkStart w:id="13" w:name="OLE_LINK53"/>
      <w:r w:rsidRPr="008E15B6">
        <w:rPr>
          <w:rFonts w:ascii="Times New Roman" w:eastAsia="黑体" w:hAnsi="Times New Roman" w:hint="eastAsia"/>
          <w:sz w:val="32"/>
          <w:szCs w:val="32"/>
        </w:rPr>
        <w:lastRenderedPageBreak/>
        <w:t>无</w:t>
      </w:r>
    </w:p>
    <w:bookmarkEnd w:id="12"/>
    <w:bookmarkEnd w:id="13"/>
    <w:p w:rsidR="005D6629" w:rsidRDefault="00C34BAF" w:rsidP="008E15B6">
      <w:pPr>
        <w:pStyle w:val="a4"/>
        <w:widowControl/>
        <w:numPr>
          <w:ilvl w:val="0"/>
          <w:numId w:val="2"/>
        </w:numPr>
        <w:spacing w:line="640" w:lineRule="exact"/>
        <w:ind w:firstLineChars="0"/>
        <w:rPr>
          <w:rFonts w:ascii="Times New Roman" w:eastAsia="黑体" w:hAnsi="Times New Roman"/>
          <w:sz w:val="32"/>
          <w:szCs w:val="32"/>
        </w:rPr>
      </w:pPr>
      <w:r>
        <w:rPr>
          <w:rFonts w:ascii="Times New Roman" w:eastAsia="黑体" w:hAnsi="Times New Roman"/>
          <w:sz w:val="32"/>
          <w:szCs w:val="32"/>
        </w:rPr>
        <w:t>国有资本经营预算支出情况</w:t>
      </w:r>
    </w:p>
    <w:p w:rsidR="008E15B6" w:rsidRPr="008E15B6" w:rsidRDefault="008E15B6" w:rsidP="008E15B6">
      <w:pPr>
        <w:widowControl/>
        <w:spacing w:line="640" w:lineRule="exact"/>
        <w:ind w:left="640" w:firstLineChars="100" w:firstLine="320"/>
        <w:rPr>
          <w:rFonts w:ascii="Times New Roman" w:eastAsia="黑体" w:hAnsi="Times New Roman"/>
          <w:sz w:val="32"/>
          <w:szCs w:val="32"/>
        </w:rPr>
      </w:pPr>
      <w:r w:rsidRPr="008E15B6">
        <w:rPr>
          <w:rFonts w:ascii="Times New Roman" w:eastAsia="黑体" w:hAnsi="Times New Roman" w:hint="eastAsia"/>
          <w:sz w:val="32"/>
          <w:szCs w:val="32"/>
        </w:rPr>
        <w:t>无</w:t>
      </w:r>
    </w:p>
    <w:p w:rsidR="005D6629" w:rsidRDefault="00C34BAF" w:rsidP="008E15B6">
      <w:pPr>
        <w:pStyle w:val="a4"/>
        <w:widowControl/>
        <w:numPr>
          <w:ilvl w:val="0"/>
          <w:numId w:val="2"/>
        </w:numPr>
        <w:spacing w:line="640" w:lineRule="exact"/>
        <w:ind w:firstLineChars="0"/>
        <w:rPr>
          <w:rFonts w:ascii="Times New Roman" w:eastAsia="黑体" w:hAnsi="Times New Roman"/>
          <w:sz w:val="32"/>
          <w:szCs w:val="32"/>
        </w:rPr>
      </w:pPr>
      <w:r>
        <w:rPr>
          <w:rFonts w:ascii="Times New Roman" w:eastAsia="黑体" w:hAnsi="Times New Roman"/>
          <w:sz w:val="32"/>
          <w:szCs w:val="32"/>
        </w:rPr>
        <w:t>社会保险基金预算支出情况</w:t>
      </w:r>
    </w:p>
    <w:p w:rsidR="008E15B6" w:rsidRPr="003868B7" w:rsidRDefault="008E15B6" w:rsidP="003868B7">
      <w:pPr>
        <w:widowControl/>
        <w:spacing w:line="640" w:lineRule="exact"/>
        <w:ind w:left="640"/>
        <w:rPr>
          <w:rFonts w:ascii="Times New Roman" w:eastAsia="黑体" w:hAnsi="Times New Roman"/>
          <w:sz w:val="32"/>
          <w:szCs w:val="32"/>
        </w:rPr>
      </w:pPr>
      <w:r w:rsidRPr="003868B7">
        <w:rPr>
          <w:rFonts w:ascii="Times New Roman" w:eastAsia="黑体" w:hAnsi="Times New Roman" w:hint="eastAsia"/>
          <w:sz w:val="32"/>
          <w:szCs w:val="32"/>
        </w:rPr>
        <w:t xml:space="preserve">  </w:t>
      </w:r>
      <w:r w:rsidRPr="003868B7">
        <w:rPr>
          <w:rFonts w:ascii="Times New Roman" w:eastAsia="黑体" w:hAnsi="Times New Roman" w:hint="eastAsia"/>
          <w:sz w:val="32"/>
          <w:szCs w:val="32"/>
        </w:rPr>
        <w:t>无</w:t>
      </w:r>
    </w:p>
    <w:p w:rsidR="005D6629" w:rsidRDefault="00C34BA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F67E56" w:rsidRPr="00230F62" w:rsidRDefault="00F67E56" w:rsidP="003868B7">
      <w:pPr>
        <w:widowControl/>
        <w:spacing w:line="640" w:lineRule="exact"/>
        <w:ind w:firstLineChars="200" w:firstLine="640"/>
        <w:rPr>
          <w:rFonts w:eastAsia="仿宋" w:cs="仿宋"/>
          <w:sz w:val="32"/>
          <w:szCs w:val="32"/>
        </w:rPr>
      </w:pPr>
      <w:r>
        <w:rPr>
          <w:rFonts w:eastAsia="仿宋" w:cs="仿宋" w:hint="eastAsia"/>
          <w:sz w:val="32"/>
          <w:szCs w:val="32"/>
        </w:rPr>
        <w:t>预期目标</w:t>
      </w:r>
      <w:bookmarkStart w:id="14" w:name="OLE_LINK54"/>
      <w:bookmarkStart w:id="15" w:name="OLE_LINK55"/>
      <w:r>
        <w:rPr>
          <w:rFonts w:eastAsia="仿宋" w:cs="仿宋" w:hint="eastAsia"/>
          <w:sz w:val="32"/>
          <w:szCs w:val="32"/>
        </w:rPr>
        <w:t>1：严厉查处超载超限行为，保障交通运输行政执法工作有序开展。目标2：做好交通运输安全执法工作。目标3：受理、查处全区交通运输行政执法有关的投诉举报及处理。目标4：</w:t>
      </w:r>
      <w:bookmarkStart w:id="16" w:name="OLE_LINK5"/>
      <w:bookmarkStart w:id="17" w:name="OLE_LINK6"/>
      <w:r>
        <w:rPr>
          <w:rFonts w:eastAsia="仿宋" w:cs="仿宋" w:hint="eastAsia"/>
          <w:sz w:val="32"/>
          <w:szCs w:val="32"/>
        </w:rPr>
        <w:t>严格控制工作经费的使用进度、使用范围，确保工作正常运转</w:t>
      </w:r>
      <w:bookmarkEnd w:id="16"/>
      <w:bookmarkEnd w:id="17"/>
      <w:r>
        <w:rPr>
          <w:rFonts w:eastAsia="仿宋" w:cs="仿宋" w:hint="eastAsia"/>
          <w:sz w:val="32"/>
          <w:szCs w:val="32"/>
        </w:rPr>
        <w:t>。</w:t>
      </w:r>
      <w:bookmarkStart w:id="18" w:name="OLE_LINK56"/>
      <w:bookmarkStart w:id="19" w:name="OLE_LINK57"/>
      <w:bookmarkEnd w:id="14"/>
      <w:bookmarkEnd w:id="15"/>
      <w:r>
        <w:rPr>
          <w:rFonts w:eastAsia="仿宋" w:cs="仿宋" w:hint="eastAsia"/>
          <w:sz w:val="32"/>
          <w:szCs w:val="32"/>
        </w:rPr>
        <w:t>实际完成</w:t>
      </w:r>
      <w:bookmarkEnd w:id="18"/>
      <w:bookmarkEnd w:id="19"/>
      <w:r w:rsidR="003868B7">
        <w:rPr>
          <w:rFonts w:eastAsia="仿宋" w:cs="仿宋" w:hint="eastAsia"/>
          <w:sz w:val="32"/>
          <w:szCs w:val="32"/>
        </w:rPr>
        <w:t>工作情况：</w:t>
      </w:r>
      <w:bookmarkStart w:id="20" w:name="OLE_LINK22"/>
      <w:bookmarkStart w:id="21" w:name="OLE_LINK23"/>
      <w:r w:rsidR="003868B7" w:rsidRPr="00230F62">
        <w:rPr>
          <w:rFonts w:eastAsia="仿宋" w:cs="华文楷体" w:hint="eastAsia"/>
          <w:sz w:val="32"/>
          <w:szCs w:val="32"/>
        </w:rPr>
        <w:t>1、抓好队伍建设，内部管理上台阶；2、抓好超限管理，治理工作见成效；3、抓好打非治违，执法监督更规范；4、抓好路域环境，整治工作全覆盖； 5、抓好安全港航，执法工作新尝试。6、</w:t>
      </w:r>
      <w:r w:rsidR="00230F62">
        <w:rPr>
          <w:rFonts w:eastAsia="仿宋" w:cs="仿宋" w:hint="eastAsia"/>
          <w:sz w:val="32"/>
          <w:szCs w:val="32"/>
        </w:rPr>
        <w:t>严格控制工作经费的使用进度、使用范围，确保工作正常运转</w:t>
      </w:r>
      <w:r w:rsidR="003868B7" w:rsidRPr="00230F62">
        <w:rPr>
          <w:rFonts w:eastAsia="仿宋" w:cs="华文楷体" w:hint="eastAsia"/>
          <w:sz w:val="32"/>
          <w:szCs w:val="32"/>
        </w:rPr>
        <w:t>。</w:t>
      </w:r>
      <w:bookmarkEnd w:id="20"/>
      <w:bookmarkEnd w:id="21"/>
    </w:p>
    <w:p w:rsidR="005D6629" w:rsidRDefault="00C34BAF">
      <w:pPr>
        <w:pStyle w:val="a4"/>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3868B7" w:rsidRDefault="003868B7" w:rsidP="003868B7">
      <w:pPr>
        <w:ind w:firstLine="640"/>
        <w:rPr>
          <w:rFonts w:eastAsia="仿宋" w:cs="仿宋"/>
          <w:sz w:val="32"/>
          <w:szCs w:val="32"/>
        </w:rPr>
      </w:pPr>
      <w:r>
        <w:rPr>
          <w:rFonts w:eastAsia="仿宋" w:cs="仿宋" w:hint="eastAsia"/>
          <w:sz w:val="32"/>
          <w:szCs w:val="32"/>
        </w:rPr>
        <w:t>1.交通执法环境越来越复杂。经济下行，灾情影响，非税收入完成财政下达的数量比较困难。</w:t>
      </w:r>
    </w:p>
    <w:p w:rsidR="003868B7" w:rsidRDefault="003868B7" w:rsidP="003868B7">
      <w:pPr>
        <w:ind w:firstLine="640"/>
        <w:rPr>
          <w:rFonts w:eastAsia="仿宋" w:hint="eastAsia"/>
          <w:sz w:val="32"/>
          <w:szCs w:val="32"/>
        </w:rPr>
      </w:pPr>
      <w:r>
        <w:rPr>
          <w:rFonts w:eastAsia="仿宋" w:cs="仿宋" w:hint="eastAsia"/>
          <w:sz w:val="32"/>
          <w:szCs w:val="32"/>
        </w:rPr>
        <w:t>2.</w:t>
      </w:r>
      <w:r>
        <w:rPr>
          <w:rFonts w:eastAsia="仿宋" w:hint="eastAsia"/>
          <w:sz w:val="32"/>
          <w:szCs w:val="32"/>
        </w:rPr>
        <w:t>由于部分超限车辆可通过绕行等方式逃避大队管辖的不停车检测系统的管控，造成管理上漏洞，不利于超限治理工作的开展。</w:t>
      </w:r>
    </w:p>
    <w:p w:rsidR="00230F62" w:rsidRPr="00230F62" w:rsidRDefault="00230F62" w:rsidP="00230F62">
      <w:pPr>
        <w:ind w:firstLine="640"/>
        <w:rPr>
          <w:rFonts w:eastAsia="仿宋"/>
          <w:sz w:val="32"/>
          <w:szCs w:val="32"/>
        </w:rPr>
      </w:pPr>
      <w:r>
        <w:rPr>
          <w:rFonts w:eastAsia="仿宋" w:hint="eastAsia"/>
          <w:sz w:val="32"/>
          <w:szCs w:val="32"/>
        </w:rPr>
        <w:t>3、超预算支出38.29万元是因为人员支出增加，主要</w:t>
      </w:r>
      <w:r>
        <w:rPr>
          <w:rFonts w:eastAsia="仿宋" w:hint="eastAsia"/>
          <w:sz w:val="32"/>
          <w:szCs w:val="32"/>
        </w:rPr>
        <w:lastRenderedPageBreak/>
        <w:t>是因为年初人员支出预算是以上年度12月份工资为预算标准，实际在2024年工资调级和绩效奖等原因造成人员支出增加。</w:t>
      </w:r>
    </w:p>
    <w:p w:rsidR="005D6629" w:rsidRDefault="00C34BA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八、下一步改进措施</w:t>
      </w:r>
    </w:p>
    <w:p w:rsidR="003868B7" w:rsidRPr="00230F62" w:rsidRDefault="003868B7" w:rsidP="003868B7">
      <w:pPr>
        <w:ind w:firstLine="640"/>
        <w:rPr>
          <w:rFonts w:eastAsia="仿宋"/>
          <w:sz w:val="32"/>
          <w:szCs w:val="32"/>
        </w:rPr>
      </w:pPr>
      <w:bookmarkStart w:id="22" w:name="OLE_LINK14"/>
      <w:bookmarkStart w:id="23" w:name="OLE_LINK13"/>
      <w:r>
        <w:rPr>
          <w:rFonts w:eastAsia="仿宋" w:hint="eastAsia"/>
          <w:sz w:val="32"/>
          <w:szCs w:val="32"/>
        </w:rPr>
        <w:t>(一)</w:t>
      </w:r>
      <w:r>
        <w:rPr>
          <w:rFonts w:ascii="华文楷体" w:eastAsia="华文楷体" w:hAnsi="华文楷体" w:hint="eastAsia"/>
          <w:sz w:val="32"/>
          <w:szCs w:val="32"/>
        </w:rPr>
        <w:t>以“严”的要求抓执法，做到执行严、督查严、考核严。</w:t>
      </w:r>
      <w:bookmarkEnd w:id="22"/>
      <w:bookmarkEnd w:id="23"/>
      <w:r>
        <w:rPr>
          <w:rFonts w:eastAsia="仿宋" w:hint="eastAsia"/>
          <w:sz w:val="32"/>
          <w:szCs w:val="32"/>
        </w:rPr>
        <w:t>大队将精耕执法“责任田”，</w:t>
      </w:r>
      <w:r w:rsidRPr="00230F62">
        <w:rPr>
          <w:rFonts w:ascii="华文楷体" w:eastAsia="华文楷体" w:hAnsi="华文楷体" w:hint="eastAsia"/>
          <w:bCs/>
          <w:sz w:val="32"/>
          <w:szCs w:val="32"/>
        </w:rPr>
        <w:t>一是</w:t>
      </w:r>
      <w:r w:rsidRPr="00230F62">
        <w:rPr>
          <w:rFonts w:eastAsia="仿宋" w:hint="eastAsia"/>
          <w:sz w:val="32"/>
          <w:szCs w:val="32"/>
        </w:rPr>
        <w:t>严格车辆超限治理工作。大队将定期组织与公安交警部门开展超限治理联合执法，每月至少开展2次跨区域联合执法。</w:t>
      </w:r>
      <w:r w:rsidRPr="00230F62">
        <w:rPr>
          <w:rFonts w:ascii="华文楷体" w:eastAsia="华文楷体" w:hAnsi="华文楷体" w:hint="eastAsia"/>
          <w:bCs/>
          <w:sz w:val="32"/>
          <w:szCs w:val="32"/>
        </w:rPr>
        <w:t>二是</w:t>
      </w:r>
      <w:r w:rsidRPr="00230F62">
        <w:rPr>
          <w:rFonts w:eastAsia="仿宋" w:hint="eastAsia"/>
          <w:sz w:val="32"/>
          <w:szCs w:val="32"/>
        </w:rPr>
        <w:t>严格打非治违工作。扎实开展“两客一危”重点车辆和冷链运输车辆检查，开展非法营运及班车站外揽客检查、汽车维修企业检查监管。</w:t>
      </w:r>
      <w:r w:rsidRPr="00230F62">
        <w:rPr>
          <w:rFonts w:ascii="华文楷体" w:eastAsia="华文楷体" w:hAnsi="华文楷体" w:hint="eastAsia"/>
          <w:bCs/>
          <w:sz w:val="32"/>
          <w:szCs w:val="32"/>
        </w:rPr>
        <w:t>三是</w:t>
      </w:r>
      <w:r w:rsidRPr="00230F62">
        <w:rPr>
          <w:rFonts w:eastAsia="仿宋" w:hint="eastAsia"/>
          <w:sz w:val="32"/>
          <w:szCs w:val="32"/>
        </w:rPr>
        <w:t>严格路域环境整治。继续开展路域环境整治行动，加大公路巡查频次，及时查处非法占用公路、违法设置非公路标牌、增设平面交叉道口、抛洒滴漏污染公路等行为。</w:t>
      </w:r>
    </w:p>
    <w:p w:rsidR="003868B7" w:rsidRPr="00230F62" w:rsidRDefault="003868B7" w:rsidP="003868B7">
      <w:pPr>
        <w:ind w:firstLine="640"/>
        <w:rPr>
          <w:rFonts w:eastAsia="仿宋"/>
          <w:sz w:val="32"/>
          <w:szCs w:val="32"/>
        </w:rPr>
      </w:pPr>
      <w:r w:rsidRPr="00230F62">
        <w:rPr>
          <w:rFonts w:eastAsia="仿宋" w:hint="eastAsia"/>
          <w:sz w:val="32"/>
          <w:szCs w:val="32"/>
        </w:rPr>
        <w:t>(二)</w:t>
      </w:r>
      <w:r w:rsidRPr="00230F62">
        <w:rPr>
          <w:rFonts w:ascii="华文楷体" w:eastAsia="华文楷体" w:hAnsi="华文楷体" w:hint="eastAsia"/>
          <w:sz w:val="32"/>
          <w:szCs w:val="32"/>
        </w:rPr>
        <w:t>以“高”的站位抓落实，确保执法有力度、服务有温度，效果有保障。</w:t>
      </w:r>
      <w:r w:rsidRPr="00230F62">
        <w:rPr>
          <w:rFonts w:ascii="华文楷体" w:eastAsia="华文楷体" w:hAnsi="华文楷体" w:hint="eastAsia"/>
          <w:bCs/>
          <w:sz w:val="32"/>
          <w:szCs w:val="32"/>
        </w:rPr>
        <w:t>一是</w:t>
      </w:r>
      <w:r w:rsidRPr="00230F62">
        <w:rPr>
          <w:rFonts w:eastAsia="仿宋" w:hint="eastAsia"/>
          <w:sz w:val="32"/>
          <w:szCs w:val="32"/>
        </w:rPr>
        <w:t>发挥党建引领作用。大力开展党的二十届三中全会精神和交通法律法规宣讲企业、入校园、入社区等群众性法治宣传活动。</w:t>
      </w:r>
      <w:r w:rsidRPr="00230F62">
        <w:rPr>
          <w:rFonts w:ascii="华文楷体" w:eastAsia="华文楷体" w:hAnsi="华文楷体" w:hint="eastAsia"/>
          <w:bCs/>
          <w:sz w:val="32"/>
          <w:szCs w:val="32"/>
        </w:rPr>
        <w:t>二是</w:t>
      </w:r>
      <w:r w:rsidRPr="00230F62">
        <w:rPr>
          <w:rFonts w:eastAsia="仿宋" w:hint="eastAsia"/>
          <w:sz w:val="32"/>
          <w:szCs w:val="32"/>
        </w:rPr>
        <w:t>抓好安全检查工作。高标准开展入企安全检查，做好日常安全生产管理工作，并严格监管。</w:t>
      </w:r>
      <w:r w:rsidRPr="00230F62">
        <w:rPr>
          <w:rFonts w:ascii="华文楷体" w:eastAsia="华文楷体" w:hAnsi="华文楷体" w:hint="eastAsia"/>
          <w:bCs/>
          <w:sz w:val="32"/>
          <w:szCs w:val="32"/>
        </w:rPr>
        <w:t>三是</w:t>
      </w:r>
      <w:r w:rsidRPr="00230F62">
        <w:rPr>
          <w:rFonts w:eastAsia="仿宋" w:hint="eastAsia"/>
          <w:sz w:val="32"/>
          <w:szCs w:val="32"/>
        </w:rPr>
        <w:t>继续开展“路政宣传月” 活动，加强路地共建，强化与公路沿线村镇的工作联系，凝聚发展合力，助推乡村振兴，实现共同富裕。</w:t>
      </w:r>
    </w:p>
    <w:p w:rsidR="003868B7" w:rsidRDefault="003868B7" w:rsidP="003868B7">
      <w:pPr>
        <w:ind w:firstLine="640"/>
        <w:rPr>
          <w:rFonts w:eastAsia="仿宋"/>
          <w:sz w:val="32"/>
          <w:szCs w:val="32"/>
        </w:rPr>
      </w:pPr>
      <w:r w:rsidRPr="00230F62">
        <w:rPr>
          <w:rFonts w:eastAsia="仿宋" w:hint="eastAsia"/>
          <w:sz w:val="32"/>
          <w:szCs w:val="32"/>
        </w:rPr>
        <w:t>(三)</w:t>
      </w:r>
      <w:r w:rsidRPr="00230F62">
        <w:rPr>
          <w:rFonts w:ascii="华文楷体" w:eastAsia="华文楷体" w:hAnsi="华文楷体" w:hint="eastAsia"/>
          <w:sz w:val="32"/>
          <w:szCs w:val="32"/>
        </w:rPr>
        <w:t>以“拼”的干劲抓作风，做到把</w:t>
      </w:r>
      <w:r>
        <w:rPr>
          <w:rFonts w:ascii="华文楷体" w:eastAsia="华文楷体" w:hAnsi="华文楷体" w:hint="eastAsia"/>
          <w:sz w:val="32"/>
          <w:szCs w:val="32"/>
        </w:rPr>
        <w:t>责任扛起来、把措</w:t>
      </w:r>
      <w:r>
        <w:rPr>
          <w:rFonts w:ascii="华文楷体" w:eastAsia="华文楷体" w:hAnsi="华文楷体" w:hint="eastAsia"/>
          <w:sz w:val="32"/>
          <w:szCs w:val="32"/>
        </w:rPr>
        <w:lastRenderedPageBreak/>
        <w:t>施硬起来、把士气提起来。</w:t>
      </w:r>
      <w:r>
        <w:rPr>
          <w:rFonts w:eastAsia="仿宋" w:hint="eastAsia"/>
          <w:sz w:val="32"/>
          <w:szCs w:val="32"/>
        </w:rPr>
        <w:t>面对大队人员老龄化严重、综合素质不高等问题，大队将多措并举，提振一线执法队员干事创业精气神。</w:t>
      </w:r>
      <w:r>
        <w:rPr>
          <w:rFonts w:ascii="华文楷体" w:eastAsia="华文楷体" w:hAnsi="华文楷体" w:hint="eastAsia"/>
          <w:b/>
          <w:bCs/>
          <w:sz w:val="32"/>
          <w:szCs w:val="32"/>
        </w:rPr>
        <w:t>一是</w:t>
      </w:r>
      <w:r>
        <w:rPr>
          <w:rFonts w:eastAsia="仿宋" w:hint="eastAsia"/>
          <w:sz w:val="32"/>
          <w:szCs w:val="32"/>
        </w:rPr>
        <w:t>进一步加强学习教育。通过开展每月例会、</w:t>
      </w:r>
      <w:r w:rsidR="00ED5143">
        <w:rPr>
          <w:rFonts w:eastAsia="仿宋" w:hint="eastAsia"/>
          <w:sz w:val="32"/>
          <w:szCs w:val="32"/>
        </w:rPr>
        <w:t>12</w:t>
      </w:r>
      <w:r>
        <w:rPr>
          <w:rFonts w:eastAsia="仿宋" w:hint="eastAsia"/>
          <w:sz w:val="32"/>
          <w:szCs w:val="32"/>
        </w:rPr>
        <w:t>法律考试、以案释法、案卷评查、非现场执法培训等活动，不断提高执法人员业务技能和依法行政水平。</w:t>
      </w:r>
      <w:r>
        <w:rPr>
          <w:rFonts w:ascii="华文楷体" w:eastAsia="华文楷体" w:hAnsi="华文楷体" w:hint="eastAsia"/>
          <w:b/>
          <w:bCs/>
          <w:sz w:val="32"/>
          <w:szCs w:val="32"/>
        </w:rPr>
        <w:t>二是</w:t>
      </w:r>
      <w:r>
        <w:rPr>
          <w:rFonts w:eastAsia="仿宋" w:hint="eastAsia"/>
          <w:sz w:val="32"/>
          <w:szCs w:val="32"/>
        </w:rPr>
        <w:t>进一步抓好作风建设。全力开展交通执法领域专项整治工作，追求教科书式执法，习惯在镜头下执法，主动接受人民群众的监督。</w:t>
      </w:r>
    </w:p>
    <w:p w:rsidR="00F67E56" w:rsidRDefault="00F67E56">
      <w:pPr>
        <w:widowControl/>
        <w:spacing w:line="640" w:lineRule="exact"/>
        <w:ind w:firstLineChars="200" w:firstLine="640"/>
        <w:rPr>
          <w:rFonts w:ascii="Times New Roman" w:eastAsia="黑体" w:hAnsi="Times New Roman"/>
          <w:sz w:val="32"/>
          <w:szCs w:val="32"/>
        </w:rPr>
      </w:pPr>
    </w:p>
    <w:p w:rsidR="005D6629" w:rsidRDefault="00C34BA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九、部门整体支出绩效自评结果拟应用和公开情况</w:t>
      </w:r>
    </w:p>
    <w:p w:rsidR="005D6629" w:rsidRDefault="00C34BAF">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5D6629" w:rsidRDefault="003868B7">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3.项目支出绩效自评表（一个一级项目支出一张表）</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5D6629" w:rsidRDefault="00C34BAF">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5D6629" w:rsidRDefault="00C34BAF">
      <w:pPr>
        <w:widowControl/>
        <w:spacing w:line="640" w:lineRule="exact"/>
        <w:rPr>
          <w:rFonts w:ascii="黑体" w:eastAsia="黑体" w:hAnsi="黑体" w:cs="黑体"/>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附件5</w:t>
      </w:r>
    </w:p>
    <w:p w:rsidR="005D6629" w:rsidRDefault="00C34BAF" w:rsidP="00B115FC">
      <w:pPr>
        <w:spacing w:beforeLines="50" w:afterLines="50"/>
        <w:jc w:val="center"/>
        <w:rPr>
          <w:rFonts w:ascii="方正小标宋简体" w:eastAsia="方正小标宋简体" w:hAnsi="方正小标宋简体" w:cs="方正小标宋简体"/>
          <w:spacing w:val="-6"/>
          <w:sz w:val="36"/>
          <w:szCs w:val="36"/>
        </w:rPr>
      </w:pPr>
      <w:r>
        <w:rPr>
          <w:rFonts w:ascii="方正小标宋简体" w:eastAsia="方正小标宋简体" w:hAnsi="方正小标宋简体" w:cs="方正小标宋简体" w:hint="eastAsia"/>
          <w:sz w:val="36"/>
          <w:szCs w:val="36"/>
        </w:rPr>
        <w:t>部门整体支出</w:t>
      </w:r>
      <w:r>
        <w:rPr>
          <w:rFonts w:ascii="方正小标宋简体" w:eastAsia="方正小标宋简体" w:hAnsi="方正小标宋简体" w:cs="方正小标宋简体" w:hint="eastAsia"/>
          <w:spacing w:val="-6"/>
          <w:sz w:val="36"/>
          <w:szCs w:val="36"/>
        </w:rPr>
        <w:t>绩效自评工作考核评分表</w:t>
      </w:r>
    </w:p>
    <w:tbl>
      <w:tblPr>
        <w:tblW w:w="9941" w:type="dxa"/>
        <w:jc w:val="center"/>
        <w:tblLayout w:type="fixed"/>
        <w:tblLook w:val="04A0"/>
      </w:tblPr>
      <w:tblGrid>
        <w:gridCol w:w="745"/>
        <w:gridCol w:w="1174"/>
        <w:gridCol w:w="5000"/>
        <w:gridCol w:w="3022"/>
      </w:tblGrid>
      <w:tr w:rsidR="005D6629">
        <w:trPr>
          <w:tblHeader/>
          <w:jc w:val="center"/>
        </w:trPr>
        <w:tc>
          <w:tcPr>
            <w:tcW w:w="745" w:type="dxa"/>
            <w:tcBorders>
              <w:top w:val="single" w:sz="4" w:space="0" w:color="auto"/>
              <w:left w:val="single" w:sz="4" w:space="0" w:color="auto"/>
              <w:bottom w:val="single" w:sz="4" w:space="0" w:color="auto"/>
              <w:right w:val="single" w:sz="4" w:space="0" w:color="auto"/>
            </w:tcBorders>
            <w:vAlign w:val="center"/>
          </w:tcPr>
          <w:p w:rsidR="005D6629" w:rsidRDefault="00C34BAF">
            <w:pPr>
              <w:spacing w:line="300" w:lineRule="exact"/>
              <w:jc w:val="center"/>
              <w:rPr>
                <w:rFonts w:ascii="Times New Roman" w:eastAsia="黑体" w:hAnsi="Times New Roman"/>
                <w:bCs/>
                <w:sz w:val="21"/>
                <w:szCs w:val="21"/>
              </w:rPr>
            </w:pPr>
            <w:r>
              <w:rPr>
                <w:rFonts w:ascii="Times New Roman" w:eastAsia="黑体" w:hAnsi="Times New Roman"/>
                <w:bCs/>
                <w:sz w:val="21"/>
                <w:szCs w:val="21"/>
              </w:rPr>
              <w:t>一级指标</w:t>
            </w:r>
          </w:p>
        </w:tc>
        <w:tc>
          <w:tcPr>
            <w:tcW w:w="1174"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黑体" w:hAnsi="Times New Roman"/>
                <w:bCs/>
                <w:sz w:val="21"/>
                <w:szCs w:val="21"/>
              </w:rPr>
            </w:pPr>
            <w:r>
              <w:rPr>
                <w:rFonts w:ascii="Times New Roman" w:eastAsia="黑体" w:hAnsi="Times New Roman"/>
                <w:bCs/>
                <w:sz w:val="21"/>
                <w:szCs w:val="21"/>
              </w:rPr>
              <w:t>二级指标</w:t>
            </w:r>
          </w:p>
        </w:tc>
        <w:tc>
          <w:tcPr>
            <w:tcW w:w="5000"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黑体" w:hAnsi="Times New Roman"/>
                <w:bCs/>
                <w:sz w:val="21"/>
                <w:szCs w:val="21"/>
              </w:rPr>
            </w:pPr>
            <w:r>
              <w:rPr>
                <w:rFonts w:ascii="Times New Roman" w:eastAsia="黑体" w:hAnsi="Times New Roman"/>
                <w:bCs/>
                <w:sz w:val="21"/>
                <w:szCs w:val="21"/>
              </w:rPr>
              <w:t>评分标准</w:t>
            </w:r>
          </w:p>
        </w:tc>
        <w:tc>
          <w:tcPr>
            <w:tcW w:w="3022"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黑体" w:hAnsi="Times New Roman"/>
                <w:bCs/>
                <w:sz w:val="21"/>
                <w:szCs w:val="21"/>
              </w:rPr>
            </w:pPr>
            <w:r>
              <w:rPr>
                <w:rFonts w:ascii="Times New Roman" w:eastAsia="黑体" w:hAnsi="Times New Roman"/>
                <w:bCs/>
                <w:sz w:val="21"/>
                <w:szCs w:val="21"/>
              </w:rPr>
              <w:t>所需佐证材料</w:t>
            </w:r>
          </w:p>
        </w:tc>
      </w:tr>
      <w:tr w:rsidR="005D6629">
        <w:trPr>
          <w:jc w:val="center"/>
        </w:trPr>
        <w:tc>
          <w:tcPr>
            <w:tcW w:w="745" w:type="dxa"/>
            <w:vMerge w:val="restart"/>
            <w:tcBorders>
              <w:top w:val="single" w:sz="4" w:space="0" w:color="auto"/>
              <w:left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布置工作</w:t>
            </w:r>
          </w:p>
          <w:p w:rsidR="005D6629" w:rsidRDefault="005D6629">
            <w:pPr>
              <w:spacing w:line="300" w:lineRule="exact"/>
              <w:jc w:val="center"/>
              <w:rPr>
                <w:rFonts w:ascii="Times New Roman" w:eastAsia="仿宋_GB2312" w:hAnsi="Times New Roman"/>
                <w:sz w:val="20"/>
                <w:szCs w:val="20"/>
              </w:rPr>
            </w:pPr>
          </w:p>
          <w:p w:rsidR="005D6629" w:rsidRDefault="00C34BAF">
            <w:pPr>
              <w:spacing w:line="300" w:lineRule="exact"/>
              <w:jc w:val="left"/>
              <w:rPr>
                <w:rFonts w:ascii="Times New Roman" w:eastAsia="仿宋_GB2312" w:hAnsi="Times New Roman"/>
                <w:sz w:val="20"/>
                <w:szCs w:val="20"/>
              </w:rPr>
            </w:pPr>
            <w:r>
              <w:rPr>
                <w:rFonts w:ascii="Times New Roman" w:eastAsia="仿宋_GB2312" w:hAnsi="Times New Roman"/>
                <w:sz w:val="20"/>
                <w:szCs w:val="20"/>
              </w:rPr>
              <w:t>10</w:t>
            </w:r>
            <w:r>
              <w:rPr>
                <w:rFonts w:ascii="Times New Roman" w:eastAsia="仿宋_GB2312" w:hAnsi="Times New Roman"/>
                <w:sz w:val="20"/>
                <w:szCs w:val="20"/>
              </w:rPr>
              <w:t>分</w:t>
            </w:r>
          </w:p>
        </w:tc>
        <w:tc>
          <w:tcPr>
            <w:tcW w:w="1174" w:type="dxa"/>
            <w:tcBorders>
              <w:top w:val="single" w:sz="4" w:space="0" w:color="auto"/>
              <w:left w:val="nil"/>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自评通知</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8</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印发绩效自评通知的得</w:t>
            </w:r>
            <w:r>
              <w:rPr>
                <w:rFonts w:ascii="Times New Roman" w:eastAsia="仿宋_GB2312" w:hAnsi="Times New Roman"/>
                <w:sz w:val="20"/>
                <w:szCs w:val="20"/>
              </w:rPr>
              <w:t>2</w:t>
            </w:r>
            <w:r>
              <w:rPr>
                <w:rFonts w:ascii="Times New Roman" w:eastAsia="仿宋_GB2312" w:hAnsi="Times New Roman"/>
                <w:sz w:val="20"/>
                <w:szCs w:val="20"/>
              </w:rPr>
              <w:t>分，否则不得分。</w:t>
            </w:r>
          </w:p>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按照本规程规定，绩效自评通知包括自评范围、自评主要依据、自评主要内容、自评程序和步骤、有关要求等内容，并附有本通知要求的附件的，得</w:t>
            </w:r>
            <w:r>
              <w:rPr>
                <w:rFonts w:ascii="Times New Roman" w:eastAsia="仿宋_GB2312" w:hAnsi="Times New Roman"/>
                <w:sz w:val="20"/>
                <w:szCs w:val="20"/>
              </w:rPr>
              <w:t>6</w:t>
            </w:r>
            <w:r>
              <w:rPr>
                <w:rFonts w:ascii="Times New Roman" w:eastAsia="仿宋_GB2312" w:hAnsi="Times New Roman"/>
                <w:sz w:val="20"/>
                <w:szCs w:val="20"/>
              </w:rPr>
              <w:t>分；否则缺</w:t>
            </w:r>
            <w:r>
              <w:rPr>
                <w:rFonts w:ascii="Times New Roman" w:eastAsia="仿宋_GB2312" w:hAnsi="Times New Roman"/>
                <w:sz w:val="20"/>
                <w:szCs w:val="20"/>
              </w:rPr>
              <w:t>1</w:t>
            </w:r>
            <w:r>
              <w:rPr>
                <w:rFonts w:ascii="Times New Roman" w:eastAsia="仿宋_GB2312" w:hAnsi="Times New Roman"/>
                <w:sz w:val="20"/>
                <w:szCs w:val="20"/>
              </w:rPr>
              <w:t>项扣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6</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绩效自评通知盖章的电子版</w:t>
            </w:r>
          </w:p>
        </w:tc>
      </w:tr>
      <w:tr w:rsidR="005D6629">
        <w:trPr>
          <w:jc w:val="center"/>
        </w:trPr>
        <w:tc>
          <w:tcPr>
            <w:tcW w:w="745" w:type="dxa"/>
            <w:vMerge/>
            <w:tcBorders>
              <w:left w:val="single" w:sz="4" w:space="0" w:color="auto"/>
              <w:bottom w:val="single" w:sz="4" w:space="0" w:color="auto"/>
              <w:right w:val="single" w:sz="4" w:space="0" w:color="auto"/>
            </w:tcBorders>
            <w:vAlign w:val="center"/>
          </w:tcPr>
          <w:p w:rsidR="005D6629" w:rsidRDefault="005D6629">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工作小组</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成立绩效自评工作小组的得</w:t>
            </w:r>
            <w:r>
              <w:rPr>
                <w:rFonts w:ascii="Times New Roman" w:eastAsia="仿宋_GB2312" w:hAnsi="Times New Roman"/>
                <w:sz w:val="20"/>
                <w:szCs w:val="20"/>
              </w:rPr>
              <w:t>2</w:t>
            </w:r>
            <w:r>
              <w:rPr>
                <w:rFonts w:ascii="Times New Roman" w:eastAsia="仿宋_GB2312" w:hAnsi="Times New Roman"/>
                <w:sz w:val="20"/>
                <w:szCs w:val="20"/>
              </w:rPr>
              <w:t>分，否则不得分。</w:t>
            </w:r>
          </w:p>
        </w:tc>
        <w:tc>
          <w:tcPr>
            <w:tcW w:w="3022" w:type="dxa"/>
            <w:tcBorders>
              <w:top w:val="single" w:sz="4" w:space="0" w:color="auto"/>
              <w:left w:val="nil"/>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本部门、本单位预算绩效管理领导小组</w:t>
            </w:r>
            <w:r>
              <w:rPr>
                <w:rFonts w:ascii="Times New Roman" w:eastAsia="仿宋_GB2312" w:hAnsi="Times New Roman"/>
                <w:sz w:val="20"/>
                <w:szCs w:val="20"/>
              </w:rPr>
              <w:t>/</w:t>
            </w:r>
            <w:r>
              <w:rPr>
                <w:rFonts w:ascii="Times New Roman" w:eastAsia="仿宋_GB2312" w:hAnsi="Times New Roman"/>
                <w:sz w:val="20"/>
                <w:szCs w:val="20"/>
              </w:rPr>
              <w:t>绩效评价工作小组有关文件盖章的电子版</w:t>
            </w:r>
          </w:p>
        </w:tc>
      </w:tr>
      <w:tr w:rsidR="005D6629">
        <w:trPr>
          <w:jc w:val="center"/>
        </w:trPr>
        <w:tc>
          <w:tcPr>
            <w:tcW w:w="745" w:type="dxa"/>
            <w:vMerge w:val="restart"/>
            <w:tcBorders>
              <w:top w:val="single" w:sz="4" w:space="0" w:color="auto"/>
              <w:left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实施评价</w:t>
            </w:r>
          </w:p>
          <w:p w:rsidR="005D6629" w:rsidRDefault="005D6629">
            <w:pPr>
              <w:spacing w:line="300" w:lineRule="exact"/>
              <w:jc w:val="center"/>
              <w:rPr>
                <w:rFonts w:ascii="Times New Roman" w:eastAsia="仿宋_GB2312" w:hAnsi="Times New Roman"/>
                <w:sz w:val="20"/>
                <w:szCs w:val="20"/>
              </w:rPr>
            </w:pP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20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单位自查</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5000" w:type="dxa"/>
            <w:tcBorders>
              <w:top w:val="single" w:sz="4" w:space="0" w:color="auto"/>
              <w:left w:val="nil"/>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hint="eastAsia"/>
                <w:sz w:val="20"/>
                <w:szCs w:val="20"/>
              </w:rPr>
              <w:t>市级</w:t>
            </w:r>
            <w:r>
              <w:rPr>
                <w:rFonts w:ascii="Times New Roman" w:eastAsia="仿宋_GB2312" w:hAnsi="Times New Roman"/>
                <w:sz w:val="20"/>
                <w:szCs w:val="20"/>
              </w:rPr>
              <w:t>预算部门本级和所属单位都要开展绩效自查，转移支付项目单位都要开展绩效自查，</w:t>
            </w:r>
            <w:r>
              <w:rPr>
                <w:rFonts w:ascii="Times New Roman" w:eastAsia="仿宋_GB2312" w:hAnsi="Times New Roman" w:hint="eastAsia"/>
                <w:sz w:val="20"/>
                <w:szCs w:val="20"/>
              </w:rPr>
              <w:t>县、区</w:t>
            </w:r>
            <w:r>
              <w:rPr>
                <w:rFonts w:ascii="Times New Roman" w:eastAsia="仿宋_GB2312" w:hAnsi="Times New Roman"/>
                <w:sz w:val="20"/>
                <w:szCs w:val="20"/>
              </w:rPr>
              <w:t>级主管部门都要汇总本区域转移支付情况；以上各项每发现一个单位没有做相应工作的，扣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c>
          <w:tcPr>
            <w:tcW w:w="3022" w:type="dxa"/>
            <w:tcBorders>
              <w:top w:val="single" w:sz="4" w:space="0" w:color="auto"/>
              <w:left w:val="nil"/>
              <w:bottom w:val="single" w:sz="4" w:space="0" w:color="auto"/>
              <w:right w:val="single" w:sz="4" w:space="0" w:color="auto"/>
            </w:tcBorders>
            <w:vAlign w:val="center"/>
          </w:tcPr>
          <w:p w:rsidR="005D6629" w:rsidRDefault="00C34BAF">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转移支付项目单位名称和资</w:t>
            </w:r>
            <w:r>
              <w:rPr>
                <w:rFonts w:ascii="Times New Roman" w:eastAsia="仿宋_GB2312" w:hAnsi="Times New Roman" w:hint="eastAsia"/>
                <w:sz w:val="20"/>
                <w:szCs w:val="20"/>
              </w:rPr>
              <w:t xml:space="preserve"> </w:t>
            </w:r>
            <w:r>
              <w:rPr>
                <w:rFonts w:ascii="Times New Roman" w:eastAsia="仿宋_GB2312" w:hAnsi="Times New Roman"/>
                <w:sz w:val="20"/>
                <w:szCs w:val="20"/>
              </w:rPr>
              <w:t>金情况清单</w:t>
            </w:r>
          </w:p>
          <w:p w:rsidR="005D6629" w:rsidRDefault="00C34BAF">
            <w:pPr>
              <w:numPr>
                <w:ilvl w:val="0"/>
                <w:numId w:val="1"/>
              </w:numPr>
              <w:spacing w:line="300" w:lineRule="exact"/>
              <w:rPr>
                <w:rFonts w:ascii="Times New Roman" w:eastAsia="仿宋_GB2312" w:hAnsi="Times New Roman"/>
                <w:sz w:val="20"/>
                <w:szCs w:val="20"/>
              </w:rPr>
            </w:pPr>
            <w:r>
              <w:rPr>
                <w:rFonts w:ascii="Times New Roman" w:eastAsia="仿宋_GB2312" w:hAnsi="Times New Roman"/>
                <w:sz w:val="20"/>
                <w:szCs w:val="20"/>
              </w:rPr>
              <w:t>有转移支付资金的各</w:t>
            </w:r>
            <w:r>
              <w:rPr>
                <w:rFonts w:ascii="Times New Roman" w:eastAsia="仿宋_GB2312" w:hAnsi="Times New Roman" w:hint="eastAsia"/>
                <w:sz w:val="20"/>
                <w:szCs w:val="20"/>
              </w:rPr>
              <w:t>县区</w:t>
            </w:r>
            <w:r>
              <w:rPr>
                <w:rFonts w:ascii="Times New Roman" w:eastAsia="仿宋_GB2312" w:hAnsi="Times New Roman"/>
                <w:sz w:val="20"/>
                <w:szCs w:val="20"/>
              </w:rPr>
              <w:t>主管部门汇总情况的盖章</w:t>
            </w:r>
            <w:r>
              <w:rPr>
                <w:rFonts w:ascii="Times New Roman" w:eastAsia="仿宋_GB2312" w:hAnsi="Times New Roman"/>
                <w:sz w:val="20"/>
                <w:szCs w:val="20"/>
              </w:rPr>
              <w:t>PDF</w:t>
            </w:r>
            <w:r>
              <w:rPr>
                <w:rFonts w:ascii="Times New Roman" w:eastAsia="仿宋_GB2312" w:hAnsi="Times New Roman"/>
                <w:sz w:val="20"/>
                <w:szCs w:val="20"/>
              </w:rPr>
              <w:t xml:space="preserve">版　</w:t>
            </w:r>
          </w:p>
        </w:tc>
      </w:tr>
      <w:tr w:rsidR="005D6629">
        <w:trPr>
          <w:jc w:val="center"/>
        </w:trPr>
        <w:tc>
          <w:tcPr>
            <w:tcW w:w="745" w:type="dxa"/>
            <w:vMerge/>
            <w:tcBorders>
              <w:left w:val="single" w:sz="4" w:space="0" w:color="auto"/>
              <w:bottom w:val="single" w:sz="4" w:space="0" w:color="auto"/>
              <w:right w:val="single" w:sz="4" w:space="0" w:color="auto"/>
            </w:tcBorders>
            <w:vAlign w:val="center"/>
          </w:tcPr>
          <w:p w:rsidR="005D6629" w:rsidRDefault="005D6629">
            <w:pPr>
              <w:spacing w:line="300" w:lineRule="exact"/>
              <w:rPr>
                <w:rFonts w:ascii="Times New Roman" w:eastAsia="仿宋_GB2312" w:hAnsi="Times New Roman"/>
                <w:sz w:val="20"/>
                <w:szCs w:val="20"/>
              </w:rPr>
            </w:pPr>
          </w:p>
        </w:tc>
        <w:tc>
          <w:tcPr>
            <w:tcW w:w="1174" w:type="dxa"/>
            <w:tcBorders>
              <w:top w:val="nil"/>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提交报告</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10</w:t>
            </w:r>
            <w:r>
              <w:rPr>
                <w:rFonts w:ascii="Times New Roman" w:eastAsia="仿宋_GB2312" w:hAnsi="Times New Roman"/>
                <w:sz w:val="20"/>
                <w:szCs w:val="20"/>
              </w:rPr>
              <w:t>分）</w:t>
            </w:r>
          </w:p>
        </w:tc>
        <w:tc>
          <w:tcPr>
            <w:tcW w:w="8022" w:type="dxa"/>
            <w:gridSpan w:val="2"/>
            <w:tcBorders>
              <w:top w:val="nil"/>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按时向</w:t>
            </w:r>
            <w:r>
              <w:rPr>
                <w:rFonts w:ascii="Times New Roman" w:eastAsia="仿宋_GB2312" w:hAnsi="Times New Roman" w:hint="eastAsia"/>
                <w:sz w:val="20"/>
                <w:szCs w:val="20"/>
              </w:rPr>
              <w:t>市财政局</w:t>
            </w:r>
            <w:r>
              <w:rPr>
                <w:rFonts w:ascii="Times New Roman" w:eastAsia="仿宋_GB2312" w:hAnsi="Times New Roman"/>
                <w:sz w:val="20"/>
                <w:szCs w:val="20"/>
              </w:rPr>
              <w:t>报送报告的得</w:t>
            </w:r>
            <w:r>
              <w:rPr>
                <w:rFonts w:ascii="Times New Roman" w:eastAsia="仿宋_GB2312" w:hAnsi="Times New Roman"/>
                <w:sz w:val="20"/>
                <w:szCs w:val="20"/>
              </w:rPr>
              <w:t>10</w:t>
            </w:r>
            <w:r>
              <w:rPr>
                <w:rFonts w:ascii="Times New Roman" w:eastAsia="仿宋_GB2312" w:hAnsi="Times New Roman"/>
                <w:sz w:val="20"/>
                <w:szCs w:val="20"/>
              </w:rPr>
              <w:t>分；每推迟一个工作日报送报告的扣</w:t>
            </w:r>
            <w:r>
              <w:rPr>
                <w:rFonts w:ascii="Times New Roman" w:eastAsia="仿宋_GB2312" w:hAnsi="Times New Roman"/>
                <w:sz w:val="20"/>
                <w:szCs w:val="20"/>
              </w:rPr>
              <w:t>1</w:t>
            </w:r>
            <w:r>
              <w:rPr>
                <w:rFonts w:ascii="Times New Roman" w:eastAsia="仿宋_GB2312" w:hAnsi="Times New Roman"/>
                <w:sz w:val="20"/>
                <w:szCs w:val="20"/>
              </w:rPr>
              <w:t>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5D6629">
        <w:trPr>
          <w:trHeight w:val="740"/>
          <w:jc w:val="center"/>
        </w:trPr>
        <w:tc>
          <w:tcPr>
            <w:tcW w:w="745" w:type="dxa"/>
            <w:vMerge w:val="restart"/>
            <w:tcBorders>
              <w:top w:val="single" w:sz="4" w:space="0" w:color="auto"/>
              <w:left w:val="single" w:sz="4" w:space="0" w:color="auto"/>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自评报告</w:t>
            </w:r>
          </w:p>
          <w:p w:rsidR="005D6629" w:rsidRDefault="005D6629">
            <w:pPr>
              <w:spacing w:line="300" w:lineRule="exact"/>
              <w:jc w:val="center"/>
              <w:rPr>
                <w:rFonts w:ascii="Times New Roman" w:eastAsia="仿宋_GB2312" w:hAnsi="Times New Roman"/>
                <w:sz w:val="20"/>
                <w:szCs w:val="20"/>
              </w:rPr>
            </w:pP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70</w:t>
            </w:r>
            <w:r>
              <w:rPr>
                <w:rFonts w:ascii="Times New Roman" w:eastAsia="仿宋_GB2312" w:hAnsi="Times New Roman"/>
                <w:sz w:val="20"/>
                <w:szCs w:val="20"/>
              </w:rPr>
              <w:t>分</w:t>
            </w:r>
          </w:p>
        </w:tc>
        <w:tc>
          <w:tcPr>
            <w:tcW w:w="1174"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完整性</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5D6629" w:rsidRDefault="00C34BAF">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hint="eastAsia"/>
                <w:sz w:val="20"/>
                <w:szCs w:val="20"/>
              </w:rPr>
              <w:t>.</w:t>
            </w:r>
            <w:r>
              <w:rPr>
                <w:rFonts w:ascii="Times New Roman" w:eastAsia="仿宋_GB2312" w:hAnsi="Times New Roman"/>
                <w:sz w:val="20"/>
                <w:szCs w:val="20"/>
              </w:rPr>
              <w:t>绩效自评报告正文部分内容齐全的，得</w:t>
            </w:r>
            <w:r>
              <w:rPr>
                <w:rFonts w:ascii="Times New Roman" w:eastAsia="仿宋_GB2312" w:hAnsi="Times New Roman"/>
                <w:sz w:val="20"/>
                <w:szCs w:val="20"/>
              </w:rPr>
              <w:t>8</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8</w:t>
            </w:r>
            <w:r>
              <w:rPr>
                <w:rFonts w:ascii="Times New Roman" w:eastAsia="仿宋_GB2312" w:hAnsi="Times New Roman"/>
                <w:sz w:val="20"/>
                <w:szCs w:val="20"/>
              </w:rPr>
              <w:t>分。</w:t>
            </w:r>
          </w:p>
          <w:p w:rsidR="005D6629" w:rsidRDefault="00C34BAF">
            <w:pPr>
              <w:jc w:val="left"/>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绩效自评报告附件部分内容齐全的，得</w:t>
            </w:r>
            <w:r>
              <w:rPr>
                <w:rFonts w:ascii="Times New Roman" w:eastAsia="仿宋_GB2312" w:hAnsi="Times New Roman"/>
                <w:sz w:val="20"/>
                <w:szCs w:val="20"/>
              </w:rPr>
              <w:t>7</w:t>
            </w:r>
            <w:r>
              <w:rPr>
                <w:rFonts w:ascii="Times New Roman" w:eastAsia="仿宋_GB2312" w:hAnsi="Times New Roman"/>
                <w:sz w:val="20"/>
                <w:szCs w:val="20"/>
              </w:rPr>
              <w:t>分；否则每少一个部分扣</w:t>
            </w:r>
            <w:r>
              <w:rPr>
                <w:rFonts w:ascii="Times New Roman" w:eastAsia="仿宋_GB2312" w:hAnsi="Times New Roman"/>
                <w:sz w:val="20"/>
                <w:szCs w:val="20"/>
              </w:rPr>
              <w:t>2</w:t>
            </w:r>
            <w:r>
              <w:rPr>
                <w:rFonts w:ascii="Times New Roman" w:eastAsia="仿宋_GB2312" w:hAnsi="Times New Roman"/>
                <w:sz w:val="20"/>
                <w:szCs w:val="20"/>
              </w:rPr>
              <w:t>分，最多扣</w:t>
            </w:r>
            <w:r>
              <w:rPr>
                <w:rFonts w:ascii="Times New Roman" w:eastAsia="仿宋_GB2312" w:hAnsi="Times New Roman"/>
                <w:sz w:val="20"/>
                <w:szCs w:val="20"/>
              </w:rPr>
              <w:t>7</w:t>
            </w:r>
            <w:r>
              <w:rPr>
                <w:rFonts w:ascii="Times New Roman" w:eastAsia="仿宋_GB2312" w:hAnsi="Times New Roman"/>
                <w:sz w:val="20"/>
                <w:szCs w:val="20"/>
              </w:rPr>
              <w:t>分。</w:t>
            </w:r>
          </w:p>
        </w:tc>
      </w:tr>
      <w:tr w:rsidR="005D6629">
        <w:trPr>
          <w:trHeight w:val="2143"/>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5D6629" w:rsidRDefault="005D6629">
            <w:pPr>
              <w:spacing w:line="300" w:lineRule="exact"/>
              <w:rPr>
                <w:rFonts w:ascii="Times New Roman" w:eastAsia="仿宋_GB2312" w:hAnsi="Times New Roman"/>
                <w:sz w:val="20"/>
                <w:szCs w:val="20"/>
              </w:rPr>
            </w:pPr>
          </w:p>
        </w:tc>
        <w:tc>
          <w:tcPr>
            <w:tcW w:w="1174" w:type="dxa"/>
            <w:tcBorders>
              <w:top w:val="single" w:sz="4" w:space="0" w:color="auto"/>
              <w:left w:val="nil"/>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绩效</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自评表</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5D6629" w:rsidRDefault="00C34BAF">
            <w:pPr>
              <w:rPr>
                <w:rFonts w:ascii="Times New Roman" w:eastAsia="仿宋_GB2312" w:hAnsi="Times New Roman"/>
                <w:sz w:val="20"/>
                <w:szCs w:val="20"/>
              </w:rPr>
            </w:pPr>
            <w:r>
              <w:rPr>
                <w:rFonts w:ascii="Times New Roman" w:eastAsia="仿宋_GB2312" w:hAnsi="Times New Roman"/>
                <w:sz w:val="20"/>
                <w:szCs w:val="20"/>
              </w:rPr>
              <w:t>1</w:t>
            </w:r>
            <w:r>
              <w:rPr>
                <w:rFonts w:ascii="Times New Roman" w:eastAsia="仿宋_GB2312" w:hAnsi="Times New Roman"/>
                <w:sz w:val="20"/>
                <w:szCs w:val="20"/>
              </w:rPr>
              <w:t>、部门整体支出和项目支出绩效指标反映产出、效益、服务对象满意度方面的指标和预算执行率的权重符合《</w:t>
            </w:r>
            <w:r>
              <w:rPr>
                <w:rFonts w:ascii="Times New Roman" w:eastAsia="仿宋_GB2312" w:hAnsi="Times New Roman" w:hint="eastAsia"/>
                <w:sz w:val="20"/>
                <w:szCs w:val="20"/>
              </w:rPr>
              <w:t>岳阳市市级</w:t>
            </w:r>
            <w:r>
              <w:rPr>
                <w:rFonts w:ascii="Times New Roman" w:eastAsia="仿宋_GB2312" w:hAnsi="Times New Roman"/>
                <w:sz w:val="20"/>
                <w:szCs w:val="20"/>
              </w:rPr>
              <w:t>预算部门绩效自评操作规程》要求的，得</w:t>
            </w:r>
            <w:r>
              <w:rPr>
                <w:rFonts w:ascii="Times New Roman" w:eastAsia="仿宋_GB2312" w:hAnsi="Times New Roman"/>
                <w:sz w:val="20"/>
                <w:szCs w:val="20"/>
              </w:rPr>
              <w:t>5</w:t>
            </w:r>
            <w:r>
              <w:rPr>
                <w:rFonts w:ascii="Times New Roman" w:eastAsia="仿宋_GB2312" w:hAnsi="Times New Roman"/>
                <w:sz w:val="20"/>
                <w:szCs w:val="20"/>
              </w:rPr>
              <w:t>分，否则按比例扣除相应的分数。</w:t>
            </w:r>
          </w:p>
          <w:p w:rsidR="005D6629" w:rsidRDefault="00C34BAF">
            <w:pPr>
              <w:rPr>
                <w:rFonts w:ascii="Times New Roman" w:eastAsia="仿宋_GB2312" w:hAnsi="Times New Roman"/>
                <w:sz w:val="20"/>
                <w:szCs w:val="20"/>
              </w:rPr>
            </w:pPr>
            <w:r>
              <w:rPr>
                <w:rFonts w:ascii="Times New Roman" w:eastAsia="仿宋_GB2312" w:hAnsi="Times New Roman"/>
                <w:sz w:val="20"/>
                <w:szCs w:val="20"/>
              </w:rPr>
              <w:t>2</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部门整体支出和项目支出绩效指标全部细化到三级指标的，得</w:t>
            </w:r>
            <w:r>
              <w:rPr>
                <w:rFonts w:ascii="Times New Roman" w:eastAsia="仿宋_GB2312" w:hAnsi="Times New Roman"/>
                <w:sz w:val="20"/>
                <w:szCs w:val="20"/>
              </w:rPr>
              <w:t>5</w:t>
            </w:r>
            <w:r>
              <w:rPr>
                <w:rFonts w:ascii="Times New Roman" w:eastAsia="仿宋_GB2312" w:hAnsi="Times New Roman"/>
                <w:sz w:val="20"/>
                <w:szCs w:val="20"/>
              </w:rPr>
              <w:t>分；部分细化的，酌情扣分；没有细化的，不得分。</w:t>
            </w:r>
          </w:p>
          <w:p w:rsidR="005D6629" w:rsidRDefault="00C34BAF">
            <w:pPr>
              <w:jc w:val="left"/>
              <w:rPr>
                <w:rFonts w:ascii="Times New Roman" w:eastAsia="仿宋_GB2312" w:hAnsi="Times New Roman"/>
                <w:sz w:val="20"/>
                <w:szCs w:val="20"/>
              </w:rPr>
            </w:pPr>
            <w:r>
              <w:rPr>
                <w:rFonts w:ascii="Times New Roman" w:eastAsia="仿宋_GB2312" w:hAnsi="Times New Roman"/>
                <w:sz w:val="20"/>
                <w:szCs w:val="20"/>
              </w:rPr>
              <w:t>3</w:t>
            </w:r>
            <w:r>
              <w:rPr>
                <w:rFonts w:ascii="Times New Roman" w:eastAsia="仿宋_GB2312" w:hAnsi="Times New Roman" w:hint="eastAsia"/>
                <w:sz w:val="20"/>
                <w:szCs w:val="20"/>
              </w:rPr>
              <w:t>.</w:t>
            </w:r>
            <w:r>
              <w:rPr>
                <w:rFonts w:ascii="Times New Roman" w:eastAsia="仿宋_GB2312" w:hAnsi="Times New Roman"/>
                <w:sz w:val="20"/>
                <w:szCs w:val="20"/>
              </w:rPr>
              <w:t>部门整体支出和项目支出三级绩效指标内涵明确、具体、可衡量的得</w:t>
            </w:r>
            <w:r>
              <w:rPr>
                <w:rFonts w:ascii="Times New Roman" w:eastAsia="仿宋_GB2312" w:hAnsi="Times New Roman"/>
                <w:sz w:val="20"/>
                <w:szCs w:val="20"/>
              </w:rPr>
              <w:t>5</w:t>
            </w:r>
            <w:r>
              <w:rPr>
                <w:rFonts w:ascii="Times New Roman" w:eastAsia="仿宋_GB2312" w:hAnsi="Times New Roman"/>
                <w:sz w:val="20"/>
                <w:szCs w:val="20"/>
              </w:rPr>
              <w:t>分；突出核心指标，精简实用的得</w:t>
            </w:r>
            <w:r>
              <w:rPr>
                <w:rFonts w:ascii="Times New Roman" w:eastAsia="仿宋_GB2312" w:hAnsi="Times New Roman"/>
                <w:sz w:val="20"/>
                <w:szCs w:val="20"/>
              </w:rPr>
              <w:t>3</w:t>
            </w:r>
            <w:r>
              <w:rPr>
                <w:rFonts w:ascii="Times New Roman" w:eastAsia="仿宋_GB2312" w:hAnsi="Times New Roman"/>
                <w:sz w:val="20"/>
                <w:szCs w:val="20"/>
              </w:rPr>
              <w:t>分；指标与部门整体支出和项目支出密切相关，全面反映产出和效益的得</w:t>
            </w:r>
            <w:r>
              <w:rPr>
                <w:rFonts w:ascii="Times New Roman" w:eastAsia="仿宋_GB2312" w:hAnsi="Times New Roman"/>
                <w:sz w:val="20"/>
                <w:szCs w:val="20"/>
              </w:rPr>
              <w:t>2</w:t>
            </w:r>
            <w:r>
              <w:rPr>
                <w:rFonts w:ascii="Times New Roman" w:eastAsia="仿宋_GB2312" w:hAnsi="Times New Roman"/>
                <w:sz w:val="20"/>
                <w:szCs w:val="20"/>
              </w:rPr>
              <w:t>分；否则，每项酌情扣分，最多扣</w:t>
            </w:r>
            <w:r>
              <w:rPr>
                <w:rFonts w:ascii="Times New Roman" w:eastAsia="仿宋_GB2312" w:hAnsi="Times New Roman"/>
                <w:sz w:val="20"/>
                <w:szCs w:val="20"/>
              </w:rPr>
              <w:t>10</w:t>
            </w:r>
            <w:r>
              <w:rPr>
                <w:rFonts w:ascii="Times New Roman" w:eastAsia="仿宋_GB2312" w:hAnsi="Times New Roman"/>
                <w:sz w:val="20"/>
                <w:szCs w:val="20"/>
              </w:rPr>
              <w:t>分。</w:t>
            </w:r>
          </w:p>
        </w:tc>
      </w:tr>
      <w:tr w:rsidR="005D6629">
        <w:trPr>
          <w:trHeight w:val="119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5D6629" w:rsidRDefault="005D6629">
            <w:pPr>
              <w:spacing w:line="300" w:lineRule="exact"/>
              <w:jc w:val="center"/>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5D6629" w:rsidRDefault="005D6629">
            <w:pPr>
              <w:jc w:val="center"/>
              <w:rPr>
                <w:rFonts w:ascii="Times New Roman" w:hAnsi="Times New Roman"/>
              </w:rPr>
            </w:pPr>
          </w:p>
          <w:p w:rsidR="005D6629" w:rsidRDefault="00C34BAF">
            <w:pPr>
              <w:jc w:val="center"/>
              <w:rPr>
                <w:rFonts w:ascii="Times New Roman" w:eastAsia="仿宋_GB2312" w:hAnsi="Times New Roman"/>
                <w:sz w:val="20"/>
                <w:szCs w:val="20"/>
              </w:rPr>
            </w:pPr>
            <w:r>
              <w:rPr>
                <w:rFonts w:ascii="Times New Roman" w:eastAsia="仿宋_GB2312" w:hAnsi="Times New Roman"/>
                <w:sz w:val="20"/>
                <w:szCs w:val="20"/>
              </w:rPr>
              <w:t>反映问</w:t>
            </w:r>
          </w:p>
          <w:p w:rsidR="005D6629" w:rsidRDefault="00C34BAF">
            <w:pPr>
              <w:jc w:val="center"/>
              <w:rPr>
                <w:rFonts w:ascii="Times New Roman" w:eastAsia="仿宋_GB2312" w:hAnsi="Times New Roman"/>
                <w:sz w:val="20"/>
                <w:szCs w:val="20"/>
              </w:rPr>
            </w:pPr>
            <w:r>
              <w:rPr>
                <w:rFonts w:ascii="Times New Roman" w:eastAsia="仿宋_GB2312" w:hAnsi="Times New Roman"/>
                <w:sz w:val="20"/>
                <w:szCs w:val="20"/>
              </w:rPr>
              <w:lastRenderedPageBreak/>
              <w:t>题情况</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20</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5D6629" w:rsidRDefault="00C34BAF">
            <w:pPr>
              <w:jc w:val="left"/>
              <w:rPr>
                <w:rFonts w:ascii="Times New Roman" w:eastAsia="仿宋_GB2312" w:hAnsi="Times New Roman"/>
                <w:sz w:val="20"/>
                <w:szCs w:val="20"/>
              </w:rPr>
            </w:pPr>
            <w:r>
              <w:rPr>
                <w:rFonts w:ascii="Times New Roman" w:eastAsia="仿宋_GB2312" w:hAnsi="Times New Roman"/>
                <w:sz w:val="20"/>
                <w:szCs w:val="20"/>
              </w:rPr>
              <w:lastRenderedPageBreak/>
              <w:t>从预算和预算绩效管理，部门履职效能，资金分配、使用和管理，资产和财务管理，政府采购等方面归纳问题、分析原因全面的，得</w:t>
            </w:r>
            <w:r>
              <w:rPr>
                <w:rFonts w:ascii="Times New Roman" w:eastAsia="仿宋_GB2312" w:hAnsi="Times New Roman"/>
                <w:sz w:val="20"/>
                <w:szCs w:val="20"/>
              </w:rPr>
              <w:t>20</w:t>
            </w:r>
            <w:r>
              <w:rPr>
                <w:rFonts w:ascii="Times New Roman" w:eastAsia="仿宋_GB2312" w:hAnsi="Times New Roman"/>
                <w:sz w:val="20"/>
                <w:szCs w:val="20"/>
              </w:rPr>
              <w:t>分；反映问题、分析原因较全面的，得</w:t>
            </w:r>
            <w:r>
              <w:rPr>
                <w:rFonts w:ascii="Times New Roman" w:eastAsia="仿宋_GB2312" w:hAnsi="Times New Roman"/>
                <w:sz w:val="20"/>
                <w:szCs w:val="20"/>
              </w:rPr>
              <w:t>16—18</w:t>
            </w:r>
            <w:r>
              <w:rPr>
                <w:rFonts w:ascii="Times New Roman" w:eastAsia="仿宋_GB2312" w:hAnsi="Times New Roman"/>
                <w:sz w:val="20"/>
                <w:szCs w:val="20"/>
              </w:rPr>
              <w:lastRenderedPageBreak/>
              <w:t>分；反映问题、分析原因不全面的，得</w:t>
            </w:r>
            <w:r>
              <w:rPr>
                <w:rFonts w:ascii="Times New Roman" w:eastAsia="仿宋_GB2312" w:hAnsi="Times New Roman"/>
                <w:sz w:val="20"/>
                <w:szCs w:val="20"/>
              </w:rPr>
              <w:t>13—15</w:t>
            </w:r>
            <w:r>
              <w:rPr>
                <w:rFonts w:ascii="Times New Roman" w:eastAsia="仿宋_GB2312" w:hAnsi="Times New Roman"/>
                <w:sz w:val="20"/>
                <w:szCs w:val="20"/>
              </w:rPr>
              <w:t>分；问题未归纳且过于简单的，得</w:t>
            </w:r>
            <w:r>
              <w:rPr>
                <w:rFonts w:ascii="Times New Roman" w:eastAsia="仿宋_GB2312" w:hAnsi="Times New Roman"/>
                <w:sz w:val="20"/>
                <w:szCs w:val="20"/>
              </w:rPr>
              <w:t>10—12</w:t>
            </w:r>
            <w:r>
              <w:rPr>
                <w:rFonts w:ascii="Times New Roman" w:eastAsia="仿宋_GB2312" w:hAnsi="Times New Roman"/>
                <w:sz w:val="20"/>
                <w:szCs w:val="20"/>
              </w:rPr>
              <w:t xml:space="preserve">分；只提出资金不足问题的不得分；其他情况酌情扣分。　</w:t>
            </w:r>
          </w:p>
        </w:tc>
      </w:tr>
      <w:tr w:rsidR="005D6629">
        <w:trPr>
          <w:trHeight w:val="627"/>
          <w:jc w:val="center"/>
        </w:trPr>
        <w:tc>
          <w:tcPr>
            <w:tcW w:w="745" w:type="dxa"/>
            <w:vMerge/>
            <w:tcBorders>
              <w:top w:val="single" w:sz="4" w:space="0" w:color="auto"/>
              <w:left w:val="single" w:sz="4" w:space="0" w:color="auto"/>
              <w:bottom w:val="single" w:sz="4" w:space="0" w:color="auto"/>
              <w:right w:val="single" w:sz="4" w:space="0" w:color="auto"/>
            </w:tcBorders>
            <w:vAlign w:val="center"/>
          </w:tcPr>
          <w:p w:rsidR="005D6629" w:rsidRDefault="005D6629">
            <w:pPr>
              <w:spacing w:line="300" w:lineRule="exact"/>
              <w:rPr>
                <w:rFonts w:ascii="Times New Roman" w:eastAsia="仿宋_GB2312" w:hAnsi="Times New Roman"/>
                <w:sz w:val="20"/>
                <w:szCs w:val="20"/>
              </w:rPr>
            </w:pPr>
          </w:p>
        </w:tc>
        <w:tc>
          <w:tcPr>
            <w:tcW w:w="1174" w:type="dxa"/>
            <w:tcBorders>
              <w:top w:val="single" w:sz="4" w:space="0" w:color="auto"/>
              <w:left w:val="nil"/>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建议情况</w:t>
            </w:r>
          </w:p>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w:t>
            </w:r>
            <w:r>
              <w:rPr>
                <w:rFonts w:ascii="Times New Roman" w:eastAsia="仿宋_GB2312" w:hAnsi="Times New Roman"/>
                <w:sz w:val="20"/>
                <w:szCs w:val="20"/>
              </w:rPr>
              <w:t>15</w:t>
            </w:r>
            <w:r>
              <w:rPr>
                <w:rFonts w:ascii="Times New Roman" w:eastAsia="仿宋_GB2312" w:hAnsi="Times New Roman"/>
                <w:sz w:val="20"/>
                <w:szCs w:val="20"/>
              </w:rPr>
              <w:t>分）</w:t>
            </w:r>
          </w:p>
        </w:tc>
        <w:tc>
          <w:tcPr>
            <w:tcW w:w="8022" w:type="dxa"/>
            <w:gridSpan w:val="2"/>
            <w:tcBorders>
              <w:top w:val="single" w:sz="4" w:space="0" w:color="auto"/>
              <w:left w:val="nil"/>
              <w:bottom w:val="single" w:sz="4" w:space="0" w:color="auto"/>
              <w:right w:val="single" w:sz="4" w:space="0" w:color="auto"/>
            </w:tcBorders>
            <w:vAlign w:val="center"/>
          </w:tcPr>
          <w:p w:rsidR="005D6629" w:rsidRDefault="00C34BAF">
            <w:pPr>
              <w:jc w:val="left"/>
              <w:rPr>
                <w:rFonts w:ascii="Times New Roman" w:eastAsia="仿宋_GB2312" w:hAnsi="Times New Roman"/>
                <w:sz w:val="20"/>
                <w:szCs w:val="20"/>
              </w:rPr>
            </w:pPr>
            <w:r>
              <w:rPr>
                <w:rFonts w:ascii="Times New Roman" w:eastAsia="仿宋_GB2312" w:hAnsi="Times New Roman"/>
                <w:sz w:val="20"/>
                <w:szCs w:val="20"/>
              </w:rPr>
              <w:t>建议与问题对应且全面的得</w:t>
            </w:r>
            <w:r>
              <w:rPr>
                <w:rFonts w:ascii="Times New Roman" w:eastAsia="仿宋_GB2312" w:hAnsi="Times New Roman"/>
                <w:sz w:val="20"/>
                <w:szCs w:val="20"/>
              </w:rPr>
              <w:t>15</w:t>
            </w:r>
            <w:r>
              <w:rPr>
                <w:rFonts w:ascii="Times New Roman" w:eastAsia="仿宋_GB2312" w:hAnsi="Times New Roman"/>
                <w:sz w:val="20"/>
                <w:szCs w:val="20"/>
              </w:rPr>
              <w:t>分，建议比较全面的得</w:t>
            </w:r>
            <w:r>
              <w:rPr>
                <w:rFonts w:ascii="Times New Roman" w:eastAsia="仿宋_GB2312" w:hAnsi="Times New Roman"/>
                <w:sz w:val="20"/>
                <w:szCs w:val="20"/>
              </w:rPr>
              <w:t>12—14</w:t>
            </w:r>
            <w:r>
              <w:rPr>
                <w:rFonts w:ascii="Times New Roman" w:eastAsia="仿宋_GB2312" w:hAnsi="Times New Roman"/>
                <w:sz w:val="20"/>
                <w:szCs w:val="20"/>
              </w:rPr>
              <w:t>分，建议不全面的得</w:t>
            </w:r>
            <w:r>
              <w:rPr>
                <w:rFonts w:ascii="Times New Roman" w:eastAsia="仿宋_GB2312" w:hAnsi="Times New Roman"/>
                <w:sz w:val="20"/>
                <w:szCs w:val="20"/>
              </w:rPr>
              <w:t>9—11</w:t>
            </w:r>
            <w:r>
              <w:rPr>
                <w:rFonts w:ascii="Times New Roman" w:eastAsia="仿宋_GB2312" w:hAnsi="Times New Roman"/>
                <w:sz w:val="20"/>
                <w:szCs w:val="20"/>
              </w:rPr>
              <w:t>分，建议过于简单的得</w:t>
            </w:r>
            <w:r>
              <w:rPr>
                <w:rFonts w:ascii="Times New Roman" w:eastAsia="仿宋_GB2312" w:hAnsi="Times New Roman"/>
                <w:sz w:val="20"/>
                <w:szCs w:val="20"/>
              </w:rPr>
              <w:t>6—8</w:t>
            </w:r>
            <w:r>
              <w:rPr>
                <w:rFonts w:ascii="Times New Roman" w:eastAsia="仿宋_GB2312" w:hAnsi="Times New Roman"/>
                <w:sz w:val="20"/>
                <w:szCs w:val="20"/>
              </w:rPr>
              <w:t>分，只提出加大资金投入建议的不得分；其他情况酌情扣分。</w:t>
            </w:r>
          </w:p>
        </w:tc>
      </w:tr>
      <w:tr w:rsidR="005D6629">
        <w:trPr>
          <w:trHeight w:val="495"/>
          <w:jc w:val="center"/>
        </w:trPr>
        <w:tc>
          <w:tcPr>
            <w:tcW w:w="745" w:type="dxa"/>
            <w:tcBorders>
              <w:top w:val="single" w:sz="4" w:space="0" w:color="auto"/>
              <w:left w:val="single" w:sz="4" w:space="0" w:color="auto"/>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合计</w:t>
            </w:r>
          </w:p>
        </w:tc>
        <w:tc>
          <w:tcPr>
            <w:tcW w:w="1174" w:type="dxa"/>
            <w:tcBorders>
              <w:top w:val="single" w:sz="4" w:space="0" w:color="auto"/>
              <w:left w:val="single" w:sz="4" w:space="0" w:color="auto"/>
              <w:bottom w:val="single" w:sz="4" w:space="0" w:color="auto"/>
              <w:right w:val="single" w:sz="4" w:space="0" w:color="auto"/>
            </w:tcBorders>
            <w:vAlign w:val="center"/>
          </w:tcPr>
          <w:p w:rsidR="005D6629" w:rsidRDefault="00C34BAF">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100</w:t>
            </w:r>
            <w:bookmarkStart w:id="24" w:name="OLE_LINK20"/>
            <w:bookmarkStart w:id="25" w:name="OLE_LINK21"/>
            <w:r>
              <w:rPr>
                <w:rFonts w:ascii="Times New Roman" w:eastAsia="仿宋_GB2312" w:hAnsi="Times New Roman"/>
                <w:sz w:val="20"/>
                <w:szCs w:val="20"/>
              </w:rPr>
              <w:t>分</w:t>
            </w:r>
            <w:bookmarkEnd w:id="24"/>
            <w:bookmarkEnd w:id="25"/>
          </w:p>
        </w:tc>
        <w:tc>
          <w:tcPr>
            <w:tcW w:w="8022" w:type="dxa"/>
            <w:gridSpan w:val="2"/>
            <w:tcBorders>
              <w:top w:val="single" w:sz="4" w:space="0" w:color="auto"/>
              <w:left w:val="single" w:sz="4" w:space="0" w:color="auto"/>
              <w:bottom w:val="single" w:sz="4" w:space="0" w:color="auto"/>
              <w:right w:val="single" w:sz="4" w:space="0" w:color="auto"/>
            </w:tcBorders>
            <w:vAlign w:val="center"/>
          </w:tcPr>
          <w:p w:rsidR="005D6629" w:rsidRDefault="00C34BAF">
            <w:pPr>
              <w:spacing w:line="300" w:lineRule="exact"/>
              <w:rPr>
                <w:rFonts w:ascii="Times New Roman" w:eastAsia="仿宋_GB2312" w:hAnsi="Times New Roman"/>
                <w:sz w:val="20"/>
                <w:szCs w:val="20"/>
              </w:rPr>
            </w:pPr>
            <w:r>
              <w:rPr>
                <w:rFonts w:ascii="Times New Roman" w:eastAsia="仿宋_GB2312" w:hAnsi="Times New Roman"/>
                <w:sz w:val="20"/>
                <w:szCs w:val="20"/>
              </w:rPr>
              <w:t xml:space="preserve">　</w:t>
            </w:r>
            <w:r w:rsidR="003868B7">
              <w:rPr>
                <w:rFonts w:ascii="Times New Roman" w:eastAsia="仿宋_GB2312" w:hAnsi="Times New Roman" w:hint="eastAsia"/>
                <w:sz w:val="20"/>
                <w:szCs w:val="20"/>
              </w:rPr>
              <w:t>98</w:t>
            </w:r>
            <w:r w:rsidR="003868B7">
              <w:rPr>
                <w:rFonts w:ascii="Times New Roman" w:eastAsia="仿宋_GB2312" w:hAnsi="Times New Roman"/>
                <w:sz w:val="20"/>
                <w:szCs w:val="20"/>
              </w:rPr>
              <w:t>分</w:t>
            </w:r>
          </w:p>
        </w:tc>
      </w:tr>
    </w:tbl>
    <w:p w:rsidR="005D6629" w:rsidRDefault="005D6629">
      <w:pPr>
        <w:spacing w:line="360" w:lineRule="auto"/>
        <w:rPr>
          <w:rFonts w:ascii="仿宋_GB2312" w:eastAsia="仿宋_GB2312" w:hAnsi="仿宋_GB2312" w:cs="仿宋_GB2312"/>
          <w:sz w:val="32"/>
          <w:szCs w:val="32"/>
        </w:rPr>
      </w:pPr>
    </w:p>
    <w:sectPr w:rsidR="005D6629" w:rsidSect="005D66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138" w:rsidRDefault="00C01138" w:rsidP="00EC14B0">
      <w:r>
        <w:separator/>
      </w:r>
    </w:p>
  </w:endnote>
  <w:endnote w:type="continuationSeparator" w:id="0">
    <w:p w:rsidR="00C01138" w:rsidRDefault="00C01138" w:rsidP="00EC1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楷体">
    <w:altName w:val="宋体"/>
    <w:charset w:val="86"/>
    <w:family w:val="auto"/>
    <w:pitch w:val="default"/>
    <w:sig w:usb0="00000000" w:usb1="00000000" w:usb2="00000000" w:usb3="00000000" w:csb0="0004009F" w:csb1="DFD70000"/>
  </w:font>
  <w:font w:name="Cambria Math">
    <w:panose1 w:val="02040503050406030204"/>
    <w:charset w:val="00"/>
    <w:family w:val="roman"/>
    <w:pitch w:val="variable"/>
    <w:sig w:usb0="E00002FF" w:usb1="420024FF" w:usb2="00000000" w:usb3="00000000" w:csb0="0000019F"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138" w:rsidRDefault="00C01138" w:rsidP="00EC14B0">
      <w:r>
        <w:separator/>
      </w:r>
    </w:p>
  </w:footnote>
  <w:footnote w:type="continuationSeparator" w:id="0">
    <w:p w:rsidR="00C01138" w:rsidRDefault="00C01138" w:rsidP="00EC1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F55E0"/>
    <w:multiLevelType w:val="hybridMultilevel"/>
    <w:tmpl w:val="93F23B9E"/>
    <w:lvl w:ilvl="0" w:tplc="C1A69B70">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596B2915"/>
    <w:multiLevelType w:val="hybridMultilevel"/>
    <w:tmpl w:val="EE2E0A68"/>
    <w:lvl w:ilvl="0" w:tplc="1F22DA2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DDF8822"/>
    <w:multiLevelType w:val="singleLevel"/>
    <w:tmpl w:val="5DDF8822"/>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886344"/>
    <w:rsid w:val="DFEF884A"/>
    <w:rsid w:val="F97F68A4"/>
    <w:rsid w:val="0019494E"/>
    <w:rsid w:val="001B4F25"/>
    <w:rsid w:val="00230F62"/>
    <w:rsid w:val="002412E9"/>
    <w:rsid w:val="00347768"/>
    <w:rsid w:val="003868B7"/>
    <w:rsid w:val="0044126E"/>
    <w:rsid w:val="00506B67"/>
    <w:rsid w:val="005D6629"/>
    <w:rsid w:val="005F2BB3"/>
    <w:rsid w:val="008A357F"/>
    <w:rsid w:val="008E15B6"/>
    <w:rsid w:val="00930716"/>
    <w:rsid w:val="00942DCA"/>
    <w:rsid w:val="00996B05"/>
    <w:rsid w:val="00B04731"/>
    <w:rsid w:val="00B115FC"/>
    <w:rsid w:val="00B7645B"/>
    <w:rsid w:val="00C01138"/>
    <w:rsid w:val="00C34BAF"/>
    <w:rsid w:val="00C76448"/>
    <w:rsid w:val="00C948F0"/>
    <w:rsid w:val="00EC14B0"/>
    <w:rsid w:val="00ED5143"/>
    <w:rsid w:val="00EF6CE9"/>
    <w:rsid w:val="00F67E56"/>
    <w:rsid w:val="59886344"/>
    <w:rsid w:val="7FCF7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6629"/>
    <w:pPr>
      <w:widowControl w:val="0"/>
      <w:jc w:val="both"/>
    </w:pPr>
    <w:rPr>
      <w:rFonts w:ascii="仿宋" w:eastAsia="宋体" w:hAnsi="仿宋"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D6629"/>
    <w:rPr>
      <w:rFonts w:eastAsia="仿宋" w:cs="仿宋"/>
      <w:sz w:val="31"/>
      <w:szCs w:val="31"/>
      <w:lang w:eastAsia="en-US"/>
    </w:rPr>
  </w:style>
  <w:style w:type="paragraph" w:customStyle="1" w:styleId="1">
    <w:name w:val="列出段落1"/>
    <w:basedOn w:val="a"/>
    <w:uiPriority w:val="34"/>
    <w:qFormat/>
    <w:rsid w:val="005D6629"/>
    <w:pPr>
      <w:ind w:firstLineChars="200" w:firstLine="420"/>
    </w:pPr>
  </w:style>
  <w:style w:type="paragraph" w:styleId="a4">
    <w:name w:val="List Paragraph"/>
    <w:basedOn w:val="a"/>
    <w:uiPriority w:val="99"/>
    <w:qFormat/>
    <w:rsid w:val="005D6629"/>
    <w:pPr>
      <w:ind w:firstLineChars="200" w:firstLine="420"/>
    </w:pPr>
    <w:rPr>
      <w:rFonts w:ascii="Calibri" w:hAnsi="Calibri"/>
      <w:szCs w:val="22"/>
    </w:rPr>
  </w:style>
  <w:style w:type="paragraph" w:styleId="a5">
    <w:name w:val="header"/>
    <w:basedOn w:val="a"/>
    <w:link w:val="Char"/>
    <w:rsid w:val="00EC14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C14B0"/>
    <w:rPr>
      <w:rFonts w:ascii="仿宋" w:eastAsia="宋体" w:hAnsi="仿宋" w:cs="Times New Roman"/>
      <w:sz w:val="18"/>
      <w:szCs w:val="18"/>
    </w:rPr>
  </w:style>
  <w:style w:type="paragraph" w:styleId="a6">
    <w:name w:val="footer"/>
    <w:basedOn w:val="a"/>
    <w:link w:val="Char0"/>
    <w:rsid w:val="00EC14B0"/>
    <w:pPr>
      <w:tabs>
        <w:tab w:val="center" w:pos="4153"/>
        <w:tab w:val="right" w:pos="8306"/>
      </w:tabs>
      <w:snapToGrid w:val="0"/>
      <w:jc w:val="left"/>
    </w:pPr>
    <w:rPr>
      <w:sz w:val="18"/>
      <w:szCs w:val="18"/>
    </w:rPr>
  </w:style>
  <w:style w:type="character" w:customStyle="1" w:styleId="Char0">
    <w:name w:val="页脚 Char"/>
    <w:basedOn w:val="a0"/>
    <w:link w:val="a6"/>
    <w:rsid w:val="00EC14B0"/>
    <w:rPr>
      <w:rFonts w:ascii="仿宋" w:eastAsia="宋体" w:hAnsi="仿宋" w:cs="Times New Roman"/>
      <w:sz w:val="18"/>
      <w:szCs w:val="18"/>
    </w:rPr>
  </w:style>
  <w:style w:type="character" w:styleId="a7">
    <w:name w:val="Placeholder Text"/>
    <w:basedOn w:val="a0"/>
    <w:uiPriority w:val="99"/>
    <w:unhideWhenUsed/>
    <w:rsid w:val="00230F62"/>
    <w:rPr>
      <w:color w:val="808080"/>
    </w:rPr>
  </w:style>
  <w:style w:type="paragraph" w:styleId="a8">
    <w:name w:val="Balloon Text"/>
    <w:basedOn w:val="a"/>
    <w:link w:val="Char1"/>
    <w:rsid w:val="00230F62"/>
    <w:rPr>
      <w:sz w:val="18"/>
      <w:szCs w:val="18"/>
    </w:rPr>
  </w:style>
  <w:style w:type="character" w:customStyle="1" w:styleId="Char1">
    <w:name w:val="批注框文本 Char"/>
    <w:basedOn w:val="a0"/>
    <w:link w:val="a8"/>
    <w:rsid w:val="00230F62"/>
    <w:rPr>
      <w:rFonts w:ascii="仿宋" w:eastAsia="宋体" w:hAnsi="仿宋" w:cs="Times New Roman"/>
      <w:sz w:val="18"/>
      <w:szCs w:val="18"/>
    </w:rPr>
  </w:style>
</w:styles>
</file>

<file path=word/webSettings.xml><?xml version="1.0" encoding="utf-8"?>
<w:webSettings xmlns:r="http://schemas.openxmlformats.org/officeDocument/2006/relationships" xmlns:w="http://schemas.openxmlformats.org/wordprocessingml/2006/main">
  <w:divs>
    <w:div w:id="184514823">
      <w:bodyDiv w:val="1"/>
      <w:marLeft w:val="0"/>
      <w:marRight w:val="0"/>
      <w:marTop w:val="0"/>
      <w:marBottom w:val="0"/>
      <w:divBdr>
        <w:top w:val="none" w:sz="0" w:space="0" w:color="auto"/>
        <w:left w:val="none" w:sz="0" w:space="0" w:color="auto"/>
        <w:bottom w:val="none" w:sz="0" w:space="0" w:color="auto"/>
        <w:right w:val="none" w:sz="0" w:space="0" w:color="auto"/>
      </w:divBdr>
    </w:div>
    <w:div w:id="477305999">
      <w:bodyDiv w:val="1"/>
      <w:marLeft w:val="0"/>
      <w:marRight w:val="0"/>
      <w:marTop w:val="0"/>
      <w:marBottom w:val="0"/>
      <w:divBdr>
        <w:top w:val="none" w:sz="0" w:space="0" w:color="auto"/>
        <w:left w:val="none" w:sz="0" w:space="0" w:color="auto"/>
        <w:bottom w:val="none" w:sz="0" w:space="0" w:color="auto"/>
        <w:right w:val="none" w:sz="0" w:space="0" w:color="auto"/>
      </w:divBdr>
    </w:div>
    <w:div w:id="1076634265">
      <w:bodyDiv w:val="1"/>
      <w:marLeft w:val="0"/>
      <w:marRight w:val="0"/>
      <w:marTop w:val="0"/>
      <w:marBottom w:val="0"/>
      <w:divBdr>
        <w:top w:val="none" w:sz="0" w:space="0" w:color="auto"/>
        <w:left w:val="none" w:sz="0" w:space="0" w:color="auto"/>
        <w:bottom w:val="none" w:sz="0" w:space="0" w:color="auto"/>
        <w:right w:val="none" w:sz="0" w:space="0" w:color="auto"/>
      </w:divBdr>
    </w:div>
    <w:div w:id="154209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12</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16</cp:revision>
  <cp:lastPrinted>2025-05-08T02:45:00Z</cp:lastPrinted>
  <dcterms:created xsi:type="dcterms:W3CDTF">2024-03-18T16:36:00Z</dcterms:created>
  <dcterms:modified xsi:type="dcterms:W3CDTF">2025-05-08T07:08:00Z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