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A1A05">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p>
    <w:p w14:paraId="1B5DF5D0">
      <w:pPr>
        <w:jc w:val="center"/>
        <w:rPr>
          <w:rFonts w:hint="default" w:ascii="Times New Roman" w:hAnsi="Times New Roman" w:eastAsia="方正小标宋_GBK" w:cs="Times New Roman"/>
          <w:sz w:val="52"/>
          <w:szCs w:val="52"/>
          <w:highlight w:val="none"/>
        </w:rPr>
      </w:pPr>
    </w:p>
    <w:p w14:paraId="1D7A45EC">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岳阳市君山区拆迁安置服务中心</w:t>
      </w:r>
      <w:r>
        <w:rPr>
          <w:rFonts w:hint="eastAsia" w:ascii="方正小标宋简体" w:hAnsi="方正小标宋简体" w:eastAsia="方正小标宋简体" w:cs="方正小标宋简体"/>
          <w:sz w:val="44"/>
          <w:szCs w:val="44"/>
          <w:highlight w:val="none"/>
        </w:rPr>
        <w:t>整体支出绩效自评报告</w:t>
      </w:r>
    </w:p>
    <w:p w14:paraId="4F63BD9F">
      <w:pPr>
        <w:jc w:val="center"/>
        <w:rPr>
          <w:rFonts w:hint="default" w:ascii="Times New Roman" w:hAnsi="Times New Roman" w:eastAsia="方正小标宋_GBK" w:cs="Times New Roman"/>
          <w:b/>
          <w:sz w:val="52"/>
          <w:szCs w:val="52"/>
          <w:highlight w:val="none"/>
        </w:rPr>
      </w:pPr>
    </w:p>
    <w:p w14:paraId="73D21053">
      <w:pPr>
        <w:jc w:val="center"/>
        <w:rPr>
          <w:rFonts w:hint="default" w:ascii="Times New Roman" w:hAnsi="Times New Roman" w:eastAsia="楷体_GB2312" w:cs="Times New Roman"/>
          <w:b/>
          <w:sz w:val="32"/>
          <w:szCs w:val="32"/>
          <w:highlight w:val="none"/>
        </w:rPr>
      </w:pPr>
    </w:p>
    <w:p w14:paraId="1C187E0C">
      <w:pPr>
        <w:jc w:val="center"/>
        <w:rPr>
          <w:rFonts w:hint="default" w:ascii="Times New Roman" w:hAnsi="Times New Roman" w:eastAsia="楷体_GB2312" w:cs="Times New Roman"/>
          <w:b/>
          <w:sz w:val="32"/>
          <w:szCs w:val="32"/>
          <w:highlight w:val="none"/>
        </w:rPr>
      </w:pPr>
    </w:p>
    <w:p w14:paraId="5AE984E0">
      <w:pPr>
        <w:jc w:val="center"/>
        <w:rPr>
          <w:rFonts w:hint="default" w:ascii="Times New Roman" w:hAnsi="Times New Roman" w:eastAsia="楷体_GB2312" w:cs="Times New Roman"/>
          <w:b/>
          <w:sz w:val="32"/>
          <w:szCs w:val="32"/>
          <w:highlight w:val="none"/>
        </w:rPr>
      </w:pPr>
    </w:p>
    <w:p w14:paraId="5A54E9AD">
      <w:pPr>
        <w:jc w:val="center"/>
        <w:rPr>
          <w:rFonts w:hint="default" w:ascii="Times New Roman" w:hAnsi="Times New Roman" w:eastAsia="楷体_GB2312" w:cs="Times New Roman"/>
          <w:b/>
          <w:sz w:val="32"/>
          <w:szCs w:val="32"/>
          <w:highlight w:val="none"/>
        </w:rPr>
      </w:pPr>
    </w:p>
    <w:p w14:paraId="50801C95">
      <w:pPr>
        <w:jc w:val="center"/>
        <w:rPr>
          <w:rFonts w:hint="default" w:ascii="Times New Roman" w:hAnsi="Times New Roman" w:eastAsia="楷体_GB2312" w:cs="Times New Roman"/>
          <w:b/>
          <w:sz w:val="32"/>
          <w:szCs w:val="32"/>
          <w:highlight w:val="none"/>
        </w:rPr>
      </w:pPr>
    </w:p>
    <w:p w14:paraId="7F8482B0">
      <w:pPr>
        <w:jc w:val="center"/>
        <w:rPr>
          <w:rFonts w:hint="default" w:ascii="Times New Roman" w:hAnsi="Times New Roman" w:eastAsia="楷体_GB2312" w:cs="Times New Roman"/>
          <w:b/>
          <w:sz w:val="32"/>
          <w:szCs w:val="32"/>
          <w:highlight w:val="none"/>
        </w:rPr>
      </w:pPr>
    </w:p>
    <w:p w14:paraId="2535BB8E">
      <w:pPr>
        <w:jc w:val="center"/>
        <w:rPr>
          <w:rFonts w:hint="default" w:ascii="Times New Roman" w:hAnsi="Times New Roman" w:eastAsia="黑体" w:cs="Times New Roman"/>
          <w:sz w:val="32"/>
          <w:szCs w:val="32"/>
          <w:highlight w:val="none"/>
        </w:rPr>
      </w:pPr>
    </w:p>
    <w:p w14:paraId="6B00A6AC">
      <w:pPr>
        <w:jc w:val="center"/>
        <w:rPr>
          <w:rFonts w:hint="default" w:ascii="Times New Roman" w:hAnsi="Times New Roman" w:eastAsia="黑体" w:cs="Times New Roman"/>
          <w:sz w:val="32"/>
          <w:szCs w:val="32"/>
          <w:highlight w:val="none"/>
        </w:rPr>
      </w:pPr>
    </w:p>
    <w:p w14:paraId="41BA2A45">
      <w:pPr>
        <w:jc w:val="center"/>
        <w:rPr>
          <w:rFonts w:hint="default" w:ascii="Times New Roman" w:hAnsi="Times New Roman" w:eastAsia="黑体" w:cs="Times New Roman"/>
          <w:sz w:val="32"/>
          <w:szCs w:val="32"/>
          <w:highlight w:val="none"/>
        </w:rPr>
      </w:pPr>
    </w:p>
    <w:p w14:paraId="340C6DE9">
      <w:pPr>
        <w:jc w:val="both"/>
        <w:rPr>
          <w:rFonts w:hint="default" w:ascii="Times New Roman" w:hAnsi="Times New Roman" w:eastAsia="黑体" w:cs="Times New Roman"/>
          <w:sz w:val="32"/>
          <w:szCs w:val="32"/>
          <w:highlight w:val="none"/>
        </w:rPr>
      </w:pPr>
    </w:p>
    <w:p w14:paraId="0515AC7C">
      <w:pPr>
        <w:jc w:val="center"/>
        <w:rPr>
          <w:rFonts w:hint="default" w:ascii="Times New Roman" w:hAnsi="Times New Roman" w:eastAsia="黑体" w:cs="Times New Roman"/>
          <w:sz w:val="32"/>
          <w:szCs w:val="32"/>
          <w:highlight w:val="none"/>
        </w:rPr>
      </w:pPr>
    </w:p>
    <w:p w14:paraId="005AFAFD">
      <w:pPr>
        <w:jc w:val="center"/>
        <w:rPr>
          <w:rFonts w:hint="default" w:ascii="Times New Roman" w:hAnsi="Times New Roman" w:eastAsia="黑体" w:cs="Times New Roman"/>
          <w:sz w:val="32"/>
          <w:szCs w:val="32"/>
          <w:highlight w:val="none"/>
        </w:rPr>
      </w:pPr>
    </w:p>
    <w:p w14:paraId="5D3FA7F7">
      <w:pPr>
        <w:jc w:val="center"/>
        <w:rPr>
          <w:rFonts w:hint="default" w:ascii="Times New Roman" w:hAnsi="Times New Roman" w:eastAsia="黑体" w:cs="Times New Roman"/>
          <w:sz w:val="32"/>
          <w:szCs w:val="32"/>
          <w:highlight w:val="none"/>
        </w:rPr>
      </w:pPr>
    </w:p>
    <w:p w14:paraId="30B1C284">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6B1852F7">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4</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25</w:t>
      </w:r>
      <w:r>
        <w:rPr>
          <w:rFonts w:hint="default" w:ascii="Times New Roman" w:hAnsi="Times New Roman" w:eastAsia="楷体_GB2312" w:cs="Times New Roman"/>
          <w:sz w:val="32"/>
          <w:szCs w:val="32"/>
          <w:highlight w:val="none"/>
        </w:rPr>
        <w:t>日</w:t>
      </w:r>
    </w:p>
    <w:p w14:paraId="0D358173">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2A3DEB3C">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岳阳市君山区拆迁安置服务中心</w:t>
      </w:r>
      <w:r>
        <w:rPr>
          <w:rFonts w:hint="eastAsia" w:ascii="方正小标宋简体" w:hAnsi="方正小标宋简体" w:eastAsia="方正小标宋简体" w:cs="方正小标宋简体"/>
          <w:sz w:val="44"/>
          <w:szCs w:val="44"/>
          <w:highlight w:val="none"/>
        </w:rPr>
        <w:t>整体支出绩效自评报告</w:t>
      </w:r>
    </w:p>
    <w:p w14:paraId="072324A6">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部门（单位）基本情况</w:t>
      </w:r>
    </w:p>
    <w:p w14:paraId="2F3B36DE">
      <w:pPr>
        <w:spacing w:line="560" w:lineRule="exact"/>
        <w:ind w:firstLine="560" w:firstLineChars="200"/>
        <w:jc w:val="left"/>
        <w:rPr>
          <w:rFonts w:hint="default" w:ascii="Times New Roman" w:hAnsi="Times New Roman" w:eastAsia="黑体" w:cs="Times New Roman"/>
          <w:sz w:val="32"/>
          <w:szCs w:val="32"/>
          <w:highlight w:val="none"/>
        </w:rPr>
      </w:pPr>
      <w:r>
        <w:rPr>
          <w:rFonts w:hint="eastAsia" w:ascii="仿宋" w:hAnsi="仿宋" w:eastAsia="仿宋" w:cs="仿宋"/>
          <w:bCs/>
          <w:sz w:val="28"/>
          <w:szCs w:val="28"/>
        </w:rPr>
        <w:t>区</w:t>
      </w:r>
      <w:r>
        <w:rPr>
          <w:rFonts w:hint="eastAsia" w:ascii="仿宋" w:hAnsi="仿宋" w:eastAsia="仿宋" w:cs="仿宋"/>
          <w:bCs/>
          <w:sz w:val="28"/>
          <w:szCs w:val="28"/>
          <w:lang w:eastAsia="zh-CN"/>
        </w:rPr>
        <w:t>拆迁安置服务中心</w:t>
      </w:r>
      <w:r>
        <w:rPr>
          <w:rFonts w:hint="eastAsia" w:ascii="仿宋" w:hAnsi="仿宋" w:eastAsia="仿宋" w:cs="仿宋"/>
          <w:bCs/>
          <w:sz w:val="28"/>
          <w:szCs w:val="28"/>
        </w:rPr>
        <w:t>是正科级公益一类事业单位，为区人民政府直属事业机构，其主要职责是贯彻落实关于土地房屋征收安置和禁违拆违治违的法律法规，负责相关政策的宣传；负责国有土地和房屋征收补偿进行调查登记，协助进行风险和价值评估及核算发放补偿金；负责配合协调各类建设项目征地及对项目征收单位的考核工作，配合区政府交办的保障性住房建设和管理工作；负责全区禁违拆违治违工作的业务指导、培训、督查督办，协调区域内的禁违拆违治违执法行动；负责土地房屋征收安置和禁违治违等归口管理范围内的档案整理及信访案件的处理和回复</w:t>
      </w:r>
      <w:r>
        <w:rPr>
          <w:rFonts w:hint="eastAsia" w:ascii="仿宋" w:hAnsi="仿宋" w:eastAsia="仿宋" w:cs="仿宋"/>
          <w:bCs/>
          <w:sz w:val="28"/>
          <w:szCs w:val="28"/>
          <w:lang w:eastAsia="zh-CN"/>
        </w:rPr>
        <w:t>；土地收储与出让</w:t>
      </w:r>
      <w:r>
        <w:rPr>
          <w:rFonts w:hint="eastAsia" w:ascii="仿宋" w:hAnsi="仿宋" w:eastAsia="仿宋" w:cs="仿宋"/>
          <w:bCs/>
          <w:sz w:val="28"/>
          <w:szCs w:val="28"/>
        </w:rPr>
        <w:t>。到20</w:t>
      </w:r>
      <w:r>
        <w:rPr>
          <w:rFonts w:hint="eastAsia" w:ascii="仿宋" w:hAnsi="仿宋" w:eastAsia="仿宋" w:cs="仿宋"/>
          <w:bCs/>
          <w:sz w:val="28"/>
          <w:szCs w:val="28"/>
          <w:lang w:val="en-US" w:eastAsia="zh-CN"/>
        </w:rPr>
        <w:t>2</w:t>
      </w:r>
      <w:r>
        <w:rPr>
          <w:rFonts w:hint="eastAsia" w:eastAsia="仿宋" w:cs="仿宋"/>
          <w:bCs/>
          <w:sz w:val="28"/>
          <w:szCs w:val="28"/>
          <w:lang w:val="en-US" w:eastAsia="zh-CN"/>
        </w:rPr>
        <w:t>4</w:t>
      </w:r>
      <w:r>
        <w:rPr>
          <w:rFonts w:hint="eastAsia" w:ascii="仿宋" w:hAnsi="仿宋" w:eastAsia="仿宋" w:cs="仿宋"/>
          <w:bCs/>
          <w:sz w:val="28"/>
          <w:szCs w:val="28"/>
        </w:rPr>
        <w:t>年底，机关编制数</w:t>
      </w:r>
      <w:r>
        <w:rPr>
          <w:rFonts w:hint="eastAsia" w:ascii="仿宋" w:hAnsi="仿宋" w:eastAsia="仿宋" w:cs="仿宋"/>
          <w:bCs/>
          <w:sz w:val="28"/>
          <w:szCs w:val="28"/>
          <w:lang w:val="en-US" w:eastAsia="zh-CN"/>
        </w:rPr>
        <w:t>23</w:t>
      </w:r>
      <w:r>
        <w:rPr>
          <w:rFonts w:hint="eastAsia" w:ascii="仿宋" w:hAnsi="仿宋" w:eastAsia="仿宋" w:cs="仿宋"/>
          <w:bCs/>
          <w:sz w:val="28"/>
          <w:szCs w:val="28"/>
        </w:rPr>
        <w:t>人，实</w:t>
      </w:r>
      <w:r>
        <w:rPr>
          <w:rFonts w:hint="eastAsia" w:ascii="仿宋" w:hAnsi="仿宋" w:eastAsia="仿宋" w:cs="仿宋"/>
          <w:bCs/>
          <w:sz w:val="28"/>
          <w:szCs w:val="28"/>
          <w:lang w:eastAsia="zh-CN"/>
        </w:rPr>
        <w:t>有编制</w:t>
      </w:r>
      <w:r>
        <w:rPr>
          <w:rFonts w:hint="eastAsia" w:ascii="仿宋" w:hAnsi="仿宋" w:eastAsia="仿宋" w:cs="仿宋"/>
          <w:bCs/>
          <w:sz w:val="28"/>
          <w:szCs w:val="28"/>
        </w:rPr>
        <w:t>人数</w:t>
      </w:r>
      <w:r>
        <w:rPr>
          <w:rFonts w:hint="eastAsia" w:eastAsia="仿宋" w:cs="仿宋"/>
          <w:bCs/>
          <w:sz w:val="28"/>
          <w:szCs w:val="28"/>
          <w:lang w:val="en-US" w:eastAsia="zh-CN"/>
        </w:rPr>
        <w:t>18</w:t>
      </w:r>
      <w:r>
        <w:rPr>
          <w:rFonts w:hint="eastAsia" w:ascii="仿宋" w:hAnsi="仿宋" w:eastAsia="仿宋" w:cs="仿宋"/>
          <w:bCs/>
          <w:sz w:val="28"/>
          <w:szCs w:val="28"/>
        </w:rPr>
        <w:t>人</w:t>
      </w:r>
      <w:r>
        <w:rPr>
          <w:rFonts w:hint="eastAsia" w:ascii="仿宋" w:hAnsi="仿宋" w:eastAsia="仿宋" w:cs="仿宋"/>
          <w:bCs/>
          <w:sz w:val="28"/>
          <w:szCs w:val="28"/>
          <w:lang w:val="en-US" w:eastAsia="zh-CN"/>
        </w:rPr>
        <w:t>.</w:t>
      </w:r>
    </w:p>
    <w:p w14:paraId="488BCFA4">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45112A0C">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66B54925">
      <w:pPr>
        <w:spacing w:line="560" w:lineRule="exact"/>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rPr>
        <w:t>基本支出用于保障机构的正常运转</w:t>
      </w:r>
      <w:r>
        <w:rPr>
          <w:rFonts w:hint="eastAsia" w:eastAsia="仿宋" w:cs="仿宋"/>
          <w:bCs/>
          <w:sz w:val="28"/>
          <w:szCs w:val="28"/>
          <w:lang w:eastAsia="zh-CN"/>
        </w:rPr>
        <w:t>和人员工资及社保缴费</w:t>
      </w:r>
      <w:r>
        <w:rPr>
          <w:rFonts w:hint="eastAsia" w:ascii="仿宋" w:hAnsi="仿宋" w:eastAsia="仿宋" w:cs="仿宋"/>
          <w:bCs/>
          <w:sz w:val="28"/>
          <w:szCs w:val="28"/>
        </w:rPr>
        <w:t>，完成日常工作任务发生的支出，20</w:t>
      </w:r>
      <w:r>
        <w:rPr>
          <w:rFonts w:hint="eastAsia" w:ascii="仿宋" w:hAnsi="仿宋" w:eastAsia="仿宋" w:cs="仿宋"/>
          <w:bCs/>
          <w:sz w:val="28"/>
          <w:szCs w:val="28"/>
          <w:lang w:val="en-US" w:eastAsia="zh-CN"/>
        </w:rPr>
        <w:t>2</w:t>
      </w:r>
      <w:r>
        <w:rPr>
          <w:rFonts w:hint="eastAsia" w:eastAsia="仿宋" w:cs="仿宋"/>
          <w:bCs/>
          <w:sz w:val="28"/>
          <w:szCs w:val="28"/>
          <w:lang w:val="en-US" w:eastAsia="zh-CN"/>
        </w:rPr>
        <w:t>4</w:t>
      </w:r>
      <w:r>
        <w:rPr>
          <w:rFonts w:hint="eastAsia" w:ascii="仿宋" w:hAnsi="仿宋" w:eastAsia="仿宋" w:cs="仿宋"/>
          <w:bCs/>
          <w:sz w:val="28"/>
          <w:szCs w:val="28"/>
        </w:rPr>
        <w:t>年度基本支出</w:t>
      </w:r>
      <w:r>
        <w:rPr>
          <w:rFonts w:hint="eastAsia" w:eastAsia="仿宋" w:cs="仿宋"/>
          <w:bCs/>
          <w:sz w:val="28"/>
          <w:szCs w:val="28"/>
          <w:lang w:val="en-US" w:eastAsia="zh-CN"/>
        </w:rPr>
        <w:t>232.1</w:t>
      </w:r>
      <w:r>
        <w:rPr>
          <w:rFonts w:hint="eastAsia" w:ascii="仿宋" w:hAnsi="仿宋" w:eastAsia="仿宋" w:cs="仿宋"/>
          <w:bCs/>
          <w:sz w:val="28"/>
          <w:szCs w:val="28"/>
        </w:rPr>
        <w:t>万元，主要包括人员经费支出</w:t>
      </w:r>
      <w:r>
        <w:rPr>
          <w:rFonts w:hint="eastAsia" w:eastAsia="仿宋" w:cs="仿宋"/>
          <w:bCs/>
          <w:sz w:val="28"/>
          <w:szCs w:val="28"/>
          <w:lang w:val="en-US" w:eastAsia="zh-CN"/>
        </w:rPr>
        <w:t>210.5</w:t>
      </w:r>
      <w:r>
        <w:rPr>
          <w:rFonts w:hint="eastAsia" w:ascii="仿宋" w:hAnsi="仿宋" w:eastAsia="仿宋" w:cs="仿宋"/>
          <w:bCs/>
          <w:sz w:val="28"/>
          <w:szCs w:val="28"/>
        </w:rPr>
        <w:t>万元，公</w:t>
      </w:r>
      <w:r>
        <w:rPr>
          <w:rFonts w:hint="eastAsia" w:ascii="仿宋" w:hAnsi="仿宋" w:eastAsia="仿宋" w:cs="仿宋"/>
          <w:bCs/>
          <w:sz w:val="28"/>
          <w:szCs w:val="28"/>
          <w:lang w:val="en-US" w:eastAsia="zh-CN"/>
        </w:rPr>
        <w:t>用支出</w:t>
      </w:r>
      <w:r>
        <w:rPr>
          <w:rFonts w:hint="eastAsia" w:eastAsia="仿宋" w:cs="仿宋"/>
          <w:bCs/>
          <w:sz w:val="28"/>
          <w:szCs w:val="28"/>
          <w:lang w:val="en-US" w:eastAsia="zh-CN"/>
        </w:rPr>
        <w:t>21.6</w:t>
      </w:r>
      <w:r>
        <w:rPr>
          <w:rFonts w:hint="eastAsia" w:ascii="仿宋" w:hAnsi="仿宋" w:eastAsia="仿宋" w:cs="仿宋"/>
          <w:bCs/>
          <w:sz w:val="28"/>
          <w:szCs w:val="28"/>
          <w:lang w:val="en-US" w:eastAsia="zh-CN"/>
        </w:rPr>
        <w:t>万元。</w:t>
      </w:r>
    </w:p>
    <w:p w14:paraId="7B8B3C6F">
      <w:pPr>
        <w:spacing w:line="560" w:lineRule="exact"/>
        <w:ind w:firstLine="560" w:firstLineChars="200"/>
        <w:jc w:val="left"/>
        <w:rPr>
          <w:rFonts w:hint="default" w:ascii="Times New Roman" w:hAnsi="Times New Roman" w:eastAsia="楷体_GB2312" w:cs="Times New Roman"/>
          <w:b/>
          <w:sz w:val="32"/>
          <w:szCs w:val="32"/>
          <w:highlight w:val="none"/>
        </w:rPr>
      </w:pPr>
      <w:r>
        <w:rPr>
          <w:rFonts w:hint="eastAsia" w:ascii="仿宋" w:hAnsi="仿宋" w:eastAsia="仿宋" w:cs="仿宋"/>
          <w:bCs/>
          <w:sz w:val="28"/>
          <w:szCs w:val="28"/>
        </w:rPr>
        <w:t>三公经费支出情况，20</w:t>
      </w:r>
      <w:r>
        <w:rPr>
          <w:rFonts w:hint="eastAsia" w:ascii="仿宋" w:hAnsi="仿宋" w:eastAsia="仿宋" w:cs="仿宋"/>
          <w:bCs/>
          <w:sz w:val="28"/>
          <w:szCs w:val="28"/>
          <w:lang w:val="en-US" w:eastAsia="zh-CN"/>
        </w:rPr>
        <w:t>2</w:t>
      </w:r>
      <w:r>
        <w:rPr>
          <w:rFonts w:hint="eastAsia" w:eastAsia="仿宋" w:cs="仿宋"/>
          <w:bCs/>
          <w:sz w:val="28"/>
          <w:szCs w:val="28"/>
          <w:lang w:val="en-US" w:eastAsia="zh-CN"/>
        </w:rPr>
        <w:t>4</w:t>
      </w:r>
      <w:r>
        <w:rPr>
          <w:rFonts w:hint="eastAsia" w:ascii="仿宋" w:hAnsi="仿宋" w:eastAsia="仿宋" w:cs="仿宋"/>
          <w:bCs/>
          <w:sz w:val="28"/>
          <w:szCs w:val="28"/>
        </w:rPr>
        <w:t>年度</w:t>
      </w:r>
      <w:r>
        <w:rPr>
          <w:rFonts w:hint="eastAsia" w:eastAsia="仿宋" w:cs="仿宋"/>
          <w:bCs/>
          <w:sz w:val="28"/>
          <w:szCs w:val="28"/>
          <w:lang w:eastAsia="zh-CN"/>
        </w:rPr>
        <w:t>未发生</w:t>
      </w:r>
      <w:r>
        <w:rPr>
          <w:rFonts w:hint="eastAsia" w:ascii="仿宋" w:hAnsi="仿宋" w:eastAsia="仿宋" w:cs="仿宋"/>
          <w:bCs/>
          <w:sz w:val="28"/>
          <w:szCs w:val="28"/>
        </w:rPr>
        <w:t>三公经费</w:t>
      </w:r>
      <w:r>
        <w:rPr>
          <w:rFonts w:hint="eastAsia" w:eastAsia="仿宋" w:cs="仿宋"/>
          <w:bCs/>
          <w:sz w:val="28"/>
          <w:szCs w:val="28"/>
          <w:lang w:eastAsia="zh-CN"/>
        </w:rPr>
        <w:t>。</w:t>
      </w:r>
    </w:p>
    <w:p w14:paraId="4E8D337B">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left="197" w:leftChars="0" w:firstLine="643" w:firstLineChars="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10634EB3">
      <w:pPr>
        <w:spacing w:line="560" w:lineRule="exact"/>
        <w:ind w:firstLine="560" w:firstLineChars="200"/>
        <w:jc w:val="left"/>
        <w:rPr>
          <w:rFonts w:hint="default" w:ascii="Times New Roman" w:hAnsi="Times New Roman" w:eastAsia="楷体_GB2312" w:cs="Times New Roman"/>
          <w:b/>
          <w:sz w:val="32"/>
          <w:szCs w:val="32"/>
          <w:highlight w:val="none"/>
        </w:rPr>
      </w:pPr>
      <w:r>
        <w:rPr>
          <w:rFonts w:hint="eastAsia" w:ascii="仿宋" w:hAnsi="仿宋" w:eastAsia="仿宋" w:cs="仿宋"/>
          <w:bCs/>
          <w:sz w:val="28"/>
          <w:szCs w:val="28"/>
          <w:lang w:val="en-US" w:eastAsia="zh-CN"/>
        </w:rPr>
        <w:t>项目支</w:t>
      </w:r>
      <w:r>
        <w:rPr>
          <w:rFonts w:hint="eastAsia" w:ascii="仿宋" w:hAnsi="仿宋" w:eastAsia="仿宋" w:cs="仿宋"/>
          <w:bCs/>
          <w:sz w:val="28"/>
          <w:szCs w:val="28"/>
        </w:rPr>
        <w:t>出用于禁违拆违治违工作经费</w:t>
      </w:r>
      <w:r>
        <w:rPr>
          <w:rFonts w:hint="eastAsia" w:ascii="仿宋" w:hAnsi="仿宋" w:eastAsia="仿宋" w:cs="仿宋"/>
          <w:bCs/>
          <w:sz w:val="28"/>
          <w:szCs w:val="28"/>
          <w:lang w:eastAsia="zh-CN"/>
        </w:rPr>
        <w:t>、</w:t>
      </w:r>
      <w:r>
        <w:rPr>
          <w:rFonts w:hint="eastAsia" w:ascii="仿宋" w:hAnsi="仿宋" w:eastAsia="仿宋" w:cs="仿宋"/>
          <w:bCs/>
          <w:sz w:val="28"/>
          <w:szCs w:val="28"/>
        </w:rPr>
        <w:t>项目运转经费</w:t>
      </w:r>
      <w:r>
        <w:rPr>
          <w:rFonts w:hint="eastAsia" w:ascii="仿宋" w:hAnsi="仿宋" w:eastAsia="仿宋" w:cs="仿宋"/>
          <w:bCs/>
          <w:sz w:val="28"/>
          <w:szCs w:val="28"/>
          <w:lang w:eastAsia="zh-CN"/>
        </w:rPr>
        <w:t>、</w:t>
      </w:r>
      <w:r>
        <w:rPr>
          <w:rFonts w:hint="eastAsia" w:ascii="仿宋" w:hAnsi="仿宋" w:eastAsia="仿宋" w:cs="仿宋"/>
          <w:bCs/>
          <w:sz w:val="28"/>
          <w:szCs w:val="28"/>
        </w:rPr>
        <w:t>地籍测绘、</w:t>
      </w:r>
      <w:r>
        <w:rPr>
          <w:rFonts w:hint="eastAsia" w:ascii="仿宋" w:hAnsi="仿宋" w:eastAsia="仿宋" w:cs="仿宋"/>
          <w:bCs/>
          <w:sz w:val="28"/>
          <w:szCs w:val="28"/>
          <w:lang w:eastAsia="zh-CN"/>
        </w:rPr>
        <w:t>民生建房、</w:t>
      </w:r>
      <w:r>
        <w:rPr>
          <w:rFonts w:hint="eastAsia" w:ascii="仿宋" w:hAnsi="仿宋" w:eastAsia="仿宋" w:cs="仿宋"/>
          <w:bCs/>
          <w:sz w:val="28"/>
          <w:szCs w:val="28"/>
        </w:rPr>
        <w:t>房屋征收安置、土地征后管理</w:t>
      </w:r>
      <w:r>
        <w:rPr>
          <w:rFonts w:hint="eastAsia" w:eastAsia="仿宋" w:cs="仿宋"/>
          <w:bCs/>
          <w:sz w:val="28"/>
          <w:szCs w:val="28"/>
          <w:lang w:eastAsia="zh-CN"/>
        </w:rPr>
        <w:t>、临聘人员费用</w:t>
      </w:r>
      <w:r>
        <w:rPr>
          <w:rFonts w:hint="eastAsia" w:ascii="仿宋" w:hAnsi="仿宋" w:eastAsia="仿宋" w:cs="仿宋"/>
          <w:bCs/>
          <w:sz w:val="28"/>
          <w:szCs w:val="28"/>
        </w:rPr>
        <w:t>等工作经费，</w:t>
      </w:r>
      <w:r>
        <w:rPr>
          <w:rFonts w:hint="eastAsia" w:ascii="仿宋" w:hAnsi="仿宋" w:eastAsia="仿宋" w:cs="仿宋"/>
          <w:bCs/>
          <w:sz w:val="28"/>
          <w:szCs w:val="28"/>
          <w:lang w:eastAsia="zh-CN"/>
        </w:rPr>
        <w:t>土地储备工作经费</w:t>
      </w:r>
      <w:r>
        <w:rPr>
          <w:rFonts w:hint="eastAsia" w:eastAsia="仿宋" w:cs="仿宋"/>
          <w:bCs/>
          <w:sz w:val="28"/>
          <w:szCs w:val="28"/>
          <w:lang w:eastAsia="zh-CN"/>
        </w:rPr>
        <w:t>及征地拆迁补偿支出</w:t>
      </w:r>
      <w:r>
        <w:rPr>
          <w:rFonts w:hint="eastAsia" w:ascii="仿宋" w:hAnsi="仿宋" w:eastAsia="仿宋" w:cs="仿宋"/>
          <w:bCs/>
          <w:sz w:val="28"/>
          <w:szCs w:val="28"/>
          <w:lang w:eastAsia="zh-CN"/>
        </w:rPr>
        <w:t>。</w:t>
      </w:r>
      <w:r>
        <w:rPr>
          <w:rFonts w:hint="eastAsia" w:ascii="仿宋" w:hAnsi="仿宋" w:eastAsia="仿宋" w:cs="仿宋"/>
          <w:bCs/>
          <w:sz w:val="28"/>
          <w:szCs w:val="28"/>
        </w:rPr>
        <w:t>20</w:t>
      </w:r>
      <w:r>
        <w:rPr>
          <w:rFonts w:hint="eastAsia" w:ascii="仿宋" w:hAnsi="仿宋" w:eastAsia="仿宋" w:cs="仿宋"/>
          <w:bCs/>
          <w:sz w:val="28"/>
          <w:szCs w:val="28"/>
          <w:lang w:val="en-US" w:eastAsia="zh-CN"/>
        </w:rPr>
        <w:t>2</w:t>
      </w:r>
      <w:r>
        <w:rPr>
          <w:rFonts w:hint="eastAsia" w:eastAsia="仿宋" w:cs="仿宋"/>
          <w:bCs/>
          <w:sz w:val="28"/>
          <w:szCs w:val="28"/>
          <w:lang w:val="en-US" w:eastAsia="zh-CN"/>
        </w:rPr>
        <w:t>4</w:t>
      </w:r>
      <w:r>
        <w:rPr>
          <w:rFonts w:hint="eastAsia" w:ascii="仿宋" w:hAnsi="仿宋" w:eastAsia="仿宋" w:cs="仿宋"/>
          <w:bCs/>
          <w:sz w:val="28"/>
          <w:szCs w:val="28"/>
        </w:rPr>
        <w:t>年度项目支出</w:t>
      </w:r>
      <w:r>
        <w:rPr>
          <w:rFonts w:hint="eastAsia" w:eastAsia="仿宋" w:cs="仿宋"/>
          <w:bCs/>
          <w:sz w:val="28"/>
          <w:szCs w:val="28"/>
          <w:lang w:val="en-US" w:eastAsia="zh-CN"/>
        </w:rPr>
        <w:t>1935.42</w:t>
      </w:r>
      <w:r>
        <w:rPr>
          <w:rFonts w:hint="eastAsia" w:ascii="仿宋" w:hAnsi="仿宋" w:eastAsia="仿宋" w:cs="仿宋"/>
          <w:bCs/>
          <w:sz w:val="28"/>
          <w:szCs w:val="28"/>
        </w:rPr>
        <w:t>万元</w:t>
      </w:r>
      <w:r>
        <w:rPr>
          <w:rFonts w:hint="eastAsia" w:eastAsia="仿宋" w:cs="仿宋"/>
          <w:bCs/>
          <w:sz w:val="28"/>
          <w:szCs w:val="28"/>
          <w:lang w:eastAsia="zh-CN"/>
        </w:rPr>
        <w:t>，主要包括业务工作经费</w:t>
      </w:r>
      <w:r>
        <w:rPr>
          <w:rFonts w:hint="eastAsia" w:eastAsia="仿宋" w:cs="仿宋"/>
          <w:bCs/>
          <w:sz w:val="28"/>
          <w:szCs w:val="28"/>
          <w:lang w:val="en-US" w:eastAsia="zh-CN"/>
        </w:rPr>
        <w:t>184.86万元，拆违治违奖励基金24万元，征地拆迁补偿支出1726.55万元</w:t>
      </w:r>
      <w:r>
        <w:rPr>
          <w:rFonts w:hint="eastAsia" w:ascii="仿宋" w:hAnsi="仿宋" w:eastAsia="仿宋" w:cs="仿宋"/>
          <w:bCs/>
          <w:sz w:val="28"/>
          <w:szCs w:val="28"/>
        </w:rPr>
        <w:t>。</w:t>
      </w:r>
    </w:p>
    <w:p w14:paraId="4760A5C2">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14:paraId="553947A9">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仿宋" w:cs="Times New Roman"/>
          <w:sz w:val="32"/>
          <w:szCs w:val="32"/>
          <w:highlight w:val="none"/>
          <w:lang w:val="en-US" w:eastAsia="zh-CN"/>
        </w:rPr>
      </w:pPr>
      <w:r>
        <w:rPr>
          <w:rFonts w:hint="eastAsia" w:ascii="仿宋" w:hAnsi="仿宋" w:eastAsia="仿宋" w:cs="仿宋"/>
          <w:bCs/>
          <w:sz w:val="28"/>
          <w:szCs w:val="28"/>
          <w:lang w:val="en-US" w:eastAsia="zh-CN"/>
        </w:rPr>
        <w:t>政府性基金支</w:t>
      </w:r>
      <w:r>
        <w:rPr>
          <w:rFonts w:hint="eastAsia" w:ascii="仿宋" w:hAnsi="仿宋" w:eastAsia="仿宋" w:cs="仿宋"/>
          <w:bCs/>
          <w:sz w:val="28"/>
          <w:szCs w:val="28"/>
        </w:rPr>
        <w:t>出</w:t>
      </w:r>
      <w:r>
        <w:rPr>
          <w:rFonts w:hint="eastAsia" w:ascii="仿宋" w:hAnsi="仿宋" w:eastAsia="仿宋" w:cs="仿宋"/>
          <w:bCs/>
          <w:sz w:val="28"/>
          <w:szCs w:val="28"/>
          <w:lang w:eastAsia="zh-CN"/>
        </w:rPr>
        <w:t>主要用于征地拆迁及土地收储。</w:t>
      </w:r>
      <w:r>
        <w:rPr>
          <w:rFonts w:hint="eastAsia" w:ascii="仿宋" w:hAnsi="仿宋" w:eastAsia="仿宋" w:cs="仿宋"/>
          <w:bCs/>
          <w:sz w:val="28"/>
          <w:szCs w:val="28"/>
          <w:lang w:val="en-US" w:eastAsia="zh-CN"/>
        </w:rPr>
        <w:t>2024年度政府基金预算支出1657.18万元。</w:t>
      </w:r>
    </w:p>
    <w:p w14:paraId="4F413CED">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14:paraId="21FBAFAB">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国有资本经营支出为0。</w:t>
      </w:r>
    </w:p>
    <w:p w14:paraId="58B1EEC3">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14:paraId="72E8E67D">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社会保险基金预算支出34.43万元,主要是养老保险、医疗保险及其他保障</w:t>
      </w:r>
    </w:p>
    <w:p w14:paraId="003F0E6E">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支出。</w:t>
      </w:r>
    </w:p>
    <w:p w14:paraId="3619EEDD">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color w:val="FF0000"/>
          <w:sz w:val="32"/>
          <w:szCs w:val="32"/>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部门整体支出绩效情况</w:t>
      </w:r>
    </w:p>
    <w:p w14:paraId="59BAD68E">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禁违拆违治违工作：</w:t>
      </w:r>
      <w:r>
        <w:rPr>
          <w:rFonts w:hint="eastAsia" w:ascii="仿宋" w:hAnsi="仿宋" w:eastAsia="仿宋" w:cs="仿宋"/>
          <w:bCs/>
          <w:sz w:val="28"/>
          <w:szCs w:val="28"/>
          <w:lang w:val="en-US" w:eastAsia="zh-CN"/>
        </w:rPr>
        <w:t>2024年</w:t>
      </w:r>
      <w:r>
        <w:rPr>
          <w:rFonts w:hint="eastAsia" w:ascii="仿宋" w:hAnsi="仿宋" w:eastAsia="仿宋" w:cs="仿宋"/>
          <w:bCs/>
          <w:sz w:val="28"/>
          <w:szCs w:val="28"/>
        </w:rPr>
        <w:t>我区违法建设治理工作以新增违建管控、存量违建拆除和居民自建房审批为工作重点。截至目前，共组织拆违行动</w:t>
      </w:r>
      <w:r>
        <w:rPr>
          <w:rFonts w:hint="eastAsia" w:ascii="仿宋" w:hAnsi="仿宋" w:eastAsia="仿宋" w:cs="仿宋"/>
          <w:bCs/>
          <w:sz w:val="28"/>
          <w:szCs w:val="28"/>
          <w:lang w:val="en-US" w:eastAsia="zh-CN"/>
        </w:rPr>
        <w:t>8</w:t>
      </w:r>
      <w:r>
        <w:rPr>
          <w:rFonts w:hint="eastAsia" w:ascii="仿宋" w:hAnsi="仿宋" w:eastAsia="仿宋" w:cs="仿宋"/>
          <w:bCs/>
          <w:sz w:val="28"/>
          <w:szCs w:val="28"/>
        </w:rPr>
        <w:t>0余次，拆除各类违法建设255处13785平方米，其中拆除新增违建190处7286平方米，拆除存量违建65处6499平方米。市级疑似违法建设挂销号33处，已全部处置完毕。审批民生建房67户，放线55户；四原恢复审批96户，放线53户，监管在建108处（包括今年已建成）房屋，均按照审批内容建设。</w:t>
      </w:r>
    </w:p>
    <w:p w14:paraId="45421A53">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征地拆迁工作：一是</w:t>
      </w:r>
      <w:r>
        <w:rPr>
          <w:rFonts w:hint="eastAsia" w:ascii="仿宋" w:hAnsi="仿宋" w:eastAsia="仿宋" w:cs="仿宋"/>
          <w:bCs/>
          <w:sz w:val="28"/>
          <w:szCs w:val="28"/>
        </w:rPr>
        <w:t>完成鸟语林土地流转</w:t>
      </w:r>
      <w:r>
        <w:rPr>
          <w:rFonts w:hint="eastAsia" w:ascii="仿宋" w:hAnsi="仿宋" w:eastAsia="仿宋" w:cs="仿宋"/>
          <w:bCs/>
          <w:sz w:val="28"/>
          <w:szCs w:val="28"/>
          <w:lang w:val="en-US" w:eastAsia="zh-CN"/>
        </w:rPr>
        <w:t>及</w:t>
      </w:r>
      <w:r>
        <w:rPr>
          <w:rFonts w:hint="eastAsia" w:ascii="仿宋" w:hAnsi="仿宋" w:eastAsia="仿宋" w:cs="仿宋"/>
          <w:bCs/>
          <w:sz w:val="28"/>
          <w:szCs w:val="28"/>
        </w:rPr>
        <w:t>收购房屋8栋1382.74㎡，流转土地250多亩。</w:t>
      </w:r>
      <w:r>
        <w:rPr>
          <w:rFonts w:hint="eastAsia" w:ascii="仿宋" w:hAnsi="仿宋" w:eastAsia="仿宋" w:cs="仿宋"/>
          <w:bCs/>
          <w:sz w:val="28"/>
          <w:szCs w:val="28"/>
          <w:lang w:eastAsia="zh-CN"/>
        </w:rPr>
        <w:t>二是完成</w:t>
      </w:r>
      <w:r>
        <w:rPr>
          <w:rFonts w:hint="eastAsia" w:ascii="仿宋" w:hAnsi="仿宋" w:eastAsia="仿宋" w:cs="仿宋"/>
          <w:bCs/>
          <w:sz w:val="28"/>
          <w:szCs w:val="28"/>
        </w:rPr>
        <w:t>良心堡防汛第三道防线临时用地总面积约120公顷</w:t>
      </w:r>
      <w:r>
        <w:rPr>
          <w:rFonts w:hint="eastAsia" w:ascii="仿宋" w:hAnsi="仿宋" w:eastAsia="仿宋" w:cs="仿宋"/>
          <w:bCs/>
          <w:sz w:val="28"/>
          <w:szCs w:val="28"/>
          <w:lang w:eastAsia="zh-CN"/>
        </w:rPr>
        <w:t>征拆与补偿。三</w:t>
      </w:r>
      <w:r>
        <w:rPr>
          <w:rFonts w:hint="eastAsia" w:ascii="仿宋" w:hAnsi="仿宋" w:eastAsia="仿宋" w:cs="仿宋"/>
          <w:bCs/>
          <w:sz w:val="28"/>
          <w:szCs w:val="28"/>
        </w:rPr>
        <w:t>是工业园北片区</w:t>
      </w:r>
      <w:r>
        <w:rPr>
          <w:rFonts w:hint="eastAsia" w:ascii="仿宋" w:hAnsi="仿宋" w:eastAsia="仿宋" w:cs="仿宋"/>
          <w:bCs/>
          <w:sz w:val="28"/>
          <w:szCs w:val="28"/>
          <w:lang w:val="en-US" w:eastAsia="zh-CN"/>
        </w:rPr>
        <w:t>储备土地</w:t>
      </w:r>
      <w:r>
        <w:rPr>
          <w:rFonts w:hint="eastAsia" w:ascii="仿宋" w:hAnsi="仿宋" w:eastAsia="仿宋" w:cs="仿宋"/>
          <w:bCs/>
          <w:sz w:val="28"/>
          <w:szCs w:val="28"/>
        </w:rPr>
        <w:t>已征收106.4亩，目前正在进行扫尾工作。</w:t>
      </w:r>
      <w:r>
        <w:rPr>
          <w:rFonts w:hint="eastAsia" w:ascii="仿宋" w:hAnsi="仿宋" w:eastAsia="仿宋" w:cs="仿宋"/>
          <w:bCs/>
          <w:sz w:val="28"/>
          <w:szCs w:val="28"/>
          <w:lang w:eastAsia="zh-CN"/>
        </w:rPr>
        <w:t>四</w:t>
      </w:r>
      <w:r>
        <w:rPr>
          <w:rFonts w:hint="eastAsia" w:ascii="仿宋" w:hAnsi="仿宋" w:eastAsia="仿宋" w:cs="仿宋"/>
          <w:bCs/>
          <w:sz w:val="28"/>
          <w:szCs w:val="28"/>
        </w:rPr>
        <w:t>是沙鸥路二期项目用地已完成土地征收70亩。</w:t>
      </w:r>
      <w:r>
        <w:rPr>
          <w:rFonts w:hint="eastAsia" w:ascii="仿宋" w:hAnsi="仿宋" w:eastAsia="仿宋" w:cs="仿宋"/>
          <w:bCs/>
          <w:sz w:val="28"/>
          <w:szCs w:val="28"/>
          <w:lang w:eastAsia="zh-CN"/>
        </w:rPr>
        <w:t>五</w:t>
      </w:r>
      <w:r>
        <w:rPr>
          <w:rFonts w:hint="eastAsia" w:ascii="仿宋" w:hAnsi="仿宋" w:eastAsia="仿宋" w:cs="仿宋"/>
          <w:bCs/>
          <w:sz w:val="28"/>
          <w:szCs w:val="28"/>
        </w:rPr>
        <w:t>是</w:t>
      </w:r>
      <w:r>
        <w:rPr>
          <w:rFonts w:hint="eastAsia" w:ascii="仿宋" w:hAnsi="仿宋" w:eastAsia="仿宋" w:cs="仿宋"/>
          <w:bCs/>
          <w:sz w:val="28"/>
          <w:szCs w:val="28"/>
          <w:lang w:val="en-US" w:eastAsia="zh-CN"/>
        </w:rPr>
        <w:t>鸟语林</w:t>
      </w:r>
      <w:r>
        <w:rPr>
          <w:rFonts w:hint="eastAsia" w:ascii="仿宋" w:hAnsi="仿宋" w:eastAsia="仿宋" w:cs="仿宋"/>
          <w:bCs/>
          <w:sz w:val="28"/>
          <w:szCs w:val="28"/>
        </w:rPr>
        <w:t>酒店项目，已</w:t>
      </w:r>
      <w:r>
        <w:rPr>
          <w:rFonts w:hint="eastAsia" w:ascii="仿宋" w:hAnsi="仿宋" w:eastAsia="仿宋" w:cs="仿宋"/>
          <w:bCs/>
          <w:sz w:val="28"/>
          <w:szCs w:val="28"/>
          <w:lang w:val="en-US" w:eastAsia="zh-CN"/>
        </w:rPr>
        <w:t>完成</w:t>
      </w:r>
      <w:r>
        <w:rPr>
          <w:rFonts w:hint="eastAsia" w:ascii="仿宋" w:hAnsi="仿宋" w:eastAsia="仿宋" w:cs="仿宋"/>
          <w:bCs/>
          <w:sz w:val="28"/>
          <w:szCs w:val="28"/>
        </w:rPr>
        <w:t>征收12户1047.39</w:t>
      </w:r>
      <w:bookmarkStart w:id="0" w:name="OLE_LINK1"/>
      <w:r>
        <w:rPr>
          <w:rFonts w:hint="eastAsia" w:ascii="仿宋" w:hAnsi="仿宋" w:eastAsia="仿宋" w:cs="仿宋"/>
          <w:bCs/>
          <w:sz w:val="28"/>
          <w:szCs w:val="28"/>
        </w:rPr>
        <w:t>㎡</w:t>
      </w:r>
      <w:bookmarkEnd w:id="0"/>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目前土地已出让</w:t>
      </w:r>
      <w:r>
        <w:rPr>
          <w:rFonts w:hint="eastAsia" w:ascii="仿宋" w:hAnsi="仿宋" w:eastAsia="仿宋" w:cs="仿宋"/>
          <w:bCs/>
          <w:sz w:val="28"/>
          <w:szCs w:val="28"/>
        </w:rPr>
        <w:t>。</w:t>
      </w:r>
      <w:r>
        <w:rPr>
          <w:rFonts w:hint="eastAsia" w:ascii="仿宋" w:hAnsi="仿宋" w:eastAsia="仿宋" w:cs="仿宋"/>
          <w:bCs/>
          <w:sz w:val="28"/>
          <w:szCs w:val="28"/>
          <w:lang w:eastAsia="zh-CN"/>
        </w:rPr>
        <w:t>六</w:t>
      </w:r>
      <w:r>
        <w:rPr>
          <w:rFonts w:hint="eastAsia" w:ascii="仿宋" w:hAnsi="仿宋" w:eastAsia="仿宋" w:cs="仿宋"/>
          <w:bCs/>
          <w:sz w:val="28"/>
          <w:szCs w:val="28"/>
        </w:rPr>
        <w:t>是柳毅路二期（光明路至景明路段）；已</w:t>
      </w:r>
      <w:r>
        <w:rPr>
          <w:rFonts w:hint="eastAsia" w:ascii="仿宋" w:hAnsi="仿宋" w:eastAsia="仿宋" w:cs="仿宋"/>
          <w:bCs/>
          <w:sz w:val="28"/>
          <w:szCs w:val="28"/>
          <w:lang w:val="en-US" w:eastAsia="zh-CN"/>
        </w:rPr>
        <w:t>完成</w:t>
      </w:r>
      <w:r>
        <w:rPr>
          <w:rFonts w:hint="eastAsia" w:ascii="仿宋" w:hAnsi="仿宋" w:eastAsia="仿宋" w:cs="仿宋"/>
          <w:bCs/>
          <w:sz w:val="28"/>
          <w:szCs w:val="28"/>
        </w:rPr>
        <w:t>征收9户946.28㎡。</w:t>
      </w:r>
    </w:p>
    <w:p w14:paraId="2221CFF3">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黑体" w:cs="Times New Roman"/>
          <w:sz w:val="32"/>
          <w:szCs w:val="32"/>
          <w:highlight w:val="none"/>
        </w:rPr>
      </w:pPr>
      <w:r>
        <w:rPr>
          <w:rFonts w:hint="eastAsia" w:ascii="仿宋" w:hAnsi="仿宋" w:eastAsia="仿宋" w:cs="仿宋"/>
          <w:bCs/>
          <w:sz w:val="28"/>
          <w:szCs w:val="28"/>
          <w:lang w:eastAsia="zh-CN"/>
        </w:rPr>
        <w:t>土地收储工作：</w:t>
      </w:r>
      <w:r>
        <w:rPr>
          <w:rFonts w:hint="eastAsia" w:ascii="仿宋" w:hAnsi="仿宋" w:eastAsia="仿宋" w:cs="仿宋"/>
          <w:bCs/>
          <w:sz w:val="28"/>
          <w:szCs w:val="28"/>
        </w:rPr>
        <w:t>土地出让方面：2024年已出让</w:t>
      </w:r>
      <w:r>
        <w:rPr>
          <w:rFonts w:hint="eastAsia" w:ascii="仿宋" w:hAnsi="仿宋" w:eastAsia="仿宋" w:cs="仿宋"/>
          <w:bCs/>
          <w:sz w:val="28"/>
          <w:szCs w:val="28"/>
          <w:lang w:val="en-US" w:eastAsia="zh-CN"/>
        </w:rPr>
        <w:t>10</w:t>
      </w:r>
      <w:r>
        <w:rPr>
          <w:rFonts w:hint="eastAsia" w:ascii="仿宋" w:hAnsi="仿宋" w:eastAsia="仿宋" w:cs="仿宋"/>
          <w:bCs/>
          <w:sz w:val="28"/>
          <w:szCs w:val="28"/>
        </w:rPr>
        <w:t>宗土地（钱粮湖腌制池二期、吉兴生物、万雨二期、鸟语林酒店、博凯制衣、1959项目、国泰协议出让地块、嘉顺泰协议出让地块、君临天下以南地块</w:t>
      </w:r>
      <w:r>
        <w:rPr>
          <w:rFonts w:hint="eastAsia" w:ascii="仿宋" w:hAnsi="仿宋" w:eastAsia="仿宋" w:cs="仿宋"/>
          <w:bCs/>
          <w:sz w:val="28"/>
          <w:szCs w:val="28"/>
          <w:lang w:eastAsia="zh-CN"/>
        </w:rPr>
        <w:t>、君岛酒业商住楼开发项目），</w:t>
      </w:r>
      <w:r>
        <w:rPr>
          <w:rFonts w:hint="eastAsia" w:ascii="仿宋" w:hAnsi="仿宋" w:eastAsia="仿宋" w:cs="仿宋"/>
          <w:bCs/>
          <w:sz w:val="28"/>
          <w:szCs w:val="28"/>
        </w:rPr>
        <w:t>出让面积为</w:t>
      </w:r>
      <w:r>
        <w:rPr>
          <w:rFonts w:hint="eastAsia" w:ascii="仿宋" w:hAnsi="仿宋" w:eastAsia="仿宋" w:cs="仿宋"/>
          <w:bCs/>
          <w:sz w:val="28"/>
          <w:szCs w:val="28"/>
          <w:lang w:val="en-US" w:eastAsia="zh-CN"/>
        </w:rPr>
        <w:t>242.126</w:t>
      </w:r>
      <w:r>
        <w:rPr>
          <w:rFonts w:hint="eastAsia" w:ascii="仿宋" w:hAnsi="仿宋" w:eastAsia="仿宋" w:cs="仿宋"/>
          <w:bCs/>
          <w:sz w:val="28"/>
          <w:szCs w:val="28"/>
        </w:rPr>
        <w:t>亩，出让金额为</w:t>
      </w:r>
      <w:r>
        <w:rPr>
          <w:rFonts w:hint="eastAsia" w:ascii="仿宋" w:hAnsi="仿宋" w:eastAsia="仿宋" w:cs="仿宋"/>
          <w:bCs/>
          <w:sz w:val="28"/>
          <w:szCs w:val="28"/>
          <w:lang w:val="en-US" w:eastAsia="zh-CN"/>
        </w:rPr>
        <w:t>10138</w:t>
      </w:r>
      <w:r>
        <w:rPr>
          <w:rFonts w:hint="eastAsia" w:ascii="仿宋" w:hAnsi="仿宋" w:eastAsia="仿宋" w:cs="仿宋"/>
          <w:bCs/>
          <w:sz w:val="28"/>
          <w:szCs w:val="28"/>
        </w:rPr>
        <w:t>.15万元</w:t>
      </w:r>
      <w:r>
        <w:rPr>
          <w:rFonts w:hint="eastAsia" w:ascii="仿宋" w:hAnsi="仿宋" w:eastAsia="仿宋" w:cs="仿宋"/>
          <w:bCs/>
          <w:sz w:val="28"/>
          <w:szCs w:val="28"/>
          <w:lang w:eastAsia="zh-CN"/>
        </w:rPr>
        <w:t>。</w:t>
      </w:r>
    </w:p>
    <w:p w14:paraId="1C12F56D">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73A797BE">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eastAsia" w:eastAsia="仿宋" w:cs="仿宋"/>
          <w:bCs/>
          <w:sz w:val="28"/>
          <w:szCs w:val="28"/>
          <w:lang w:eastAsia="zh-CN"/>
        </w:rPr>
      </w:pPr>
      <w:r>
        <w:rPr>
          <w:rFonts w:hint="eastAsia" w:eastAsia="仿宋" w:cs="仿宋"/>
          <w:bCs/>
          <w:sz w:val="28"/>
          <w:szCs w:val="28"/>
          <w:lang w:eastAsia="zh-CN"/>
        </w:rPr>
        <w:t>预算及预算管理方面：部分绩效目标设置不够完善。对于项目支出，虽然设立了项目资金绩效目标，但部分目标设置不够明确、细化和量化。</w:t>
      </w:r>
    </w:p>
    <w:p w14:paraId="494E6D5E">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eastAsia="仿宋" w:cs="仿宋"/>
          <w:bCs/>
          <w:sz w:val="28"/>
          <w:szCs w:val="28"/>
          <w:lang w:eastAsia="zh-CN"/>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14:paraId="4F863236">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eastAsia" w:eastAsia="仿宋" w:cs="仿宋"/>
          <w:bCs/>
          <w:sz w:val="28"/>
          <w:szCs w:val="28"/>
          <w:lang w:eastAsia="zh-CN"/>
        </w:rPr>
      </w:pPr>
      <w:r>
        <w:rPr>
          <w:rFonts w:hint="eastAsia" w:eastAsia="仿宋" w:cs="仿宋"/>
          <w:bCs/>
          <w:sz w:val="28"/>
          <w:szCs w:val="28"/>
          <w:lang w:eastAsia="zh-CN"/>
        </w:rPr>
        <w:t>进一步规范绩效目标编制。在编制项目资金绩效目标时，要求指向明确，细化量化、合理可行、相应匹配。以利于对工作的有效指导、过程的有效控制、结果的精确评价。</w:t>
      </w:r>
    </w:p>
    <w:p w14:paraId="2EA904AE">
      <w:pPr>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14:paraId="4BBDD834">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eastAsia="仿宋" w:cs="仿宋"/>
          <w:bCs/>
          <w:sz w:val="28"/>
          <w:szCs w:val="28"/>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eastAsia="仿宋" w:cs="仿宋"/>
          <w:bCs/>
          <w:sz w:val="28"/>
          <w:szCs w:val="28"/>
          <w:lang w:val="en-US" w:eastAsia="zh-CN"/>
        </w:rPr>
        <w:t>整体看，本单位本次评价项目评优率较高，整体看较为圆满的完成了年度任务。</w:t>
      </w:r>
    </w:p>
    <w:p w14:paraId="4C3C559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78D1FFB0">
      <w:pPr>
        <w:pStyle w:val="4"/>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无。</w:t>
      </w:r>
    </w:p>
    <w:p w14:paraId="70915ED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7A5A05E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bookmarkStart w:id="1" w:name="_GoBack"/>
      <w:bookmarkEnd w:id="1"/>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B7FE8"/>
    <w:multiLevelType w:val="singleLevel"/>
    <w:tmpl w:val="E72B7FE8"/>
    <w:lvl w:ilvl="0" w:tentative="0">
      <w:start w:val="2"/>
      <w:numFmt w:val="chineseCounting"/>
      <w:suff w:val="nothing"/>
      <w:lvlText w:val="（%1）"/>
      <w:lvlJc w:val="left"/>
      <w:pPr>
        <w:ind w:left="197"/>
      </w:pPr>
      <w:rPr>
        <w:rFonts w:hint="eastAsia"/>
      </w:rPr>
    </w:lvl>
  </w:abstractNum>
  <w:abstractNum w:abstractNumId="1">
    <w:nsid w:val="2ED81C21"/>
    <w:multiLevelType w:val="singleLevel"/>
    <w:tmpl w:val="2ED81C21"/>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2647ECA"/>
    <w:rsid w:val="036839EA"/>
    <w:rsid w:val="05726DA2"/>
    <w:rsid w:val="0BBE689D"/>
    <w:rsid w:val="0F9C7470"/>
    <w:rsid w:val="14D71B24"/>
    <w:rsid w:val="171B1048"/>
    <w:rsid w:val="18DC0363"/>
    <w:rsid w:val="19F142E2"/>
    <w:rsid w:val="1A3D45C6"/>
    <w:rsid w:val="1AFE75E9"/>
    <w:rsid w:val="1D295B40"/>
    <w:rsid w:val="1D2F75FB"/>
    <w:rsid w:val="1E771DB8"/>
    <w:rsid w:val="1E9A711D"/>
    <w:rsid w:val="1F2C36C6"/>
    <w:rsid w:val="1FC55FF4"/>
    <w:rsid w:val="1FEB39F0"/>
    <w:rsid w:val="20AF45AF"/>
    <w:rsid w:val="247753E3"/>
    <w:rsid w:val="266168FA"/>
    <w:rsid w:val="29A053DC"/>
    <w:rsid w:val="2CDB704C"/>
    <w:rsid w:val="2D0A14EA"/>
    <w:rsid w:val="2D19745F"/>
    <w:rsid w:val="2DD45655"/>
    <w:rsid w:val="2E214E91"/>
    <w:rsid w:val="2F5E2338"/>
    <w:rsid w:val="331139DA"/>
    <w:rsid w:val="37F039D3"/>
    <w:rsid w:val="3A485400"/>
    <w:rsid w:val="3DDD2303"/>
    <w:rsid w:val="3E047890"/>
    <w:rsid w:val="3F8F3AD1"/>
    <w:rsid w:val="40093884"/>
    <w:rsid w:val="42C5318D"/>
    <w:rsid w:val="448F435C"/>
    <w:rsid w:val="44A616A1"/>
    <w:rsid w:val="450D7972"/>
    <w:rsid w:val="46160AA8"/>
    <w:rsid w:val="47844343"/>
    <w:rsid w:val="47A56D99"/>
    <w:rsid w:val="4A0330F2"/>
    <w:rsid w:val="4E74636C"/>
    <w:rsid w:val="519F5DF6"/>
    <w:rsid w:val="52B91F5F"/>
    <w:rsid w:val="538B4884"/>
    <w:rsid w:val="56B25586"/>
    <w:rsid w:val="57E4561C"/>
    <w:rsid w:val="59886344"/>
    <w:rsid w:val="5BE74621"/>
    <w:rsid w:val="5D557CB0"/>
    <w:rsid w:val="5E854D65"/>
    <w:rsid w:val="5F685A79"/>
    <w:rsid w:val="61E1377C"/>
    <w:rsid w:val="63F52260"/>
    <w:rsid w:val="63FB4653"/>
    <w:rsid w:val="647C1FC7"/>
    <w:rsid w:val="647C72B3"/>
    <w:rsid w:val="65D8147F"/>
    <w:rsid w:val="67455547"/>
    <w:rsid w:val="67997C61"/>
    <w:rsid w:val="683C3F47"/>
    <w:rsid w:val="68623A2D"/>
    <w:rsid w:val="6922313D"/>
    <w:rsid w:val="69AF7B70"/>
    <w:rsid w:val="6BFD7EB8"/>
    <w:rsid w:val="6D4F64CA"/>
    <w:rsid w:val="6D6261FE"/>
    <w:rsid w:val="6DFD25BF"/>
    <w:rsid w:val="6E755ABD"/>
    <w:rsid w:val="6FD711D3"/>
    <w:rsid w:val="755328D0"/>
    <w:rsid w:val="757E5B9F"/>
    <w:rsid w:val="773730BC"/>
    <w:rsid w:val="7A971333"/>
    <w:rsid w:val="7CEC1640"/>
    <w:rsid w:val="7DFD0CEF"/>
    <w:rsid w:val="7E46010C"/>
    <w:rsid w:val="7FCF7BF6"/>
    <w:rsid w:val="DFEF884A"/>
    <w:rsid w:val="F97F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ody Text Indent"/>
    <w:basedOn w:val="1"/>
    <w:qFormat/>
    <w:uiPriority w:val="0"/>
    <w:pPr>
      <w:spacing w:after="120"/>
      <w:ind w:left="420" w:leftChars="200"/>
    </w:pPr>
  </w:style>
  <w:style w:type="paragraph" w:styleId="4">
    <w:name w:val="Body Text First Indent 2"/>
    <w:basedOn w:val="3"/>
    <w:qFormat/>
    <w:uiPriority w:val="99"/>
    <w:pPr>
      <w:ind w:firstLine="420" w:firstLineChars="200"/>
    </w:pPr>
    <w:rPr>
      <w:rFonts w:ascii="Times New Roman" w:hAnsi="Times New Roman" w:eastAsia="宋体" w:cs="Times New Roman"/>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5390</Words>
  <Characters>6292</Characters>
  <Lines>0</Lines>
  <Paragraphs>0</Paragraphs>
  <TotalTime>152</TotalTime>
  <ScaleCrop>false</ScaleCrop>
  <LinksUpToDate>false</LinksUpToDate>
  <CharactersWithSpaces>6558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Administrator</cp:lastModifiedBy>
  <cp:lastPrinted>2025-04-25T08:26:00Z</cp:lastPrinted>
  <dcterms:modified xsi:type="dcterms:W3CDTF">2025-09-30T03:13:39Z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6182D3A10D564617983F46DEE354AEAF</vt:lpwstr>
  </property>
  <property fmtid="{D5CDD505-2E9C-101B-9397-08002B2CF9AE}" pid="4" name="KSOTemplateDocerSaveRecord">
    <vt:lpwstr>eyJoZGlkIjoiZWEyM2RmMTBiMTg1ZWY2NWQ3YjgxMWI3MjJhYmRlNTEifQ==</vt:lpwstr>
  </property>
</Properties>
</file>