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BBC05">
      <w:pPr>
        <w:jc w:val="center"/>
        <w:rPr>
          <w:rFonts w:hint="default" w:ascii="Times New Roman" w:hAnsi="Times New Roman" w:eastAsia="方正小标宋_GBK" w:cs="Times New Roman"/>
          <w:sz w:val="52"/>
          <w:szCs w:val="52"/>
          <w:highlight w:val="none"/>
        </w:rPr>
      </w:pPr>
    </w:p>
    <w:p w14:paraId="61BF0486">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区农村经营服务站</w:t>
      </w:r>
      <w:r>
        <w:rPr>
          <w:rFonts w:hint="eastAsia" w:ascii="方正小标宋简体" w:hAnsi="方正小标宋简体" w:eastAsia="方正小标宋简体" w:cs="方正小标宋简体"/>
          <w:sz w:val="44"/>
          <w:szCs w:val="44"/>
          <w:highlight w:val="none"/>
        </w:rPr>
        <w:t>整体支出</w:t>
      </w:r>
    </w:p>
    <w:p w14:paraId="0E5D2254">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0D5B36F0">
      <w:pPr>
        <w:jc w:val="center"/>
        <w:rPr>
          <w:rFonts w:hint="default" w:ascii="Times New Roman" w:hAnsi="Times New Roman" w:eastAsia="方正小标宋_GBK" w:cs="Times New Roman"/>
          <w:b/>
          <w:sz w:val="52"/>
          <w:szCs w:val="52"/>
          <w:highlight w:val="none"/>
        </w:rPr>
      </w:pPr>
    </w:p>
    <w:p w14:paraId="393DDB98">
      <w:pPr>
        <w:jc w:val="center"/>
        <w:rPr>
          <w:rFonts w:hint="default" w:ascii="Times New Roman" w:hAnsi="Times New Roman" w:eastAsia="楷体_GB2312" w:cs="Times New Roman"/>
          <w:b/>
          <w:sz w:val="32"/>
          <w:szCs w:val="32"/>
          <w:highlight w:val="none"/>
        </w:rPr>
      </w:pPr>
    </w:p>
    <w:p w14:paraId="7A9E92B2">
      <w:pPr>
        <w:jc w:val="center"/>
        <w:rPr>
          <w:rFonts w:hint="default" w:ascii="Times New Roman" w:hAnsi="Times New Roman" w:eastAsia="楷体_GB2312" w:cs="Times New Roman"/>
          <w:b/>
          <w:sz w:val="32"/>
          <w:szCs w:val="32"/>
          <w:highlight w:val="none"/>
        </w:rPr>
      </w:pPr>
    </w:p>
    <w:p w14:paraId="283BA90A">
      <w:pPr>
        <w:jc w:val="center"/>
        <w:rPr>
          <w:rFonts w:hint="default" w:ascii="Times New Roman" w:hAnsi="Times New Roman" w:eastAsia="楷体_GB2312" w:cs="Times New Roman"/>
          <w:b/>
          <w:sz w:val="32"/>
          <w:szCs w:val="32"/>
          <w:highlight w:val="none"/>
        </w:rPr>
      </w:pPr>
    </w:p>
    <w:p w14:paraId="7DC514EC">
      <w:pPr>
        <w:jc w:val="center"/>
        <w:rPr>
          <w:rFonts w:hint="default" w:ascii="Times New Roman" w:hAnsi="Times New Roman" w:eastAsia="楷体_GB2312" w:cs="Times New Roman"/>
          <w:b/>
          <w:sz w:val="32"/>
          <w:szCs w:val="32"/>
          <w:highlight w:val="none"/>
        </w:rPr>
      </w:pPr>
    </w:p>
    <w:p w14:paraId="662BB72F">
      <w:pPr>
        <w:jc w:val="center"/>
        <w:rPr>
          <w:rFonts w:hint="default" w:ascii="Times New Roman" w:hAnsi="Times New Roman" w:eastAsia="楷体_GB2312" w:cs="Times New Roman"/>
          <w:b/>
          <w:sz w:val="32"/>
          <w:szCs w:val="32"/>
          <w:highlight w:val="none"/>
        </w:rPr>
      </w:pPr>
    </w:p>
    <w:p w14:paraId="7E6D0887">
      <w:pPr>
        <w:jc w:val="center"/>
        <w:rPr>
          <w:rFonts w:hint="default" w:ascii="Times New Roman" w:hAnsi="Times New Roman" w:eastAsia="楷体_GB2312" w:cs="Times New Roman"/>
          <w:b/>
          <w:sz w:val="32"/>
          <w:szCs w:val="32"/>
          <w:highlight w:val="none"/>
        </w:rPr>
      </w:pPr>
    </w:p>
    <w:p w14:paraId="1DA3CBBA">
      <w:pPr>
        <w:jc w:val="center"/>
        <w:rPr>
          <w:rFonts w:hint="default" w:ascii="Times New Roman" w:hAnsi="Times New Roman" w:eastAsia="黑体" w:cs="Times New Roman"/>
          <w:sz w:val="32"/>
          <w:szCs w:val="32"/>
          <w:highlight w:val="none"/>
        </w:rPr>
      </w:pPr>
    </w:p>
    <w:p w14:paraId="6E98F7A9">
      <w:pPr>
        <w:jc w:val="center"/>
        <w:rPr>
          <w:rFonts w:hint="default" w:ascii="Times New Roman" w:hAnsi="Times New Roman" w:eastAsia="黑体" w:cs="Times New Roman"/>
          <w:sz w:val="32"/>
          <w:szCs w:val="32"/>
          <w:highlight w:val="none"/>
        </w:rPr>
      </w:pPr>
    </w:p>
    <w:p w14:paraId="0729752C">
      <w:pPr>
        <w:jc w:val="center"/>
        <w:rPr>
          <w:rFonts w:hint="default" w:ascii="Times New Roman" w:hAnsi="Times New Roman" w:eastAsia="黑体" w:cs="Times New Roman"/>
          <w:sz w:val="32"/>
          <w:szCs w:val="32"/>
          <w:highlight w:val="none"/>
        </w:rPr>
      </w:pPr>
    </w:p>
    <w:p w14:paraId="0D873EC0">
      <w:pPr>
        <w:jc w:val="both"/>
        <w:rPr>
          <w:rFonts w:hint="default" w:ascii="Times New Roman" w:hAnsi="Times New Roman" w:eastAsia="黑体" w:cs="Times New Roman"/>
          <w:sz w:val="32"/>
          <w:szCs w:val="32"/>
          <w:highlight w:val="none"/>
        </w:rPr>
      </w:pPr>
    </w:p>
    <w:p w14:paraId="6DD9D78D">
      <w:pPr>
        <w:jc w:val="both"/>
        <w:rPr>
          <w:rFonts w:hint="default" w:ascii="Times New Roman" w:hAnsi="Times New Roman" w:eastAsia="黑体" w:cs="Times New Roman"/>
          <w:sz w:val="32"/>
          <w:szCs w:val="32"/>
          <w:highlight w:val="none"/>
        </w:rPr>
      </w:pPr>
    </w:p>
    <w:p w14:paraId="091751B6">
      <w:pPr>
        <w:jc w:val="center"/>
        <w:rPr>
          <w:rFonts w:hint="default" w:ascii="Times New Roman" w:hAnsi="Times New Roman" w:eastAsia="黑体" w:cs="Times New Roman"/>
          <w:sz w:val="32"/>
          <w:szCs w:val="32"/>
          <w:highlight w:val="none"/>
        </w:rPr>
      </w:pPr>
    </w:p>
    <w:p w14:paraId="78B6FA41">
      <w:pPr>
        <w:spacing w:line="600" w:lineRule="exact"/>
        <w:jc w:val="center"/>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rPr>
        <w:t>部门（单位）名称：</w:t>
      </w:r>
      <w:r>
        <w:rPr>
          <w:rFonts w:hint="eastAsia" w:ascii="Times New Roman" w:hAnsi="Times New Roman" w:eastAsia="仿宋_GB2312" w:cs="Times New Roman"/>
          <w:sz w:val="32"/>
          <w:szCs w:val="32"/>
          <w:highlight w:val="none"/>
          <w:u w:val="single"/>
          <w:lang w:val="en-US" w:eastAsia="zh-CN"/>
        </w:rPr>
        <w:t>岳阳市君山区农村经营服务站</w:t>
      </w:r>
    </w:p>
    <w:p w14:paraId="03380B7A">
      <w:pPr>
        <w:spacing w:line="600" w:lineRule="exact"/>
        <w:jc w:val="center"/>
        <w:rPr>
          <w:rFonts w:hint="default" w:ascii="Times New Roman" w:hAnsi="Times New Roman" w:eastAsia="仿宋_GB2312" w:cs="Times New Roman"/>
          <w:sz w:val="32"/>
          <w:szCs w:val="32"/>
          <w:highlight w:val="none"/>
          <w:u w:val="single"/>
        </w:rPr>
      </w:pPr>
    </w:p>
    <w:p w14:paraId="787B1AA3">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4</w:t>
      </w:r>
      <w:r>
        <w:rPr>
          <w:rFonts w:hint="default" w:ascii="Times New Roman" w:hAnsi="Times New Roman" w:eastAsia="楷体_GB2312" w:cs="Times New Roman"/>
          <w:sz w:val="32"/>
          <w:szCs w:val="32"/>
          <w:highlight w:val="none"/>
        </w:rPr>
        <w:t xml:space="preserve">月 </w:t>
      </w:r>
      <w:r>
        <w:rPr>
          <w:rFonts w:hint="eastAsia" w:ascii="Times New Roman" w:hAnsi="Times New Roman" w:eastAsia="楷体_GB2312" w:cs="Times New Roman"/>
          <w:sz w:val="32"/>
          <w:szCs w:val="32"/>
          <w:highlight w:val="none"/>
          <w:lang w:val="en-US" w:eastAsia="zh-CN"/>
        </w:rPr>
        <w:t>29</w:t>
      </w:r>
      <w:r>
        <w:rPr>
          <w:rFonts w:hint="default" w:ascii="Times New Roman" w:hAnsi="Times New Roman" w:eastAsia="楷体_GB2312" w:cs="Times New Roman"/>
          <w:sz w:val="32"/>
          <w:szCs w:val="32"/>
          <w:highlight w:val="none"/>
        </w:rPr>
        <w:t>日</w:t>
      </w:r>
    </w:p>
    <w:p w14:paraId="487FB5C3">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r>
        <w:rPr>
          <w:rFonts w:hint="default" w:ascii="Times New Roman" w:hAnsi="Times New Roman" w:eastAsia="仿宋_GB2312" w:cs="Times New Roman"/>
          <w:sz w:val="32"/>
          <w:szCs w:val="32"/>
          <w:highlight w:val="none"/>
        </w:rPr>
        <w:br w:type="page"/>
      </w:r>
    </w:p>
    <w:p w14:paraId="242F9268">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3CC65522">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default" w:ascii="方正小标宋简体" w:hAnsi="方正小标宋简体" w:eastAsia="方正小标宋简体" w:cs="方正小标宋简体"/>
          <w:sz w:val="36"/>
          <w:szCs w:val="36"/>
          <w:highlight w:val="none"/>
          <w:lang w:val="e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0FF85340">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116CDBD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3F217C47">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3CC4F65A">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216D35C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30F4A02D">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271E1ABF">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34A0CB76">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eastAsia="zh-CN"/>
              </w:rPr>
              <w:t>21</w:t>
            </w:r>
          </w:p>
        </w:tc>
        <w:tc>
          <w:tcPr>
            <w:tcW w:w="2240" w:type="dxa"/>
            <w:gridSpan w:val="2"/>
            <w:tcBorders>
              <w:top w:val="single" w:color="auto" w:sz="4" w:space="0"/>
              <w:left w:val="nil"/>
              <w:bottom w:val="single" w:color="auto" w:sz="4" w:space="0"/>
              <w:right w:val="single" w:color="auto" w:sz="4" w:space="0"/>
            </w:tcBorders>
            <w:noWrap w:val="0"/>
            <w:vAlign w:val="center"/>
          </w:tcPr>
          <w:p w14:paraId="684A331F">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eastAsia="zh-CN"/>
              </w:rPr>
              <w:t>16</w:t>
            </w:r>
          </w:p>
        </w:tc>
        <w:tc>
          <w:tcPr>
            <w:tcW w:w="2041" w:type="dxa"/>
            <w:gridSpan w:val="2"/>
            <w:tcBorders>
              <w:top w:val="single" w:color="auto" w:sz="4" w:space="0"/>
              <w:left w:val="nil"/>
              <w:bottom w:val="single" w:color="auto" w:sz="4" w:space="0"/>
              <w:right w:val="single" w:color="auto" w:sz="4" w:space="0"/>
            </w:tcBorders>
            <w:noWrap w:val="0"/>
            <w:vAlign w:val="center"/>
          </w:tcPr>
          <w:p w14:paraId="5A34DF79">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eastAsia="zh-CN"/>
              </w:rPr>
              <w:t>76.19%</w:t>
            </w:r>
          </w:p>
        </w:tc>
      </w:tr>
      <w:tr w14:paraId="3B9A6D9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91F600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39C16F7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0166E19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4230128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年决算数</w:t>
            </w:r>
          </w:p>
        </w:tc>
      </w:tr>
      <w:tr w14:paraId="4AAF3E2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D83FCC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65CA5F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91E432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430F36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053EA11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7C03B9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55E1D4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CE6E2D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3CA3A1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5F5DD66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7426D7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507322CA">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9C99CA9">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15265F8">
            <w:pPr>
              <w:widowControl/>
              <w:spacing w:line="360" w:lineRule="exact"/>
              <w:jc w:val="center"/>
              <w:rPr>
                <w:rFonts w:hint="eastAsia" w:ascii="仿宋_GB2312" w:hAnsi="仿宋_GB2312" w:eastAsia="仿宋_GB2312" w:cs="仿宋_GB2312"/>
                <w:sz w:val="20"/>
                <w:szCs w:val="20"/>
                <w:highlight w:val="none"/>
              </w:rPr>
            </w:pPr>
          </w:p>
        </w:tc>
      </w:tr>
      <w:tr w14:paraId="5F6D417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3BEAD3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4AC6FC1B">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2.09</w:t>
            </w:r>
          </w:p>
        </w:tc>
        <w:tc>
          <w:tcPr>
            <w:tcW w:w="2240" w:type="dxa"/>
            <w:gridSpan w:val="2"/>
            <w:tcBorders>
              <w:top w:val="single" w:color="auto" w:sz="4" w:space="0"/>
              <w:left w:val="nil"/>
              <w:bottom w:val="single" w:color="auto" w:sz="4" w:space="0"/>
              <w:right w:val="single" w:color="000000" w:sz="4" w:space="0"/>
            </w:tcBorders>
            <w:noWrap w:val="0"/>
            <w:vAlign w:val="center"/>
          </w:tcPr>
          <w:p w14:paraId="3171A64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632346F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0</w:t>
            </w:r>
          </w:p>
        </w:tc>
      </w:tr>
      <w:tr w14:paraId="55D1976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DB74F8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B7C8FCD">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F7F7FE5">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7922258">
            <w:pPr>
              <w:widowControl/>
              <w:spacing w:line="360" w:lineRule="exact"/>
              <w:jc w:val="center"/>
              <w:rPr>
                <w:rFonts w:hint="eastAsia" w:ascii="仿宋_GB2312" w:hAnsi="仿宋_GB2312" w:eastAsia="仿宋_GB2312" w:cs="仿宋_GB2312"/>
                <w:sz w:val="20"/>
                <w:szCs w:val="20"/>
                <w:highlight w:val="none"/>
              </w:rPr>
            </w:pPr>
          </w:p>
        </w:tc>
      </w:tr>
      <w:tr w14:paraId="4C102C9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6D25AD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182C380A">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B5F49BD">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E56E4FF">
            <w:pPr>
              <w:widowControl/>
              <w:spacing w:line="360" w:lineRule="exact"/>
              <w:jc w:val="center"/>
              <w:rPr>
                <w:rFonts w:hint="eastAsia" w:ascii="仿宋_GB2312" w:hAnsi="仿宋_GB2312" w:eastAsia="仿宋_GB2312" w:cs="仿宋_GB2312"/>
                <w:sz w:val="20"/>
                <w:szCs w:val="20"/>
                <w:highlight w:val="none"/>
              </w:rPr>
            </w:pPr>
          </w:p>
        </w:tc>
      </w:tr>
      <w:tr w14:paraId="6EF5879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0E1173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42CD3E7C">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56F34AC">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8D02F3A">
            <w:pPr>
              <w:widowControl/>
              <w:spacing w:line="360" w:lineRule="exact"/>
              <w:jc w:val="center"/>
              <w:rPr>
                <w:rFonts w:hint="eastAsia" w:ascii="仿宋_GB2312" w:hAnsi="仿宋_GB2312" w:eastAsia="仿宋_GB2312" w:cs="仿宋_GB2312"/>
                <w:sz w:val="20"/>
                <w:szCs w:val="20"/>
                <w:highlight w:val="none"/>
              </w:rPr>
            </w:pPr>
          </w:p>
        </w:tc>
      </w:tr>
      <w:tr w14:paraId="43AC672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0EC34F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95D481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1565.76</w:t>
            </w:r>
          </w:p>
        </w:tc>
        <w:tc>
          <w:tcPr>
            <w:tcW w:w="2240" w:type="dxa"/>
            <w:gridSpan w:val="2"/>
            <w:tcBorders>
              <w:top w:val="single" w:color="auto" w:sz="4" w:space="0"/>
              <w:left w:val="nil"/>
              <w:bottom w:val="single" w:color="auto" w:sz="4" w:space="0"/>
              <w:right w:val="single" w:color="000000" w:sz="4" w:space="0"/>
            </w:tcBorders>
            <w:noWrap w:val="0"/>
            <w:vAlign w:val="center"/>
          </w:tcPr>
          <w:p w14:paraId="51596CE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1245.29</w:t>
            </w:r>
          </w:p>
        </w:tc>
        <w:tc>
          <w:tcPr>
            <w:tcW w:w="2041" w:type="dxa"/>
            <w:gridSpan w:val="2"/>
            <w:tcBorders>
              <w:top w:val="single" w:color="auto" w:sz="4" w:space="0"/>
              <w:left w:val="nil"/>
              <w:bottom w:val="single" w:color="auto" w:sz="4" w:space="0"/>
              <w:right w:val="single" w:color="000000" w:sz="4" w:space="0"/>
            </w:tcBorders>
            <w:noWrap w:val="0"/>
            <w:vAlign w:val="center"/>
          </w:tcPr>
          <w:p w14:paraId="33402DA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1050.48</w:t>
            </w:r>
          </w:p>
        </w:tc>
      </w:tr>
      <w:tr w14:paraId="1916B35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FF8E86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5362494">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A07E834">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691F699">
            <w:pPr>
              <w:widowControl/>
              <w:spacing w:line="360" w:lineRule="exact"/>
              <w:jc w:val="center"/>
              <w:rPr>
                <w:rFonts w:hint="eastAsia" w:ascii="仿宋_GB2312" w:hAnsi="仿宋_GB2312" w:eastAsia="仿宋_GB2312" w:cs="仿宋_GB2312"/>
                <w:sz w:val="20"/>
                <w:szCs w:val="20"/>
                <w:highlight w:val="none"/>
              </w:rPr>
            </w:pPr>
          </w:p>
        </w:tc>
      </w:tr>
      <w:tr w14:paraId="190B462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22171C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0DFB735D">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596670C">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A569127">
            <w:pPr>
              <w:widowControl/>
              <w:spacing w:line="360" w:lineRule="exact"/>
              <w:jc w:val="center"/>
              <w:rPr>
                <w:rFonts w:hint="eastAsia" w:ascii="仿宋_GB2312" w:hAnsi="仿宋_GB2312" w:eastAsia="仿宋_GB2312" w:cs="仿宋_GB2312"/>
                <w:sz w:val="20"/>
                <w:szCs w:val="20"/>
                <w:highlight w:val="none"/>
              </w:rPr>
            </w:pPr>
          </w:p>
        </w:tc>
      </w:tr>
      <w:tr w14:paraId="075C693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AFE123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134737D3">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1DFFF55">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0758A1B">
            <w:pPr>
              <w:widowControl/>
              <w:spacing w:line="360" w:lineRule="exact"/>
              <w:jc w:val="center"/>
              <w:rPr>
                <w:rFonts w:hint="eastAsia" w:ascii="仿宋_GB2312" w:hAnsi="仿宋_GB2312" w:eastAsia="仿宋_GB2312" w:cs="仿宋_GB2312"/>
                <w:sz w:val="20"/>
                <w:szCs w:val="20"/>
                <w:highlight w:val="none"/>
              </w:rPr>
            </w:pPr>
          </w:p>
        </w:tc>
      </w:tr>
      <w:tr w14:paraId="71393BE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0BF754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27C86D5C">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F3D50C9">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0C39531">
            <w:pPr>
              <w:widowControl/>
              <w:spacing w:line="360" w:lineRule="exact"/>
              <w:jc w:val="center"/>
              <w:rPr>
                <w:rFonts w:hint="eastAsia" w:ascii="仿宋_GB2312" w:hAnsi="仿宋_GB2312" w:eastAsia="仿宋_GB2312" w:cs="仿宋_GB2312"/>
                <w:sz w:val="20"/>
                <w:szCs w:val="20"/>
                <w:highlight w:val="none"/>
              </w:rPr>
            </w:pPr>
          </w:p>
        </w:tc>
      </w:tr>
      <w:tr w14:paraId="3E1FD0A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B99B86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EEAE03E">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D98A097">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D145426">
            <w:pPr>
              <w:widowControl/>
              <w:spacing w:line="360" w:lineRule="exact"/>
              <w:jc w:val="center"/>
              <w:rPr>
                <w:rFonts w:hint="eastAsia" w:ascii="仿宋_GB2312" w:hAnsi="仿宋_GB2312" w:eastAsia="仿宋_GB2312" w:cs="仿宋_GB2312"/>
                <w:sz w:val="20"/>
                <w:szCs w:val="20"/>
                <w:highlight w:val="none"/>
              </w:rPr>
            </w:pPr>
          </w:p>
        </w:tc>
      </w:tr>
      <w:tr w14:paraId="673A0BE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456DA2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848847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8.09</w:t>
            </w:r>
          </w:p>
        </w:tc>
        <w:tc>
          <w:tcPr>
            <w:tcW w:w="2240" w:type="dxa"/>
            <w:gridSpan w:val="2"/>
            <w:tcBorders>
              <w:top w:val="single" w:color="auto" w:sz="4" w:space="0"/>
              <w:left w:val="nil"/>
              <w:bottom w:val="single" w:color="auto" w:sz="4" w:space="0"/>
              <w:right w:val="single" w:color="000000" w:sz="4" w:space="0"/>
            </w:tcBorders>
            <w:noWrap w:val="0"/>
            <w:vAlign w:val="center"/>
          </w:tcPr>
          <w:p w14:paraId="4B02C552">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w:t>
            </w:r>
          </w:p>
        </w:tc>
        <w:tc>
          <w:tcPr>
            <w:tcW w:w="2041" w:type="dxa"/>
            <w:gridSpan w:val="2"/>
            <w:tcBorders>
              <w:top w:val="single" w:color="auto" w:sz="4" w:space="0"/>
              <w:left w:val="nil"/>
              <w:bottom w:val="single" w:color="auto" w:sz="4" w:space="0"/>
              <w:right w:val="single" w:color="000000" w:sz="4" w:space="0"/>
            </w:tcBorders>
            <w:noWrap w:val="0"/>
            <w:vAlign w:val="center"/>
          </w:tcPr>
          <w:p w14:paraId="03DFAB3C">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19.02</w:t>
            </w:r>
          </w:p>
        </w:tc>
      </w:tr>
      <w:tr w14:paraId="18D93C5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A64686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3B31121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6.71</w:t>
            </w:r>
          </w:p>
        </w:tc>
        <w:tc>
          <w:tcPr>
            <w:tcW w:w="2240" w:type="dxa"/>
            <w:gridSpan w:val="2"/>
            <w:tcBorders>
              <w:top w:val="single" w:color="auto" w:sz="4" w:space="0"/>
              <w:left w:val="nil"/>
              <w:bottom w:val="single" w:color="auto" w:sz="4" w:space="0"/>
              <w:right w:val="single" w:color="000000" w:sz="4" w:space="0"/>
            </w:tcBorders>
            <w:noWrap w:val="0"/>
            <w:vAlign w:val="center"/>
          </w:tcPr>
          <w:p w14:paraId="5AAB63CF">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w:t>
            </w:r>
          </w:p>
        </w:tc>
        <w:tc>
          <w:tcPr>
            <w:tcW w:w="2041" w:type="dxa"/>
            <w:gridSpan w:val="2"/>
            <w:tcBorders>
              <w:top w:val="single" w:color="auto" w:sz="4" w:space="0"/>
              <w:left w:val="nil"/>
              <w:bottom w:val="single" w:color="auto" w:sz="4" w:space="0"/>
              <w:right w:val="single" w:color="000000" w:sz="4" w:space="0"/>
            </w:tcBorders>
            <w:noWrap w:val="0"/>
            <w:vAlign w:val="center"/>
          </w:tcPr>
          <w:p w14:paraId="4FCAFBD1">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2.44</w:t>
            </w:r>
          </w:p>
        </w:tc>
      </w:tr>
      <w:tr w14:paraId="4938E74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BA1BA8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12DD8BA2">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4.89</w:t>
            </w:r>
          </w:p>
        </w:tc>
        <w:tc>
          <w:tcPr>
            <w:tcW w:w="2240" w:type="dxa"/>
            <w:gridSpan w:val="2"/>
            <w:tcBorders>
              <w:top w:val="single" w:color="auto" w:sz="4" w:space="0"/>
              <w:left w:val="nil"/>
              <w:bottom w:val="single" w:color="auto" w:sz="4" w:space="0"/>
              <w:right w:val="single" w:color="000000" w:sz="4" w:space="0"/>
            </w:tcBorders>
            <w:noWrap w:val="0"/>
            <w:vAlign w:val="center"/>
          </w:tcPr>
          <w:p w14:paraId="481156B0">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14:paraId="0BA64AC2">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2.39</w:t>
            </w:r>
          </w:p>
        </w:tc>
      </w:tr>
      <w:tr w14:paraId="736B4F5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22191A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02166B4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0257D4B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EE44D5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37D6802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AE320B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1F76169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0C2BE28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65F100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7C7DC628">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0FBA0F9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0E6E876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3DAB8F44">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3C890F83">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32AAE5DB">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3D83EA3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4588B46E">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6E6C6365">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6DEB627B">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7248EB5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3E485A4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78354A3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18BC621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1760F3C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77F26F8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602A5C8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2F6E31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5504BF8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14:paraId="14CFA5B4">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4E4452B5">
      <w:pPr>
        <w:widowControl/>
        <w:spacing w:afterLines="0" w:line="400" w:lineRule="exact"/>
        <w:jc w:val="left"/>
        <w:rPr>
          <w:rFonts w:hint="default" w:ascii="Times New Roman" w:hAnsi="Times New Roman" w:eastAsia="仿宋_GB2312" w:cs="Times New Roman"/>
          <w:sz w:val="22"/>
          <w:highlight w:val="none"/>
        </w:rPr>
      </w:pPr>
    </w:p>
    <w:p w14:paraId="7D8088F0">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谭颖</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填报日期： </w:t>
      </w:r>
      <w:r>
        <w:rPr>
          <w:rFonts w:hint="eastAsia" w:ascii="Times New Roman" w:hAnsi="Times New Roman" w:eastAsia="仿宋_GB2312" w:cs="Times New Roman"/>
          <w:sz w:val="22"/>
          <w:highlight w:val="none"/>
          <w:lang w:val="en-US" w:eastAsia="zh-CN"/>
        </w:rPr>
        <w:t>2025.4.29</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15872402076</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45E4CC23">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67629D0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7BD039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29BB930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岳阳市君山区农村经营服务站</w:t>
            </w:r>
            <w:r>
              <w:rPr>
                <w:rFonts w:hint="eastAsia" w:ascii="仿宋_GB2312" w:hAnsi="仿宋_GB2312" w:eastAsia="仿宋_GB2312" w:cs="仿宋_GB2312"/>
                <w:color w:val="000000"/>
                <w:sz w:val="20"/>
                <w:szCs w:val="20"/>
                <w:highlight w:val="none"/>
              </w:rPr>
              <w:t>　</w:t>
            </w:r>
          </w:p>
        </w:tc>
      </w:tr>
      <w:tr w14:paraId="055F29AA">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A61D9E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6BC8A5A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5A5FC10C">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7DD9FF85">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300FC057">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5CD36D4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7C5996A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4E89A0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14:paraId="20915314">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6AEFDDD">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5989DFBC">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61827DAB">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2D9AD3E2">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529.49</w:t>
            </w:r>
          </w:p>
        </w:tc>
        <w:tc>
          <w:tcPr>
            <w:tcW w:w="1311" w:type="dxa"/>
            <w:tcBorders>
              <w:top w:val="nil"/>
              <w:left w:val="nil"/>
              <w:bottom w:val="single" w:color="auto" w:sz="4" w:space="0"/>
              <w:right w:val="single" w:color="auto" w:sz="4" w:space="0"/>
            </w:tcBorders>
            <w:noWrap w:val="0"/>
            <w:vAlign w:val="center"/>
          </w:tcPr>
          <w:p w14:paraId="37531F0E">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1583.59</w:t>
            </w:r>
          </w:p>
        </w:tc>
        <w:tc>
          <w:tcPr>
            <w:tcW w:w="1269" w:type="dxa"/>
            <w:tcBorders>
              <w:top w:val="nil"/>
              <w:left w:val="nil"/>
              <w:bottom w:val="single" w:color="auto" w:sz="4" w:space="0"/>
              <w:right w:val="single" w:color="auto" w:sz="4" w:space="0"/>
            </w:tcBorders>
            <w:noWrap w:val="0"/>
            <w:vAlign w:val="center"/>
          </w:tcPr>
          <w:p w14:paraId="32276653">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1583.59</w:t>
            </w:r>
          </w:p>
        </w:tc>
        <w:tc>
          <w:tcPr>
            <w:tcW w:w="716" w:type="dxa"/>
            <w:tcBorders>
              <w:top w:val="nil"/>
              <w:left w:val="nil"/>
              <w:bottom w:val="single" w:color="auto" w:sz="4" w:space="0"/>
              <w:right w:val="single" w:color="auto" w:sz="4" w:space="0"/>
            </w:tcBorders>
            <w:noWrap w:val="0"/>
            <w:vAlign w:val="center"/>
          </w:tcPr>
          <w:p w14:paraId="254C958B">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01259938">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299%</w:t>
            </w:r>
          </w:p>
        </w:tc>
        <w:tc>
          <w:tcPr>
            <w:tcW w:w="1446" w:type="dxa"/>
            <w:tcBorders>
              <w:top w:val="nil"/>
              <w:left w:val="nil"/>
              <w:bottom w:val="single" w:color="auto" w:sz="4" w:space="0"/>
              <w:right w:val="single" w:color="auto" w:sz="4" w:space="0"/>
            </w:tcBorders>
            <w:noWrap w:val="0"/>
            <w:vAlign w:val="center"/>
          </w:tcPr>
          <w:p w14:paraId="3F66DBF9">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14:paraId="2AB1A3B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97E24B5">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4B99746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3871538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22E2EF7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37F889E">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3CA2EA19">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1238.78</w:t>
            </w:r>
          </w:p>
        </w:tc>
        <w:tc>
          <w:tcPr>
            <w:tcW w:w="4304" w:type="dxa"/>
            <w:gridSpan w:val="4"/>
            <w:tcBorders>
              <w:top w:val="nil"/>
              <w:left w:val="nil"/>
              <w:bottom w:val="single" w:color="auto" w:sz="4" w:space="0"/>
              <w:right w:val="single" w:color="auto" w:sz="4" w:space="0"/>
            </w:tcBorders>
            <w:noWrap w:val="0"/>
            <w:vAlign w:val="center"/>
          </w:tcPr>
          <w:p w14:paraId="0E3517E2">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338.3</w:t>
            </w:r>
          </w:p>
        </w:tc>
      </w:tr>
      <w:tr w14:paraId="4FE3955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3B1FD44">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02DE4E3C">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14:paraId="60C9E3EE">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1050.48</w:t>
            </w:r>
          </w:p>
        </w:tc>
      </w:tr>
      <w:tr w14:paraId="1779F84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B6B2680">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3F8C9C8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7E0BA3DE">
            <w:pPr>
              <w:widowControl/>
              <w:spacing w:line="240" w:lineRule="exact"/>
              <w:jc w:val="left"/>
              <w:rPr>
                <w:rFonts w:hint="eastAsia" w:ascii="仿宋_GB2312" w:hAnsi="仿宋_GB2312" w:eastAsia="仿宋_GB2312" w:cs="仿宋_GB2312"/>
                <w:color w:val="000000"/>
                <w:sz w:val="20"/>
                <w:szCs w:val="20"/>
                <w:highlight w:val="none"/>
              </w:rPr>
            </w:pPr>
          </w:p>
        </w:tc>
      </w:tr>
      <w:tr w14:paraId="5FE1341A">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1DFC0183">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0819E33E">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344.81</w:t>
            </w:r>
          </w:p>
        </w:tc>
        <w:tc>
          <w:tcPr>
            <w:tcW w:w="4304" w:type="dxa"/>
            <w:gridSpan w:val="4"/>
            <w:tcBorders>
              <w:top w:val="nil"/>
              <w:left w:val="nil"/>
              <w:bottom w:val="single" w:color="auto" w:sz="4" w:space="0"/>
              <w:right w:val="single" w:color="auto" w:sz="4" w:space="0"/>
            </w:tcBorders>
            <w:noWrap w:val="0"/>
            <w:vAlign w:val="center"/>
          </w:tcPr>
          <w:p w14:paraId="7E154508">
            <w:pPr>
              <w:widowControl/>
              <w:spacing w:line="240" w:lineRule="exact"/>
              <w:jc w:val="left"/>
              <w:rPr>
                <w:rFonts w:hint="eastAsia" w:ascii="仿宋_GB2312" w:hAnsi="仿宋_GB2312" w:eastAsia="仿宋_GB2312" w:cs="仿宋_GB2312"/>
                <w:color w:val="000000"/>
                <w:sz w:val="20"/>
                <w:szCs w:val="20"/>
                <w:highlight w:val="none"/>
              </w:rPr>
            </w:pPr>
          </w:p>
        </w:tc>
      </w:tr>
      <w:tr w14:paraId="02BA501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3FEF83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31D675B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050775F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594B10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2985733">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27A7CB82">
            <w:pPr>
              <w:widowControl/>
              <w:numPr>
                <w:ilvl w:val="0"/>
                <w:numId w:val="0"/>
              </w:numPr>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lang w:val="en-US" w:eastAsia="zh-CN" w:bidi="ar-SA"/>
              </w:rPr>
              <w:t>1、</w:t>
            </w:r>
            <w:r>
              <w:rPr>
                <w:rFonts w:hint="eastAsia" w:ascii="仿宋_GB2312" w:hAnsi="仿宋_GB2312" w:eastAsia="仿宋_GB2312" w:cs="仿宋_GB2312"/>
                <w:color w:val="000000"/>
                <w:sz w:val="20"/>
                <w:szCs w:val="20"/>
                <w:highlight w:val="none"/>
                <w:lang w:val="en-US" w:eastAsia="zh-CN"/>
              </w:rPr>
              <w:t>推进农村土地制度、农村集体产权制度、农村宅基地和农垦住宅用地等改革，加强土地管理。</w:t>
            </w:r>
          </w:p>
          <w:p w14:paraId="14F185D8">
            <w:pPr>
              <w:widowControl/>
              <w:numPr>
                <w:ilvl w:val="0"/>
                <w:numId w:val="0"/>
              </w:numPr>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2、</w:t>
            </w:r>
            <w:r>
              <w:rPr>
                <w:rFonts w:hint="eastAsia" w:ascii="仿宋_GB2312" w:hAnsi="仿宋_GB2312" w:eastAsia="仿宋_GB2312" w:cs="仿宋_GB2312"/>
                <w:color w:val="000000"/>
                <w:sz w:val="20"/>
                <w:szCs w:val="20"/>
                <w:highlight w:val="none"/>
                <w:lang w:val="en-US" w:eastAsia="zh-CN"/>
              </w:rPr>
              <w:t>指导合作社、家庭农场建设，积极培育农村新型经营主体。</w:t>
            </w:r>
          </w:p>
          <w:p w14:paraId="214A2015">
            <w:pPr>
              <w:widowControl/>
              <w:numPr>
                <w:ilvl w:val="0"/>
                <w:numId w:val="0"/>
              </w:numPr>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3、</w:t>
            </w:r>
            <w:r>
              <w:rPr>
                <w:rFonts w:hint="eastAsia" w:ascii="仿宋_GB2312" w:hAnsi="仿宋_GB2312" w:eastAsia="仿宋_GB2312" w:cs="仿宋_GB2312"/>
                <w:color w:val="000000"/>
                <w:sz w:val="20"/>
                <w:szCs w:val="20"/>
                <w:highlight w:val="none"/>
                <w:lang w:val="en-US" w:eastAsia="zh-CN"/>
              </w:rPr>
              <w:t>加强惠农减负和村级审计工作。</w:t>
            </w:r>
          </w:p>
          <w:p w14:paraId="53CF9A25">
            <w:pPr>
              <w:widowControl/>
              <w:numPr>
                <w:ilvl w:val="0"/>
                <w:numId w:val="0"/>
              </w:numPr>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4、</w:t>
            </w:r>
            <w:r>
              <w:rPr>
                <w:rFonts w:hint="eastAsia" w:ascii="仿宋_GB2312" w:hAnsi="仿宋_GB2312" w:eastAsia="仿宋_GB2312" w:cs="仿宋_GB2312"/>
                <w:color w:val="000000"/>
                <w:sz w:val="20"/>
                <w:szCs w:val="20"/>
                <w:highlight w:val="none"/>
                <w:lang w:val="en-US" w:eastAsia="zh-CN"/>
              </w:rPr>
              <w:t>加强“三资管理”，大力发展壮大村级集体经济。</w:t>
            </w:r>
            <w:r>
              <w:rPr>
                <w:rFonts w:hint="eastAsia" w:ascii="仿宋_GB2312" w:hAnsi="仿宋_GB2312" w:eastAsia="仿宋_GB2312" w:cs="仿宋_GB2312"/>
                <w:color w:val="000000"/>
                <w:sz w:val="20"/>
                <w:szCs w:val="20"/>
                <w:highlight w:val="none"/>
              </w:rPr>
              <w:t>　　</w:t>
            </w:r>
          </w:p>
        </w:tc>
        <w:tc>
          <w:tcPr>
            <w:tcW w:w="4304" w:type="dxa"/>
            <w:gridSpan w:val="4"/>
            <w:tcBorders>
              <w:top w:val="single" w:color="auto" w:sz="4" w:space="0"/>
              <w:left w:val="nil"/>
              <w:bottom w:val="single" w:color="auto" w:sz="4" w:space="0"/>
              <w:right w:val="single" w:color="auto" w:sz="4" w:space="0"/>
            </w:tcBorders>
            <w:noWrap w:val="0"/>
            <w:vAlign w:val="center"/>
          </w:tcPr>
          <w:p w14:paraId="6E971F19">
            <w:pPr>
              <w:widowControl/>
              <w:numPr>
                <w:ilvl w:val="0"/>
                <w:numId w:val="0"/>
              </w:numPr>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1、对10家农民专业合作社、7家家庭农场以及13个村下拨了扶持资金。</w:t>
            </w:r>
          </w:p>
          <w:p w14:paraId="3FB5D17C">
            <w:pPr>
              <w:widowControl/>
              <w:numPr>
                <w:ilvl w:val="0"/>
                <w:numId w:val="0"/>
              </w:numPr>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2、完成了村级审计工作，开展全区内的减负工作检查。</w:t>
            </w:r>
          </w:p>
          <w:p w14:paraId="1E1BE8F4">
            <w:pPr>
              <w:widowControl/>
              <w:numPr>
                <w:ilvl w:val="0"/>
                <w:numId w:val="0"/>
              </w:numPr>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3、完成了全区“三资”管理清查工作。</w:t>
            </w:r>
          </w:p>
          <w:p w14:paraId="636ECE91">
            <w:pPr>
              <w:widowControl/>
              <w:numPr>
                <w:ilvl w:val="0"/>
                <w:numId w:val="0"/>
              </w:numPr>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4、加大宅基地和农垦住宅用地巡查管理力度。</w:t>
            </w:r>
          </w:p>
        </w:tc>
      </w:tr>
      <w:tr w14:paraId="19BF13AE">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F166EE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082DE7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DA432E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DFB8E0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4CA2399C">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54DF20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14:paraId="5E418E0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14:paraId="3D27AC4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14:paraId="11A927B1">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14:paraId="203923CD">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14:paraId="503DDC5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6C23B79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14:paraId="2C475630">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59D436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9DFCB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A3CAF1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85C8065">
            <w:pPr>
              <w:widowControl/>
              <w:spacing w:line="240" w:lineRule="exact"/>
              <w:jc w:val="center"/>
              <w:rPr>
                <w:rFonts w:hint="eastAsia" w:ascii="仿宋_GB2312" w:hAnsi="仿宋_GB2312" w:eastAsia="仿宋_GB2312" w:cs="仿宋_GB2312"/>
                <w:color w:val="000000"/>
                <w:sz w:val="20"/>
                <w:szCs w:val="20"/>
                <w:highlight w:val="none"/>
              </w:rPr>
            </w:pPr>
          </w:p>
          <w:p w14:paraId="5E43961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0分)</w:t>
            </w:r>
          </w:p>
        </w:tc>
        <w:tc>
          <w:tcPr>
            <w:tcW w:w="1034" w:type="dxa"/>
            <w:vMerge w:val="restart"/>
            <w:tcBorders>
              <w:top w:val="nil"/>
              <w:left w:val="nil"/>
              <w:right w:val="single" w:color="auto" w:sz="4" w:space="0"/>
            </w:tcBorders>
            <w:noWrap w:val="0"/>
            <w:vAlign w:val="center"/>
          </w:tcPr>
          <w:p w14:paraId="1DC090F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14:paraId="264778A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土地承包权纠纷案件办理</w:t>
            </w:r>
          </w:p>
        </w:tc>
        <w:tc>
          <w:tcPr>
            <w:tcW w:w="1311" w:type="dxa"/>
            <w:tcBorders>
              <w:top w:val="nil"/>
              <w:left w:val="nil"/>
              <w:bottom w:val="single" w:color="auto" w:sz="4" w:space="0"/>
              <w:right w:val="single" w:color="auto" w:sz="4" w:space="0"/>
            </w:tcBorders>
            <w:noWrap w:val="0"/>
            <w:vAlign w:val="center"/>
          </w:tcPr>
          <w:p w14:paraId="52BFBF96">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w:t>
            </w:r>
          </w:p>
        </w:tc>
        <w:tc>
          <w:tcPr>
            <w:tcW w:w="1269" w:type="dxa"/>
            <w:tcBorders>
              <w:top w:val="nil"/>
              <w:left w:val="nil"/>
              <w:bottom w:val="single" w:color="auto" w:sz="4" w:space="0"/>
              <w:right w:val="single" w:color="auto" w:sz="4" w:space="0"/>
            </w:tcBorders>
            <w:noWrap w:val="0"/>
            <w:vAlign w:val="center"/>
          </w:tcPr>
          <w:p w14:paraId="3CB7A14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716" w:type="dxa"/>
            <w:tcBorders>
              <w:top w:val="nil"/>
              <w:left w:val="nil"/>
              <w:bottom w:val="single" w:color="auto" w:sz="4" w:space="0"/>
              <w:right w:val="single" w:color="auto" w:sz="4" w:space="0"/>
            </w:tcBorders>
            <w:noWrap w:val="0"/>
            <w:vAlign w:val="center"/>
          </w:tcPr>
          <w:p w14:paraId="6AC74C2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shd w:val="clear" w:color="auto" w:fill="auto"/>
            <w:noWrap w:val="0"/>
            <w:vAlign w:val="center"/>
          </w:tcPr>
          <w:p w14:paraId="723739BE">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14:paraId="62F5727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1BF08B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36EF584">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BB786D6">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0E12D2B4">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321F4C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维权减负工作检查</w:t>
            </w:r>
          </w:p>
        </w:tc>
        <w:tc>
          <w:tcPr>
            <w:tcW w:w="1311" w:type="dxa"/>
            <w:tcBorders>
              <w:top w:val="nil"/>
              <w:left w:val="nil"/>
              <w:bottom w:val="single" w:color="auto" w:sz="4" w:space="0"/>
              <w:right w:val="single" w:color="auto" w:sz="4" w:space="0"/>
            </w:tcBorders>
            <w:noWrap w:val="0"/>
            <w:vAlign w:val="center"/>
          </w:tcPr>
          <w:p w14:paraId="6A5669E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p>
        </w:tc>
        <w:tc>
          <w:tcPr>
            <w:tcW w:w="1269" w:type="dxa"/>
            <w:tcBorders>
              <w:top w:val="nil"/>
              <w:left w:val="nil"/>
              <w:bottom w:val="single" w:color="auto" w:sz="4" w:space="0"/>
              <w:right w:val="single" w:color="auto" w:sz="4" w:space="0"/>
            </w:tcBorders>
            <w:noWrap w:val="0"/>
            <w:vAlign w:val="center"/>
          </w:tcPr>
          <w:p w14:paraId="5AE5699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716" w:type="dxa"/>
            <w:tcBorders>
              <w:top w:val="nil"/>
              <w:left w:val="nil"/>
              <w:bottom w:val="single" w:color="auto" w:sz="4" w:space="0"/>
              <w:right w:val="single" w:color="auto" w:sz="4" w:space="0"/>
            </w:tcBorders>
            <w:noWrap w:val="0"/>
            <w:vAlign w:val="center"/>
          </w:tcPr>
          <w:p w14:paraId="48B17992">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shd w:val="clear" w:color="auto" w:fill="auto"/>
            <w:noWrap w:val="0"/>
            <w:vAlign w:val="center"/>
          </w:tcPr>
          <w:p w14:paraId="0EF712BE">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14:paraId="272BE31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F5F0F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4EDFA9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0D89D94">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28AA09A9">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35D5A77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宅基地工作督办巡查</w:t>
            </w:r>
          </w:p>
        </w:tc>
        <w:tc>
          <w:tcPr>
            <w:tcW w:w="1311" w:type="dxa"/>
            <w:tcBorders>
              <w:top w:val="nil"/>
              <w:left w:val="nil"/>
              <w:bottom w:val="single" w:color="auto" w:sz="4" w:space="0"/>
              <w:right w:val="single" w:color="auto" w:sz="4" w:space="0"/>
            </w:tcBorders>
            <w:noWrap w:val="0"/>
            <w:vAlign w:val="center"/>
          </w:tcPr>
          <w:p w14:paraId="38DEF583">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≥4</w:t>
            </w:r>
          </w:p>
        </w:tc>
        <w:tc>
          <w:tcPr>
            <w:tcW w:w="1269" w:type="dxa"/>
            <w:tcBorders>
              <w:top w:val="nil"/>
              <w:left w:val="nil"/>
              <w:bottom w:val="single" w:color="auto" w:sz="4" w:space="0"/>
              <w:right w:val="single" w:color="auto" w:sz="4" w:space="0"/>
            </w:tcBorders>
            <w:noWrap w:val="0"/>
            <w:vAlign w:val="center"/>
          </w:tcPr>
          <w:p w14:paraId="6F6A424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716" w:type="dxa"/>
            <w:tcBorders>
              <w:top w:val="nil"/>
              <w:left w:val="nil"/>
              <w:bottom w:val="single" w:color="auto" w:sz="4" w:space="0"/>
              <w:right w:val="single" w:color="auto" w:sz="4" w:space="0"/>
            </w:tcBorders>
            <w:shd w:val="clear" w:color="auto" w:fill="auto"/>
            <w:noWrap w:val="0"/>
            <w:vAlign w:val="center"/>
          </w:tcPr>
          <w:p w14:paraId="2ED7A65A">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shd w:val="clear" w:color="auto" w:fill="auto"/>
            <w:noWrap w:val="0"/>
            <w:vAlign w:val="center"/>
          </w:tcPr>
          <w:p w14:paraId="035A0BE8">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14:paraId="1C35262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960C0C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3F89D04">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FB89E4">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4ABD6B45">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4087F234">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党建任务完成率</w:t>
            </w:r>
          </w:p>
        </w:tc>
        <w:tc>
          <w:tcPr>
            <w:tcW w:w="1311" w:type="dxa"/>
            <w:tcBorders>
              <w:top w:val="nil"/>
              <w:left w:val="nil"/>
              <w:bottom w:val="single" w:color="auto" w:sz="4" w:space="0"/>
              <w:right w:val="single" w:color="auto" w:sz="4" w:space="0"/>
            </w:tcBorders>
            <w:noWrap w:val="0"/>
            <w:vAlign w:val="center"/>
          </w:tcPr>
          <w:p w14:paraId="7B41729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14:paraId="6A36F5B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shd w:val="clear" w:color="auto" w:fill="auto"/>
            <w:noWrap w:val="0"/>
            <w:vAlign w:val="center"/>
          </w:tcPr>
          <w:p w14:paraId="7828D1CC">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shd w:val="clear" w:color="auto" w:fill="auto"/>
            <w:noWrap w:val="0"/>
            <w:vAlign w:val="center"/>
          </w:tcPr>
          <w:p w14:paraId="475457D6">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14:paraId="42C918D7">
            <w:pPr>
              <w:widowControl/>
              <w:spacing w:line="240" w:lineRule="exact"/>
              <w:jc w:val="left"/>
              <w:rPr>
                <w:rFonts w:hint="eastAsia" w:ascii="仿宋_GB2312" w:hAnsi="仿宋_GB2312" w:eastAsia="仿宋_GB2312" w:cs="仿宋_GB2312"/>
                <w:color w:val="000000"/>
                <w:sz w:val="20"/>
                <w:szCs w:val="20"/>
                <w:highlight w:val="none"/>
              </w:rPr>
            </w:pPr>
          </w:p>
        </w:tc>
      </w:tr>
      <w:tr w14:paraId="4A22F13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103A1B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98F4ED0">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44AB411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14:paraId="7FE7D53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纠纷处理结案率</w:t>
            </w:r>
          </w:p>
        </w:tc>
        <w:tc>
          <w:tcPr>
            <w:tcW w:w="1311" w:type="dxa"/>
            <w:tcBorders>
              <w:top w:val="nil"/>
              <w:left w:val="nil"/>
              <w:bottom w:val="single" w:color="auto" w:sz="4" w:space="0"/>
              <w:right w:val="single" w:color="auto" w:sz="4" w:space="0"/>
            </w:tcBorders>
            <w:noWrap w:val="0"/>
            <w:vAlign w:val="center"/>
          </w:tcPr>
          <w:p w14:paraId="1DC86E3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14:paraId="165C174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shd w:val="clear" w:color="auto" w:fill="auto"/>
            <w:noWrap w:val="0"/>
            <w:vAlign w:val="center"/>
          </w:tcPr>
          <w:p w14:paraId="20CC22C2">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shd w:val="clear" w:color="auto" w:fill="auto"/>
            <w:noWrap w:val="0"/>
            <w:vAlign w:val="center"/>
          </w:tcPr>
          <w:p w14:paraId="133BC617">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14:paraId="3542A85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82813F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6A8BDF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926997">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58D801C8">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38FD843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维权减负问题处置率</w:t>
            </w:r>
          </w:p>
        </w:tc>
        <w:tc>
          <w:tcPr>
            <w:tcW w:w="1311" w:type="dxa"/>
            <w:tcBorders>
              <w:top w:val="nil"/>
              <w:left w:val="nil"/>
              <w:bottom w:val="single" w:color="auto" w:sz="4" w:space="0"/>
              <w:right w:val="single" w:color="auto" w:sz="4" w:space="0"/>
            </w:tcBorders>
            <w:noWrap w:val="0"/>
            <w:vAlign w:val="center"/>
          </w:tcPr>
          <w:p w14:paraId="1BCDAC1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14:paraId="19A0EF1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shd w:val="clear" w:color="auto" w:fill="auto"/>
            <w:noWrap w:val="0"/>
            <w:vAlign w:val="center"/>
          </w:tcPr>
          <w:p w14:paraId="1DE92A63">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shd w:val="clear" w:color="auto" w:fill="auto"/>
            <w:noWrap w:val="0"/>
            <w:vAlign w:val="center"/>
          </w:tcPr>
          <w:p w14:paraId="2E16BF2C">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14:paraId="08E12A2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75C6F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134F3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557626F">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43C4A842">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0979FE3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宅基地督查到位率</w:t>
            </w:r>
          </w:p>
        </w:tc>
        <w:tc>
          <w:tcPr>
            <w:tcW w:w="1311" w:type="dxa"/>
            <w:tcBorders>
              <w:top w:val="nil"/>
              <w:left w:val="nil"/>
              <w:bottom w:val="single" w:color="auto" w:sz="4" w:space="0"/>
              <w:right w:val="single" w:color="auto" w:sz="4" w:space="0"/>
            </w:tcBorders>
            <w:noWrap w:val="0"/>
            <w:vAlign w:val="center"/>
          </w:tcPr>
          <w:p w14:paraId="268B24B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14:paraId="5B73351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shd w:val="clear" w:color="auto" w:fill="auto"/>
            <w:noWrap w:val="0"/>
            <w:vAlign w:val="center"/>
          </w:tcPr>
          <w:p w14:paraId="1F642E5D">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shd w:val="clear" w:color="auto" w:fill="auto"/>
            <w:noWrap w:val="0"/>
            <w:vAlign w:val="center"/>
          </w:tcPr>
          <w:p w14:paraId="273B7309">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14:paraId="0DAF43F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CCCE5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E8474D">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D78BC7F">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726195A0">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42ECD3A0">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违法宅基地整改落实率</w:t>
            </w:r>
          </w:p>
        </w:tc>
        <w:tc>
          <w:tcPr>
            <w:tcW w:w="1311" w:type="dxa"/>
            <w:tcBorders>
              <w:top w:val="nil"/>
              <w:left w:val="nil"/>
              <w:bottom w:val="single" w:color="auto" w:sz="4" w:space="0"/>
              <w:right w:val="single" w:color="auto" w:sz="4" w:space="0"/>
            </w:tcBorders>
            <w:noWrap w:val="0"/>
            <w:vAlign w:val="center"/>
          </w:tcPr>
          <w:p w14:paraId="21144D2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14:paraId="0294D00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shd w:val="clear" w:color="auto" w:fill="auto"/>
            <w:noWrap w:val="0"/>
            <w:vAlign w:val="center"/>
          </w:tcPr>
          <w:p w14:paraId="5DC95DF7">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shd w:val="clear" w:color="auto" w:fill="auto"/>
            <w:noWrap w:val="0"/>
            <w:vAlign w:val="center"/>
          </w:tcPr>
          <w:p w14:paraId="2F7071B5">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14:paraId="3403ECE2">
            <w:pPr>
              <w:widowControl/>
              <w:spacing w:line="240" w:lineRule="exact"/>
              <w:jc w:val="left"/>
              <w:rPr>
                <w:rFonts w:hint="eastAsia" w:ascii="仿宋_GB2312" w:hAnsi="仿宋_GB2312" w:eastAsia="仿宋_GB2312" w:cs="仿宋_GB2312"/>
                <w:color w:val="000000"/>
                <w:sz w:val="20"/>
                <w:szCs w:val="20"/>
                <w:highlight w:val="none"/>
              </w:rPr>
            </w:pPr>
          </w:p>
        </w:tc>
      </w:tr>
      <w:tr w14:paraId="7DC423B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A806B14">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8764AFB">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23D11140">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78CCBE77">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机构运转正常率</w:t>
            </w:r>
          </w:p>
        </w:tc>
        <w:tc>
          <w:tcPr>
            <w:tcW w:w="1311" w:type="dxa"/>
            <w:tcBorders>
              <w:top w:val="nil"/>
              <w:left w:val="nil"/>
              <w:bottom w:val="single" w:color="auto" w:sz="4" w:space="0"/>
              <w:right w:val="single" w:color="auto" w:sz="4" w:space="0"/>
            </w:tcBorders>
            <w:noWrap w:val="0"/>
            <w:vAlign w:val="center"/>
          </w:tcPr>
          <w:p w14:paraId="59CA68E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14:paraId="3AC19F7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shd w:val="clear" w:color="auto" w:fill="auto"/>
            <w:noWrap w:val="0"/>
            <w:vAlign w:val="center"/>
          </w:tcPr>
          <w:p w14:paraId="22E82C15">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shd w:val="clear" w:color="auto" w:fill="auto"/>
            <w:noWrap w:val="0"/>
            <w:vAlign w:val="center"/>
          </w:tcPr>
          <w:p w14:paraId="6BBE63F6">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14:paraId="31531EED">
            <w:pPr>
              <w:widowControl/>
              <w:spacing w:line="240" w:lineRule="exact"/>
              <w:jc w:val="left"/>
              <w:rPr>
                <w:rFonts w:hint="eastAsia" w:ascii="仿宋_GB2312" w:hAnsi="仿宋_GB2312" w:eastAsia="仿宋_GB2312" w:cs="仿宋_GB2312"/>
                <w:color w:val="000000"/>
                <w:sz w:val="20"/>
                <w:szCs w:val="20"/>
                <w:highlight w:val="none"/>
              </w:rPr>
            </w:pPr>
          </w:p>
        </w:tc>
      </w:tr>
      <w:tr w14:paraId="021AAFC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BA781E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415BAF">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8CF2BE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14:paraId="56C8259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工作及时完成率</w:t>
            </w:r>
          </w:p>
        </w:tc>
        <w:tc>
          <w:tcPr>
            <w:tcW w:w="1311" w:type="dxa"/>
            <w:tcBorders>
              <w:top w:val="nil"/>
              <w:left w:val="nil"/>
              <w:bottom w:val="single" w:color="auto" w:sz="4" w:space="0"/>
              <w:right w:val="single" w:color="auto" w:sz="4" w:space="0"/>
            </w:tcBorders>
            <w:noWrap w:val="0"/>
            <w:vAlign w:val="center"/>
          </w:tcPr>
          <w:p w14:paraId="146D4D5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14:paraId="405F92A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shd w:val="clear" w:color="auto" w:fill="auto"/>
            <w:noWrap w:val="0"/>
            <w:vAlign w:val="center"/>
          </w:tcPr>
          <w:p w14:paraId="1B058658">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shd w:val="clear" w:color="auto" w:fill="auto"/>
            <w:noWrap w:val="0"/>
            <w:vAlign w:val="center"/>
          </w:tcPr>
          <w:p w14:paraId="122BDDB7">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14:paraId="46AEFBD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E2357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F30564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DE1FC8">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252AAC0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14:paraId="4D3CE0D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财政资金支出</w:t>
            </w:r>
          </w:p>
        </w:tc>
        <w:tc>
          <w:tcPr>
            <w:tcW w:w="1311" w:type="dxa"/>
            <w:tcBorders>
              <w:top w:val="nil"/>
              <w:left w:val="nil"/>
              <w:bottom w:val="single" w:color="auto" w:sz="4" w:space="0"/>
              <w:right w:val="single" w:color="auto" w:sz="4" w:space="0"/>
            </w:tcBorders>
            <w:noWrap w:val="0"/>
            <w:vAlign w:val="center"/>
          </w:tcPr>
          <w:p w14:paraId="4ED7C6A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529.49万元</w:t>
            </w:r>
          </w:p>
        </w:tc>
        <w:tc>
          <w:tcPr>
            <w:tcW w:w="1269" w:type="dxa"/>
            <w:tcBorders>
              <w:top w:val="nil"/>
              <w:left w:val="nil"/>
              <w:bottom w:val="single" w:color="auto" w:sz="4" w:space="0"/>
              <w:right w:val="single" w:color="auto" w:sz="4" w:space="0"/>
            </w:tcBorders>
            <w:noWrap w:val="0"/>
            <w:vAlign w:val="center"/>
          </w:tcPr>
          <w:p w14:paraId="3904F3E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lang w:val="en-US" w:eastAsia="zh-CN"/>
              </w:rPr>
              <w:t>1583.59万元</w:t>
            </w:r>
          </w:p>
        </w:tc>
        <w:tc>
          <w:tcPr>
            <w:tcW w:w="716" w:type="dxa"/>
            <w:tcBorders>
              <w:top w:val="nil"/>
              <w:left w:val="nil"/>
              <w:bottom w:val="single" w:color="auto" w:sz="4" w:space="0"/>
              <w:right w:val="single" w:color="auto" w:sz="4" w:space="0"/>
            </w:tcBorders>
            <w:noWrap w:val="0"/>
            <w:vAlign w:val="center"/>
          </w:tcPr>
          <w:p w14:paraId="625F32D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E4798DC">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14:paraId="28CA2824">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增加上级项目资金</w:t>
            </w:r>
          </w:p>
        </w:tc>
      </w:tr>
      <w:tr w14:paraId="164BF40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48B18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A9C233A">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6E09FC63">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4A8D11B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水电节约</w:t>
            </w:r>
          </w:p>
        </w:tc>
        <w:tc>
          <w:tcPr>
            <w:tcW w:w="1311" w:type="dxa"/>
            <w:tcBorders>
              <w:top w:val="nil"/>
              <w:left w:val="nil"/>
              <w:bottom w:val="single" w:color="auto" w:sz="4" w:space="0"/>
              <w:right w:val="single" w:color="auto" w:sz="4" w:space="0"/>
            </w:tcBorders>
            <w:noWrap w:val="0"/>
            <w:vAlign w:val="center"/>
          </w:tcPr>
          <w:p w14:paraId="0A4C3E5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加强</w:t>
            </w:r>
          </w:p>
        </w:tc>
        <w:tc>
          <w:tcPr>
            <w:tcW w:w="1269" w:type="dxa"/>
            <w:tcBorders>
              <w:top w:val="nil"/>
              <w:left w:val="nil"/>
              <w:bottom w:val="single" w:color="auto" w:sz="4" w:space="0"/>
              <w:right w:val="single" w:color="auto" w:sz="4" w:space="0"/>
            </w:tcBorders>
            <w:noWrap w:val="0"/>
            <w:vAlign w:val="center"/>
          </w:tcPr>
          <w:p w14:paraId="547398F8">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w:t>
            </w:r>
          </w:p>
        </w:tc>
        <w:tc>
          <w:tcPr>
            <w:tcW w:w="716" w:type="dxa"/>
            <w:tcBorders>
              <w:top w:val="nil"/>
              <w:left w:val="nil"/>
              <w:bottom w:val="single" w:color="auto" w:sz="4" w:space="0"/>
              <w:right w:val="single" w:color="auto" w:sz="4" w:space="0"/>
            </w:tcBorders>
            <w:noWrap w:val="0"/>
            <w:vAlign w:val="center"/>
          </w:tcPr>
          <w:p w14:paraId="4A82446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F55197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549F36D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D1B7C8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A640F6D">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89BE0A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9C3EFC9">
            <w:pPr>
              <w:widowControl/>
              <w:spacing w:line="240" w:lineRule="exact"/>
              <w:jc w:val="left"/>
              <w:rPr>
                <w:rFonts w:hint="eastAsia" w:ascii="仿宋_GB2312" w:hAnsi="仿宋_GB2312" w:eastAsia="仿宋_GB2312" w:cs="仿宋_GB2312"/>
                <w:color w:val="000000"/>
                <w:sz w:val="20"/>
                <w:szCs w:val="20"/>
                <w:highlight w:val="none"/>
              </w:rPr>
            </w:pPr>
          </w:p>
          <w:p w14:paraId="0EDE003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61FE347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5A396D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346AD5A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5FA8A06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加强农村集体“三资”管理</w:t>
            </w:r>
          </w:p>
        </w:tc>
        <w:tc>
          <w:tcPr>
            <w:tcW w:w="1311" w:type="dxa"/>
            <w:tcBorders>
              <w:top w:val="nil"/>
              <w:left w:val="nil"/>
              <w:bottom w:val="single" w:color="auto" w:sz="4" w:space="0"/>
              <w:right w:val="single" w:color="auto" w:sz="4" w:space="0"/>
            </w:tcBorders>
            <w:noWrap w:val="0"/>
            <w:vAlign w:val="center"/>
          </w:tcPr>
          <w:p w14:paraId="7082982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w:t>
            </w:r>
          </w:p>
        </w:tc>
        <w:tc>
          <w:tcPr>
            <w:tcW w:w="1269" w:type="dxa"/>
            <w:tcBorders>
              <w:top w:val="nil"/>
              <w:left w:val="nil"/>
              <w:bottom w:val="single" w:color="auto" w:sz="4" w:space="0"/>
              <w:right w:val="single" w:color="auto" w:sz="4" w:space="0"/>
            </w:tcBorders>
            <w:noWrap w:val="0"/>
            <w:vAlign w:val="center"/>
          </w:tcPr>
          <w:p w14:paraId="43CC877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有效促进，持续提升</w:t>
            </w:r>
          </w:p>
        </w:tc>
        <w:tc>
          <w:tcPr>
            <w:tcW w:w="716" w:type="dxa"/>
            <w:tcBorders>
              <w:top w:val="nil"/>
              <w:left w:val="nil"/>
              <w:bottom w:val="single" w:color="auto" w:sz="4" w:space="0"/>
              <w:right w:val="single" w:color="auto" w:sz="4" w:space="0"/>
            </w:tcBorders>
            <w:noWrap w:val="0"/>
            <w:vAlign w:val="center"/>
          </w:tcPr>
          <w:p w14:paraId="5901339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4C70199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46" w:type="dxa"/>
            <w:tcBorders>
              <w:top w:val="nil"/>
              <w:left w:val="nil"/>
              <w:bottom w:val="single" w:color="auto" w:sz="4" w:space="0"/>
              <w:right w:val="single" w:color="auto" w:sz="4" w:space="0"/>
            </w:tcBorders>
            <w:noWrap w:val="0"/>
            <w:vAlign w:val="center"/>
          </w:tcPr>
          <w:p w14:paraId="4B89DB3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B50494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C7FB1D">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4D00B822">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1AC92C8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B42995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0A14430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村级集体经济水平</w:t>
            </w:r>
          </w:p>
        </w:tc>
        <w:tc>
          <w:tcPr>
            <w:tcW w:w="1311" w:type="dxa"/>
            <w:tcBorders>
              <w:top w:val="nil"/>
              <w:left w:val="nil"/>
              <w:bottom w:val="single" w:color="auto" w:sz="4" w:space="0"/>
              <w:right w:val="single" w:color="auto" w:sz="4" w:space="0"/>
            </w:tcBorders>
            <w:noWrap w:val="0"/>
            <w:vAlign w:val="center"/>
          </w:tcPr>
          <w:p w14:paraId="12A2A02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w:t>
            </w:r>
          </w:p>
        </w:tc>
        <w:tc>
          <w:tcPr>
            <w:tcW w:w="1269" w:type="dxa"/>
            <w:tcBorders>
              <w:top w:val="nil"/>
              <w:left w:val="nil"/>
              <w:bottom w:val="single" w:color="auto" w:sz="4" w:space="0"/>
              <w:right w:val="single" w:color="auto" w:sz="4" w:space="0"/>
            </w:tcBorders>
            <w:noWrap w:val="0"/>
            <w:vAlign w:val="center"/>
          </w:tcPr>
          <w:p w14:paraId="7F6D8FB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有效促进，持续提升</w:t>
            </w:r>
          </w:p>
        </w:tc>
        <w:tc>
          <w:tcPr>
            <w:tcW w:w="716" w:type="dxa"/>
            <w:tcBorders>
              <w:top w:val="nil"/>
              <w:left w:val="nil"/>
              <w:bottom w:val="single" w:color="auto" w:sz="4" w:space="0"/>
              <w:right w:val="single" w:color="auto" w:sz="4" w:space="0"/>
            </w:tcBorders>
            <w:noWrap w:val="0"/>
            <w:vAlign w:val="center"/>
          </w:tcPr>
          <w:p w14:paraId="40408AF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73457ED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46" w:type="dxa"/>
            <w:tcBorders>
              <w:top w:val="nil"/>
              <w:left w:val="nil"/>
              <w:bottom w:val="single" w:color="auto" w:sz="4" w:space="0"/>
              <w:right w:val="single" w:color="auto" w:sz="4" w:space="0"/>
            </w:tcBorders>
            <w:noWrap w:val="0"/>
            <w:vAlign w:val="center"/>
          </w:tcPr>
          <w:p w14:paraId="62A84BB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538655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AE2465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04E03AFC">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2A6D8FFE">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7182A62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新型经营主体数量</w:t>
            </w:r>
          </w:p>
        </w:tc>
        <w:tc>
          <w:tcPr>
            <w:tcW w:w="1311" w:type="dxa"/>
            <w:tcBorders>
              <w:top w:val="nil"/>
              <w:left w:val="nil"/>
              <w:bottom w:val="single" w:color="auto" w:sz="4" w:space="0"/>
              <w:right w:val="single" w:color="auto" w:sz="4" w:space="0"/>
            </w:tcBorders>
            <w:noWrap w:val="0"/>
            <w:vAlign w:val="center"/>
          </w:tcPr>
          <w:p w14:paraId="5C03E57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w:t>
            </w:r>
          </w:p>
        </w:tc>
        <w:tc>
          <w:tcPr>
            <w:tcW w:w="1269" w:type="dxa"/>
            <w:tcBorders>
              <w:top w:val="nil"/>
              <w:left w:val="nil"/>
              <w:bottom w:val="single" w:color="auto" w:sz="4" w:space="0"/>
              <w:right w:val="single" w:color="auto" w:sz="4" w:space="0"/>
            </w:tcBorders>
            <w:noWrap w:val="0"/>
            <w:vAlign w:val="center"/>
          </w:tcPr>
          <w:p w14:paraId="5D053DB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有效促进，持续提升</w:t>
            </w:r>
          </w:p>
        </w:tc>
        <w:tc>
          <w:tcPr>
            <w:tcW w:w="716" w:type="dxa"/>
            <w:tcBorders>
              <w:top w:val="nil"/>
              <w:left w:val="nil"/>
              <w:bottom w:val="single" w:color="auto" w:sz="4" w:space="0"/>
              <w:right w:val="single" w:color="auto" w:sz="4" w:space="0"/>
            </w:tcBorders>
            <w:noWrap w:val="0"/>
            <w:vAlign w:val="center"/>
          </w:tcPr>
          <w:p w14:paraId="279C957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0E4CB4F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46" w:type="dxa"/>
            <w:tcBorders>
              <w:top w:val="nil"/>
              <w:left w:val="nil"/>
              <w:bottom w:val="single" w:color="auto" w:sz="4" w:space="0"/>
              <w:right w:val="single" w:color="auto" w:sz="4" w:space="0"/>
            </w:tcBorders>
            <w:noWrap w:val="0"/>
            <w:vAlign w:val="center"/>
          </w:tcPr>
          <w:p w14:paraId="27EC55B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31D5F6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8A9EF9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257DF939">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6A1DC3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4D82190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731EF22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碳排放</w:t>
            </w:r>
          </w:p>
        </w:tc>
        <w:tc>
          <w:tcPr>
            <w:tcW w:w="1311" w:type="dxa"/>
            <w:tcBorders>
              <w:top w:val="nil"/>
              <w:left w:val="nil"/>
              <w:bottom w:val="single" w:color="auto" w:sz="4" w:space="0"/>
              <w:right w:val="single" w:color="auto" w:sz="4" w:space="0"/>
            </w:tcBorders>
            <w:noWrap w:val="0"/>
            <w:vAlign w:val="center"/>
          </w:tcPr>
          <w:p w14:paraId="64C866C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降低</w:t>
            </w:r>
          </w:p>
        </w:tc>
        <w:tc>
          <w:tcPr>
            <w:tcW w:w="1269" w:type="dxa"/>
            <w:tcBorders>
              <w:top w:val="nil"/>
              <w:left w:val="nil"/>
              <w:bottom w:val="single" w:color="auto" w:sz="4" w:space="0"/>
              <w:right w:val="single" w:color="auto" w:sz="4" w:space="0"/>
            </w:tcBorders>
            <w:noWrap w:val="0"/>
            <w:vAlign w:val="center"/>
          </w:tcPr>
          <w:p w14:paraId="7B5EBF51">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p>
        </w:tc>
        <w:tc>
          <w:tcPr>
            <w:tcW w:w="716" w:type="dxa"/>
            <w:tcBorders>
              <w:top w:val="nil"/>
              <w:left w:val="nil"/>
              <w:bottom w:val="single" w:color="auto" w:sz="4" w:space="0"/>
              <w:right w:val="single" w:color="auto" w:sz="4" w:space="0"/>
            </w:tcBorders>
            <w:noWrap w:val="0"/>
            <w:vAlign w:val="center"/>
          </w:tcPr>
          <w:p w14:paraId="36BB19E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1D239D4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46" w:type="dxa"/>
            <w:tcBorders>
              <w:top w:val="nil"/>
              <w:left w:val="nil"/>
              <w:bottom w:val="single" w:color="auto" w:sz="4" w:space="0"/>
              <w:right w:val="single" w:color="auto" w:sz="4" w:space="0"/>
            </w:tcBorders>
            <w:noWrap w:val="0"/>
            <w:vAlign w:val="center"/>
          </w:tcPr>
          <w:p w14:paraId="7E67988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1378FCE">
        <w:tblPrEx>
          <w:tblCellMar>
            <w:top w:w="0" w:type="dxa"/>
            <w:left w:w="108" w:type="dxa"/>
            <w:bottom w:w="0" w:type="dxa"/>
            <w:right w:w="108" w:type="dxa"/>
          </w:tblCellMar>
        </w:tblPrEx>
        <w:trPr>
          <w:trHeight w:val="2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C464390">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3990A00">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5F83B7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BBDDF3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维护农民权益，减轻农民负担</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1C1AD7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协调监管</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165CE0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持续提升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1361E3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829B5A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5AD302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C786668">
        <w:tblPrEx>
          <w:tblCellMar>
            <w:top w:w="0" w:type="dxa"/>
            <w:left w:w="108" w:type="dxa"/>
            <w:bottom w:w="0" w:type="dxa"/>
            <w:right w:w="108" w:type="dxa"/>
          </w:tblCellMar>
        </w:tblPrEx>
        <w:trPr>
          <w:trHeight w:val="330" w:hRule="atLeast"/>
          <w:jc w:val="center"/>
        </w:trPr>
        <w:tc>
          <w:tcPr>
            <w:tcW w:w="1080" w:type="dxa"/>
            <w:vMerge w:val="continue"/>
            <w:tcBorders>
              <w:top w:val="single" w:color="auto" w:sz="4" w:space="0"/>
              <w:left w:val="single" w:color="auto" w:sz="4" w:space="0"/>
              <w:right w:val="single" w:color="auto" w:sz="4" w:space="0"/>
            </w:tcBorders>
            <w:noWrap w:val="0"/>
            <w:vAlign w:val="center"/>
          </w:tcPr>
          <w:p w14:paraId="2176DD0C">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6493508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E43F96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2E85E10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10C0A9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14:paraId="7F2A3E5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服务对象满意度</w:t>
            </w:r>
          </w:p>
        </w:tc>
        <w:tc>
          <w:tcPr>
            <w:tcW w:w="1311" w:type="dxa"/>
            <w:tcBorders>
              <w:top w:val="nil"/>
              <w:left w:val="nil"/>
              <w:bottom w:val="single" w:color="auto" w:sz="4" w:space="0"/>
              <w:right w:val="single" w:color="auto" w:sz="4" w:space="0"/>
            </w:tcBorders>
            <w:noWrap w:val="0"/>
            <w:vAlign w:val="center"/>
          </w:tcPr>
          <w:p w14:paraId="48D7C2D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14:paraId="34028122">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14:paraId="4C7A359E">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8515B4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251FE94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3F00D3E">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50C6D2E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14:paraId="2245EF2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3284753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446" w:type="dxa"/>
            <w:tcBorders>
              <w:top w:val="nil"/>
              <w:left w:val="nil"/>
              <w:bottom w:val="single" w:color="auto" w:sz="4" w:space="0"/>
              <w:right w:val="single" w:color="auto" w:sz="4" w:space="0"/>
            </w:tcBorders>
            <w:noWrap w:val="0"/>
            <w:vAlign w:val="center"/>
          </w:tcPr>
          <w:p w14:paraId="3A8EAE4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3465BEB">
      <w:pPr>
        <w:widowControl/>
        <w:spacing w:line="600" w:lineRule="exact"/>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谭颖</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 xml:space="preserve">2025.4.29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15872402076</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w:t>
      </w:r>
    </w:p>
    <w:p w14:paraId="04B6C355">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438"/>
        <w:gridCol w:w="920"/>
        <w:gridCol w:w="1134"/>
        <w:gridCol w:w="682"/>
        <w:gridCol w:w="1019"/>
        <w:gridCol w:w="1418"/>
      </w:tblGrid>
      <w:tr w14:paraId="6E32963F">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3B7B2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3E3201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40F9F3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业务工作经费</w:t>
            </w:r>
            <w:r>
              <w:rPr>
                <w:rFonts w:hint="eastAsia" w:ascii="仿宋_GB2312" w:hAnsi="仿宋_GB2312" w:eastAsia="仿宋_GB2312" w:cs="仿宋_GB2312"/>
                <w:color w:val="000000"/>
                <w:sz w:val="20"/>
                <w:szCs w:val="20"/>
                <w:highlight w:val="none"/>
              </w:rPr>
              <w:t>　</w:t>
            </w:r>
          </w:p>
        </w:tc>
      </w:tr>
      <w:tr w14:paraId="11F229B8">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1B3170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684B70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岳阳市君山区农村经营服务站</w:t>
            </w:r>
          </w:p>
        </w:tc>
        <w:tc>
          <w:tcPr>
            <w:tcW w:w="1134" w:type="dxa"/>
            <w:tcBorders>
              <w:top w:val="single" w:color="auto" w:sz="4" w:space="0"/>
              <w:left w:val="nil"/>
              <w:bottom w:val="single" w:color="auto" w:sz="4" w:space="0"/>
              <w:right w:val="single" w:color="000000" w:sz="4" w:space="0"/>
            </w:tcBorders>
            <w:noWrap w:val="0"/>
            <w:vAlign w:val="center"/>
          </w:tcPr>
          <w:p w14:paraId="6EB262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CB16A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岳阳市君山区农村经营服务站</w:t>
            </w:r>
          </w:p>
        </w:tc>
      </w:tr>
      <w:tr w14:paraId="25E216A5">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47D49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0BED9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38" w:type="dxa"/>
            <w:tcBorders>
              <w:top w:val="nil"/>
              <w:left w:val="nil"/>
              <w:bottom w:val="single" w:color="auto" w:sz="4" w:space="0"/>
              <w:right w:val="single" w:color="auto" w:sz="4" w:space="0"/>
            </w:tcBorders>
            <w:noWrap w:val="0"/>
            <w:vAlign w:val="center"/>
          </w:tcPr>
          <w:p w14:paraId="2FDE5B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BB692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920" w:type="dxa"/>
            <w:tcBorders>
              <w:top w:val="nil"/>
              <w:left w:val="nil"/>
              <w:bottom w:val="single" w:color="auto" w:sz="4" w:space="0"/>
              <w:right w:val="single" w:color="auto" w:sz="4" w:space="0"/>
            </w:tcBorders>
            <w:noWrap w:val="0"/>
            <w:vAlign w:val="center"/>
          </w:tcPr>
          <w:p w14:paraId="17B004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8BFDB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956AC6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7DC380F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682" w:type="dxa"/>
            <w:tcBorders>
              <w:top w:val="nil"/>
              <w:left w:val="nil"/>
              <w:bottom w:val="single" w:color="auto" w:sz="4" w:space="0"/>
              <w:right w:val="single" w:color="auto" w:sz="4" w:space="0"/>
            </w:tcBorders>
            <w:noWrap w:val="0"/>
            <w:vAlign w:val="center"/>
          </w:tcPr>
          <w:p w14:paraId="33ED72A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1019" w:type="dxa"/>
            <w:tcBorders>
              <w:top w:val="nil"/>
              <w:left w:val="nil"/>
              <w:bottom w:val="single" w:color="auto" w:sz="4" w:space="0"/>
              <w:right w:val="single" w:color="auto" w:sz="4" w:space="0"/>
            </w:tcBorders>
            <w:noWrap w:val="0"/>
            <w:vAlign w:val="center"/>
          </w:tcPr>
          <w:p w14:paraId="3D6C826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4D1D142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8226583">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DB077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D0E14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438" w:type="dxa"/>
            <w:tcBorders>
              <w:top w:val="nil"/>
              <w:left w:val="nil"/>
              <w:bottom w:val="single" w:color="auto" w:sz="4" w:space="0"/>
              <w:right w:val="single" w:color="auto" w:sz="4" w:space="0"/>
            </w:tcBorders>
            <w:noWrap w:val="0"/>
            <w:vAlign w:val="center"/>
          </w:tcPr>
          <w:p w14:paraId="3648E692">
            <w:pPr>
              <w:keepNext w:val="0"/>
              <w:keepLines w:val="0"/>
              <w:pageBreakBefore w:val="0"/>
              <w:widowControl/>
              <w:tabs>
                <w:tab w:val="center" w:pos="504"/>
              </w:tabs>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color w:val="000000"/>
                <w:sz w:val="20"/>
                <w:szCs w:val="20"/>
                <w:highlight w:val="none"/>
                <w:lang w:val="en-US" w:eastAsia="zh-CN"/>
              </w:rPr>
              <w:t>159.2</w:t>
            </w:r>
          </w:p>
        </w:tc>
        <w:tc>
          <w:tcPr>
            <w:tcW w:w="920" w:type="dxa"/>
            <w:tcBorders>
              <w:top w:val="nil"/>
              <w:left w:val="nil"/>
              <w:bottom w:val="single" w:color="auto" w:sz="4" w:space="0"/>
              <w:right w:val="single" w:color="auto" w:sz="4" w:space="0"/>
            </w:tcBorders>
            <w:noWrap w:val="0"/>
            <w:vAlign w:val="center"/>
          </w:tcPr>
          <w:p w14:paraId="6BC69D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159.2</w:t>
            </w:r>
          </w:p>
        </w:tc>
        <w:tc>
          <w:tcPr>
            <w:tcW w:w="1134" w:type="dxa"/>
            <w:tcBorders>
              <w:top w:val="nil"/>
              <w:left w:val="nil"/>
              <w:bottom w:val="single" w:color="auto" w:sz="4" w:space="0"/>
              <w:right w:val="single" w:color="auto" w:sz="4" w:space="0"/>
            </w:tcBorders>
            <w:noWrap w:val="0"/>
            <w:vAlign w:val="center"/>
          </w:tcPr>
          <w:p w14:paraId="5487F3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120.45</w:t>
            </w:r>
          </w:p>
        </w:tc>
        <w:tc>
          <w:tcPr>
            <w:tcW w:w="682" w:type="dxa"/>
            <w:tcBorders>
              <w:top w:val="nil"/>
              <w:left w:val="nil"/>
              <w:bottom w:val="single" w:color="auto" w:sz="4" w:space="0"/>
              <w:right w:val="single" w:color="auto" w:sz="4" w:space="0"/>
            </w:tcBorders>
            <w:noWrap w:val="0"/>
            <w:vAlign w:val="center"/>
          </w:tcPr>
          <w:p w14:paraId="3C43AB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1019" w:type="dxa"/>
            <w:tcBorders>
              <w:top w:val="nil"/>
              <w:left w:val="nil"/>
              <w:bottom w:val="single" w:color="auto" w:sz="4" w:space="0"/>
              <w:right w:val="single" w:color="auto" w:sz="4" w:space="0"/>
            </w:tcBorders>
            <w:noWrap w:val="0"/>
            <w:vAlign w:val="center"/>
          </w:tcPr>
          <w:p w14:paraId="319D22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75.66%</w:t>
            </w:r>
          </w:p>
        </w:tc>
        <w:tc>
          <w:tcPr>
            <w:tcW w:w="1418" w:type="dxa"/>
            <w:tcBorders>
              <w:top w:val="nil"/>
              <w:left w:val="nil"/>
              <w:bottom w:val="single" w:color="auto" w:sz="4" w:space="0"/>
              <w:right w:val="single" w:color="auto" w:sz="4" w:space="0"/>
            </w:tcBorders>
            <w:noWrap w:val="0"/>
            <w:vAlign w:val="center"/>
          </w:tcPr>
          <w:p w14:paraId="53B880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7.57</w:t>
            </w:r>
          </w:p>
        </w:tc>
      </w:tr>
      <w:tr w14:paraId="7A3D51D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06CBF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C2182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438" w:type="dxa"/>
            <w:tcBorders>
              <w:top w:val="nil"/>
              <w:left w:val="nil"/>
              <w:bottom w:val="single" w:color="auto" w:sz="4" w:space="0"/>
              <w:right w:val="single" w:color="auto" w:sz="4" w:space="0"/>
            </w:tcBorders>
            <w:noWrap w:val="0"/>
            <w:vAlign w:val="center"/>
          </w:tcPr>
          <w:p w14:paraId="07F107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20" w:type="dxa"/>
            <w:tcBorders>
              <w:top w:val="nil"/>
              <w:left w:val="nil"/>
              <w:bottom w:val="single" w:color="auto" w:sz="4" w:space="0"/>
              <w:right w:val="single" w:color="auto" w:sz="4" w:space="0"/>
            </w:tcBorders>
            <w:noWrap w:val="0"/>
            <w:vAlign w:val="center"/>
          </w:tcPr>
          <w:p w14:paraId="0BB231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7F0B4D0">
            <w:pPr>
              <w:keepNext w:val="0"/>
              <w:keepLines w:val="0"/>
              <w:pageBreakBefore w:val="0"/>
              <w:widowControl/>
              <w:tabs>
                <w:tab w:val="center" w:pos="459"/>
              </w:tabs>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color w:val="000000"/>
                <w:sz w:val="20"/>
                <w:szCs w:val="20"/>
                <w:highlight w:val="none"/>
                <w:lang w:val="en-US" w:eastAsia="zh-CN"/>
              </w:rPr>
              <w:t>120.45</w:t>
            </w:r>
          </w:p>
        </w:tc>
        <w:tc>
          <w:tcPr>
            <w:tcW w:w="682" w:type="dxa"/>
            <w:tcBorders>
              <w:top w:val="nil"/>
              <w:left w:val="nil"/>
              <w:bottom w:val="single" w:color="auto" w:sz="4" w:space="0"/>
              <w:right w:val="single" w:color="auto" w:sz="4" w:space="0"/>
            </w:tcBorders>
            <w:noWrap w:val="0"/>
            <w:vAlign w:val="center"/>
          </w:tcPr>
          <w:p w14:paraId="76F634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9" w:type="dxa"/>
            <w:tcBorders>
              <w:top w:val="nil"/>
              <w:left w:val="nil"/>
              <w:bottom w:val="single" w:color="auto" w:sz="4" w:space="0"/>
              <w:right w:val="single" w:color="auto" w:sz="4" w:space="0"/>
            </w:tcBorders>
            <w:noWrap w:val="0"/>
            <w:vAlign w:val="center"/>
          </w:tcPr>
          <w:p w14:paraId="0E2570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5AB10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469624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E510D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F114CF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438" w:type="dxa"/>
            <w:tcBorders>
              <w:top w:val="nil"/>
              <w:left w:val="nil"/>
              <w:bottom w:val="single" w:color="auto" w:sz="4" w:space="0"/>
              <w:right w:val="single" w:color="auto" w:sz="4" w:space="0"/>
            </w:tcBorders>
            <w:noWrap w:val="0"/>
            <w:vAlign w:val="center"/>
          </w:tcPr>
          <w:p w14:paraId="011088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20" w:type="dxa"/>
            <w:tcBorders>
              <w:top w:val="nil"/>
              <w:left w:val="nil"/>
              <w:bottom w:val="single" w:color="auto" w:sz="4" w:space="0"/>
              <w:right w:val="single" w:color="auto" w:sz="4" w:space="0"/>
            </w:tcBorders>
            <w:noWrap w:val="0"/>
            <w:vAlign w:val="center"/>
          </w:tcPr>
          <w:p w14:paraId="5F0E8C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AE425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82" w:type="dxa"/>
            <w:tcBorders>
              <w:top w:val="nil"/>
              <w:left w:val="nil"/>
              <w:bottom w:val="single" w:color="auto" w:sz="4" w:space="0"/>
              <w:right w:val="single" w:color="auto" w:sz="4" w:space="0"/>
            </w:tcBorders>
            <w:noWrap w:val="0"/>
            <w:vAlign w:val="center"/>
          </w:tcPr>
          <w:p w14:paraId="2EB76D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9" w:type="dxa"/>
            <w:tcBorders>
              <w:top w:val="nil"/>
              <w:left w:val="nil"/>
              <w:bottom w:val="single" w:color="auto" w:sz="4" w:space="0"/>
              <w:right w:val="single" w:color="auto" w:sz="4" w:space="0"/>
            </w:tcBorders>
            <w:noWrap w:val="0"/>
            <w:vAlign w:val="center"/>
          </w:tcPr>
          <w:p w14:paraId="72A30F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5DEB1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9D9D30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15737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C686948">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438" w:type="dxa"/>
            <w:tcBorders>
              <w:top w:val="nil"/>
              <w:left w:val="nil"/>
              <w:bottom w:val="single" w:color="auto" w:sz="4" w:space="0"/>
              <w:right w:val="single" w:color="auto" w:sz="4" w:space="0"/>
            </w:tcBorders>
            <w:noWrap w:val="0"/>
            <w:vAlign w:val="center"/>
          </w:tcPr>
          <w:p w14:paraId="5DDC39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20" w:type="dxa"/>
            <w:tcBorders>
              <w:top w:val="nil"/>
              <w:left w:val="nil"/>
              <w:bottom w:val="single" w:color="auto" w:sz="4" w:space="0"/>
              <w:right w:val="single" w:color="auto" w:sz="4" w:space="0"/>
            </w:tcBorders>
            <w:noWrap w:val="0"/>
            <w:vAlign w:val="center"/>
          </w:tcPr>
          <w:p w14:paraId="1CC460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D9662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82" w:type="dxa"/>
            <w:tcBorders>
              <w:top w:val="nil"/>
              <w:left w:val="nil"/>
              <w:bottom w:val="single" w:color="auto" w:sz="4" w:space="0"/>
              <w:right w:val="single" w:color="auto" w:sz="4" w:space="0"/>
            </w:tcBorders>
            <w:noWrap w:val="0"/>
            <w:vAlign w:val="center"/>
          </w:tcPr>
          <w:p w14:paraId="34C334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19" w:type="dxa"/>
            <w:tcBorders>
              <w:top w:val="nil"/>
              <w:left w:val="nil"/>
              <w:bottom w:val="single" w:color="auto" w:sz="4" w:space="0"/>
              <w:right w:val="single" w:color="auto" w:sz="4" w:space="0"/>
            </w:tcBorders>
            <w:noWrap w:val="0"/>
            <w:vAlign w:val="center"/>
          </w:tcPr>
          <w:p w14:paraId="0FC99E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4C644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2E5BAB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2BFAF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48B44D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7DA598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74E310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909B3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6A39EB02">
            <w:pPr>
              <w:widowControl/>
              <w:numPr>
                <w:ilvl w:val="0"/>
                <w:numId w:val="0"/>
              </w:numPr>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1、加大对农民专业合作社家庭农场和发展壮大村级集体经济的扶持力度。</w:t>
            </w:r>
          </w:p>
          <w:p w14:paraId="48B87CB8">
            <w:pPr>
              <w:widowControl/>
              <w:numPr>
                <w:ilvl w:val="0"/>
                <w:numId w:val="0"/>
              </w:numPr>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2、组织实施村级审计和减负工作检查。</w:t>
            </w:r>
          </w:p>
          <w:p w14:paraId="4F4C549D">
            <w:pPr>
              <w:widowControl/>
              <w:numPr>
                <w:ilvl w:val="0"/>
                <w:numId w:val="0"/>
              </w:numPr>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3、组织开展全区“三资”管理清查工作。</w:t>
            </w:r>
          </w:p>
          <w:p w14:paraId="383E8A22">
            <w:pPr>
              <w:widowControl/>
              <w:numPr>
                <w:ilvl w:val="0"/>
                <w:numId w:val="0"/>
              </w:numPr>
              <w:spacing w:line="240" w:lineRule="exact"/>
              <w:jc w:val="both"/>
              <w:rPr>
                <w:rFonts w:hint="eastAsia"/>
              </w:rPr>
            </w:pPr>
            <w:r>
              <w:rPr>
                <w:rFonts w:hint="eastAsia" w:ascii="仿宋_GB2312" w:hAnsi="仿宋_GB2312" w:eastAsia="仿宋_GB2312" w:cs="仿宋_GB2312"/>
                <w:color w:val="000000"/>
                <w:sz w:val="20"/>
                <w:szCs w:val="20"/>
                <w:highlight w:val="none"/>
                <w:lang w:val="en-US" w:eastAsia="zh-CN"/>
              </w:rPr>
              <w:t>4、加大宅基地和农垦住宅用地巡查管理力度。</w:t>
            </w:r>
          </w:p>
        </w:tc>
        <w:tc>
          <w:tcPr>
            <w:tcW w:w="4253" w:type="dxa"/>
            <w:gridSpan w:val="4"/>
            <w:tcBorders>
              <w:top w:val="single" w:color="auto" w:sz="4" w:space="0"/>
              <w:left w:val="nil"/>
              <w:bottom w:val="single" w:color="auto" w:sz="4" w:space="0"/>
              <w:right w:val="single" w:color="auto" w:sz="4" w:space="0"/>
            </w:tcBorders>
            <w:noWrap w:val="0"/>
            <w:vAlign w:val="center"/>
          </w:tcPr>
          <w:p w14:paraId="7464CFB7">
            <w:pPr>
              <w:widowControl/>
              <w:numPr>
                <w:ilvl w:val="0"/>
                <w:numId w:val="0"/>
              </w:numPr>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1、对10家农民专业合作社、7家家庭农场以及13个村下拨了扶持资金。</w:t>
            </w:r>
          </w:p>
          <w:p w14:paraId="17E92FF3">
            <w:pPr>
              <w:widowControl/>
              <w:numPr>
                <w:ilvl w:val="0"/>
                <w:numId w:val="0"/>
              </w:numPr>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2、完成了村级审计工作，开展全区内的减负工作检查。</w:t>
            </w:r>
          </w:p>
          <w:p w14:paraId="3EBA04E0">
            <w:pPr>
              <w:widowControl/>
              <w:numPr>
                <w:ilvl w:val="0"/>
                <w:numId w:val="0"/>
              </w:numPr>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3、完成了全区“三资”管理清查工作。</w:t>
            </w:r>
          </w:p>
          <w:p w14:paraId="48DE0212">
            <w:pPr>
              <w:widowControl/>
              <w:numPr>
                <w:ilvl w:val="0"/>
                <w:numId w:val="0"/>
              </w:numPr>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4、加大宅基地和农垦住宅用地巡查管理力度。</w:t>
            </w:r>
          </w:p>
        </w:tc>
      </w:tr>
      <w:tr w14:paraId="78D506C4">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F34A9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43B594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609C8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56EB9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576EC5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550E69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438" w:type="dxa"/>
            <w:tcBorders>
              <w:top w:val="nil"/>
              <w:left w:val="nil"/>
              <w:bottom w:val="single" w:color="auto" w:sz="4" w:space="0"/>
              <w:right w:val="single" w:color="auto" w:sz="4" w:space="0"/>
            </w:tcBorders>
            <w:noWrap w:val="0"/>
            <w:vAlign w:val="center"/>
          </w:tcPr>
          <w:p w14:paraId="06899B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920" w:type="dxa"/>
            <w:tcBorders>
              <w:top w:val="nil"/>
              <w:left w:val="nil"/>
              <w:bottom w:val="single" w:color="auto" w:sz="4" w:space="0"/>
              <w:right w:val="single" w:color="auto" w:sz="4" w:space="0"/>
            </w:tcBorders>
            <w:noWrap w:val="0"/>
            <w:vAlign w:val="center"/>
          </w:tcPr>
          <w:p w14:paraId="219C01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7B675F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057E7F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1B1B2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682" w:type="dxa"/>
            <w:tcBorders>
              <w:top w:val="nil"/>
              <w:left w:val="nil"/>
              <w:bottom w:val="single" w:color="auto" w:sz="4" w:space="0"/>
              <w:right w:val="single" w:color="auto" w:sz="4" w:space="0"/>
            </w:tcBorders>
            <w:noWrap w:val="0"/>
            <w:vAlign w:val="center"/>
          </w:tcPr>
          <w:p w14:paraId="76F2A8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1019" w:type="dxa"/>
            <w:tcBorders>
              <w:top w:val="nil"/>
              <w:left w:val="nil"/>
              <w:bottom w:val="single" w:color="auto" w:sz="4" w:space="0"/>
              <w:right w:val="single" w:color="auto" w:sz="4" w:space="0"/>
            </w:tcBorders>
            <w:noWrap w:val="0"/>
            <w:vAlign w:val="center"/>
          </w:tcPr>
          <w:p w14:paraId="6691BE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2A490F0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B9AEDF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A5D7DF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647C6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8FD01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40A8C3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0分)</w:t>
            </w:r>
          </w:p>
        </w:tc>
        <w:tc>
          <w:tcPr>
            <w:tcW w:w="1080" w:type="dxa"/>
            <w:vMerge w:val="restart"/>
            <w:tcBorders>
              <w:top w:val="nil"/>
              <w:left w:val="nil"/>
              <w:right w:val="single" w:color="auto" w:sz="4" w:space="0"/>
            </w:tcBorders>
            <w:noWrap w:val="0"/>
            <w:vAlign w:val="center"/>
          </w:tcPr>
          <w:p w14:paraId="4A7A00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438" w:type="dxa"/>
            <w:tcBorders>
              <w:top w:val="nil"/>
              <w:left w:val="nil"/>
              <w:bottom w:val="single" w:color="auto" w:sz="4" w:space="0"/>
              <w:right w:val="single" w:color="auto" w:sz="4" w:space="0"/>
            </w:tcBorders>
            <w:noWrap w:val="0"/>
            <w:vAlign w:val="center"/>
          </w:tcPr>
          <w:p w14:paraId="3B2BE9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维权减负工作检查</w:t>
            </w:r>
          </w:p>
        </w:tc>
        <w:tc>
          <w:tcPr>
            <w:tcW w:w="920" w:type="dxa"/>
            <w:tcBorders>
              <w:top w:val="nil"/>
              <w:left w:val="nil"/>
              <w:bottom w:val="single" w:color="auto" w:sz="4" w:space="0"/>
              <w:right w:val="single" w:color="auto" w:sz="4" w:space="0"/>
            </w:tcBorders>
            <w:noWrap w:val="0"/>
            <w:vAlign w:val="center"/>
          </w:tcPr>
          <w:p w14:paraId="4CC559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134" w:type="dxa"/>
            <w:tcBorders>
              <w:top w:val="nil"/>
              <w:left w:val="nil"/>
              <w:bottom w:val="single" w:color="auto" w:sz="4" w:space="0"/>
              <w:right w:val="single" w:color="auto" w:sz="4" w:space="0"/>
            </w:tcBorders>
            <w:noWrap w:val="0"/>
            <w:vAlign w:val="center"/>
          </w:tcPr>
          <w:p w14:paraId="3CDD02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682" w:type="dxa"/>
            <w:tcBorders>
              <w:top w:val="nil"/>
              <w:left w:val="nil"/>
              <w:bottom w:val="single" w:color="auto" w:sz="4" w:space="0"/>
              <w:right w:val="single" w:color="auto" w:sz="4" w:space="0"/>
            </w:tcBorders>
            <w:noWrap w:val="0"/>
            <w:vAlign w:val="center"/>
          </w:tcPr>
          <w:p w14:paraId="162491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019" w:type="dxa"/>
            <w:tcBorders>
              <w:top w:val="nil"/>
              <w:left w:val="nil"/>
              <w:bottom w:val="single" w:color="auto" w:sz="4" w:space="0"/>
              <w:right w:val="single" w:color="auto" w:sz="4" w:space="0"/>
            </w:tcBorders>
            <w:shd w:val="clear" w:color="auto" w:fill="auto"/>
            <w:noWrap w:val="0"/>
            <w:vAlign w:val="center"/>
          </w:tcPr>
          <w:p w14:paraId="3244F9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1A13E4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7DE3D6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3EBC06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1AC9D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2FD6D7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38" w:type="dxa"/>
            <w:tcBorders>
              <w:top w:val="nil"/>
              <w:left w:val="nil"/>
              <w:bottom w:val="single" w:color="auto" w:sz="4" w:space="0"/>
              <w:right w:val="single" w:color="auto" w:sz="4" w:space="0"/>
            </w:tcBorders>
            <w:noWrap w:val="0"/>
            <w:vAlign w:val="center"/>
          </w:tcPr>
          <w:p w14:paraId="4BF447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宅基地工作督办巡查</w:t>
            </w:r>
          </w:p>
        </w:tc>
        <w:tc>
          <w:tcPr>
            <w:tcW w:w="920" w:type="dxa"/>
            <w:tcBorders>
              <w:top w:val="nil"/>
              <w:left w:val="nil"/>
              <w:bottom w:val="single" w:color="auto" w:sz="4" w:space="0"/>
              <w:right w:val="single" w:color="auto" w:sz="4" w:space="0"/>
            </w:tcBorders>
            <w:noWrap w:val="0"/>
            <w:vAlign w:val="center"/>
          </w:tcPr>
          <w:p w14:paraId="138068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134" w:type="dxa"/>
            <w:tcBorders>
              <w:top w:val="nil"/>
              <w:left w:val="nil"/>
              <w:bottom w:val="single" w:color="auto" w:sz="4" w:space="0"/>
              <w:right w:val="single" w:color="auto" w:sz="4" w:space="0"/>
            </w:tcBorders>
            <w:noWrap w:val="0"/>
            <w:vAlign w:val="center"/>
          </w:tcPr>
          <w:p w14:paraId="51134E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682" w:type="dxa"/>
            <w:tcBorders>
              <w:top w:val="nil"/>
              <w:left w:val="nil"/>
              <w:bottom w:val="single" w:color="auto" w:sz="4" w:space="0"/>
              <w:right w:val="single" w:color="auto" w:sz="4" w:space="0"/>
            </w:tcBorders>
            <w:noWrap w:val="0"/>
            <w:vAlign w:val="center"/>
          </w:tcPr>
          <w:p w14:paraId="129A8B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019" w:type="dxa"/>
            <w:tcBorders>
              <w:top w:val="nil"/>
              <w:left w:val="nil"/>
              <w:bottom w:val="single" w:color="auto" w:sz="4" w:space="0"/>
              <w:right w:val="single" w:color="auto" w:sz="4" w:space="0"/>
            </w:tcBorders>
            <w:shd w:val="clear" w:color="auto" w:fill="auto"/>
            <w:noWrap w:val="0"/>
            <w:vAlign w:val="center"/>
          </w:tcPr>
          <w:p w14:paraId="31E8CE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440561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bookmarkStart w:id="0" w:name="_GoBack"/>
            <w:bookmarkEnd w:id="0"/>
          </w:p>
        </w:tc>
      </w:tr>
      <w:tr w14:paraId="50CDF1A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22EA91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92FC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851E6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38" w:type="dxa"/>
            <w:tcBorders>
              <w:top w:val="nil"/>
              <w:left w:val="nil"/>
              <w:bottom w:val="single" w:color="auto" w:sz="4" w:space="0"/>
              <w:right w:val="single" w:color="auto" w:sz="4" w:space="0"/>
            </w:tcBorders>
            <w:noWrap w:val="0"/>
            <w:vAlign w:val="center"/>
          </w:tcPr>
          <w:p w14:paraId="42F336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土地承包权纠纷案件办理</w:t>
            </w:r>
          </w:p>
        </w:tc>
        <w:tc>
          <w:tcPr>
            <w:tcW w:w="920" w:type="dxa"/>
            <w:tcBorders>
              <w:top w:val="nil"/>
              <w:left w:val="nil"/>
              <w:bottom w:val="single" w:color="auto" w:sz="4" w:space="0"/>
              <w:right w:val="single" w:color="auto" w:sz="4" w:space="0"/>
            </w:tcBorders>
            <w:noWrap w:val="0"/>
            <w:vAlign w:val="center"/>
          </w:tcPr>
          <w:p w14:paraId="5F630D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134" w:type="dxa"/>
            <w:tcBorders>
              <w:top w:val="nil"/>
              <w:left w:val="nil"/>
              <w:bottom w:val="single" w:color="auto" w:sz="4" w:space="0"/>
              <w:right w:val="single" w:color="auto" w:sz="4" w:space="0"/>
            </w:tcBorders>
            <w:noWrap w:val="0"/>
            <w:vAlign w:val="center"/>
          </w:tcPr>
          <w:p w14:paraId="6C343A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682" w:type="dxa"/>
            <w:tcBorders>
              <w:top w:val="nil"/>
              <w:left w:val="nil"/>
              <w:bottom w:val="single" w:color="auto" w:sz="4" w:space="0"/>
              <w:right w:val="single" w:color="auto" w:sz="4" w:space="0"/>
            </w:tcBorders>
            <w:noWrap w:val="0"/>
            <w:vAlign w:val="center"/>
          </w:tcPr>
          <w:p w14:paraId="0CF58C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019" w:type="dxa"/>
            <w:tcBorders>
              <w:top w:val="nil"/>
              <w:left w:val="nil"/>
              <w:bottom w:val="single" w:color="auto" w:sz="4" w:space="0"/>
              <w:right w:val="single" w:color="auto" w:sz="4" w:space="0"/>
            </w:tcBorders>
            <w:shd w:val="clear" w:color="auto" w:fill="auto"/>
            <w:noWrap w:val="0"/>
            <w:vAlign w:val="center"/>
          </w:tcPr>
          <w:p w14:paraId="51A431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3771F0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5BCF6A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888264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450C15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B389E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38" w:type="dxa"/>
            <w:tcBorders>
              <w:top w:val="nil"/>
              <w:left w:val="nil"/>
              <w:bottom w:val="single" w:color="auto" w:sz="4" w:space="0"/>
              <w:right w:val="single" w:color="auto" w:sz="4" w:space="0"/>
            </w:tcBorders>
            <w:noWrap w:val="0"/>
            <w:vAlign w:val="center"/>
          </w:tcPr>
          <w:p w14:paraId="09BADF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完成扶持村数</w:t>
            </w:r>
          </w:p>
        </w:tc>
        <w:tc>
          <w:tcPr>
            <w:tcW w:w="920" w:type="dxa"/>
            <w:tcBorders>
              <w:top w:val="nil"/>
              <w:left w:val="nil"/>
              <w:bottom w:val="single" w:color="auto" w:sz="4" w:space="0"/>
              <w:right w:val="single" w:color="auto" w:sz="4" w:space="0"/>
            </w:tcBorders>
            <w:noWrap w:val="0"/>
            <w:vAlign w:val="center"/>
          </w:tcPr>
          <w:p w14:paraId="638BFC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w:t>
            </w:r>
          </w:p>
        </w:tc>
        <w:tc>
          <w:tcPr>
            <w:tcW w:w="1134" w:type="dxa"/>
            <w:tcBorders>
              <w:top w:val="nil"/>
              <w:left w:val="nil"/>
              <w:bottom w:val="single" w:color="auto" w:sz="4" w:space="0"/>
              <w:right w:val="single" w:color="auto" w:sz="4" w:space="0"/>
            </w:tcBorders>
            <w:noWrap w:val="0"/>
            <w:vAlign w:val="center"/>
          </w:tcPr>
          <w:p w14:paraId="5D5A4A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w:t>
            </w:r>
          </w:p>
        </w:tc>
        <w:tc>
          <w:tcPr>
            <w:tcW w:w="682" w:type="dxa"/>
            <w:tcBorders>
              <w:top w:val="nil"/>
              <w:left w:val="nil"/>
              <w:bottom w:val="single" w:color="auto" w:sz="4" w:space="0"/>
              <w:right w:val="single" w:color="auto" w:sz="4" w:space="0"/>
            </w:tcBorders>
            <w:noWrap w:val="0"/>
            <w:vAlign w:val="center"/>
          </w:tcPr>
          <w:p w14:paraId="29ABA4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019" w:type="dxa"/>
            <w:tcBorders>
              <w:top w:val="nil"/>
              <w:left w:val="nil"/>
              <w:bottom w:val="single" w:color="auto" w:sz="4" w:space="0"/>
              <w:right w:val="single" w:color="auto" w:sz="4" w:space="0"/>
            </w:tcBorders>
            <w:shd w:val="clear" w:color="auto" w:fill="auto"/>
            <w:noWrap w:val="0"/>
            <w:vAlign w:val="center"/>
          </w:tcPr>
          <w:p w14:paraId="6B8CB5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5C5F14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D2106E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147E9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C68BAC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095947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438" w:type="dxa"/>
            <w:tcBorders>
              <w:top w:val="nil"/>
              <w:left w:val="nil"/>
              <w:bottom w:val="single" w:color="auto" w:sz="4" w:space="0"/>
              <w:right w:val="single" w:color="auto" w:sz="4" w:space="0"/>
            </w:tcBorders>
            <w:noWrap w:val="0"/>
            <w:vAlign w:val="center"/>
          </w:tcPr>
          <w:p w14:paraId="3A33A4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纠纷处理结案率</w:t>
            </w:r>
          </w:p>
        </w:tc>
        <w:tc>
          <w:tcPr>
            <w:tcW w:w="920" w:type="dxa"/>
            <w:tcBorders>
              <w:top w:val="nil"/>
              <w:left w:val="nil"/>
              <w:bottom w:val="single" w:color="auto" w:sz="4" w:space="0"/>
              <w:right w:val="single" w:color="auto" w:sz="4" w:space="0"/>
            </w:tcBorders>
            <w:noWrap w:val="0"/>
            <w:vAlign w:val="center"/>
          </w:tcPr>
          <w:p w14:paraId="2ED945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1ADEDD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82" w:type="dxa"/>
            <w:tcBorders>
              <w:top w:val="nil"/>
              <w:left w:val="nil"/>
              <w:bottom w:val="single" w:color="auto" w:sz="4" w:space="0"/>
              <w:right w:val="single" w:color="auto" w:sz="4" w:space="0"/>
            </w:tcBorders>
            <w:noWrap w:val="0"/>
            <w:vAlign w:val="center"/>
          </w:tcPr>
          <w:p w14:paraId="0632CB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019" w:type="dxa"/>
            <w:tcBorders>
              <w:top w:val="nil"/>
              <w:left w:val="nil"/>
              <w:bottom w:val="single" w:color="auto" w:sz="4" w:space="0"/>
              <w:right w:val="single" w:color="auto" w:sz="4" w:space="0"/>
            </w:tcBorders>
            <w:shd w:val="clear" w:color="auto" w:fill="auto"/>
            <w:noWrap w:val="0"/>
            <w:vAlign w:val="center"/>
          </w:tcPr>
          <w:p w14:paraId="0F7E35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5D83A5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E4C49E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AEAFC1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C4CE4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68F56E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38" w:type="dxa"/>
            <w:tcBorders>
              <w:top w:val="nil"/>
              <w:left w:val="nil"/>
              <w:bottom w:val="single" w:color="auto" w:sz="4" w:space="0"/>
              <w:right w:val="single" w:color="auto" w:sz="4" w:space="0"/>
            </w:tcBorders>
            <w:noWrap w:val="0"/>
            <w:vAlign w:val="center"/>
          </w:tcPr>
          <w:p w14:paraId="262371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维权减负问题处置率</w:t>
            </w:r>
          </w:p>
        </w:tc>
        <w:tc>
          <w:tcPr>
            <w:tcW w:w="920" w:type="dxa"/>
            <w:tcBorders>
              <w:top w:val="nil"/>
              <w:left w:val="nil"/>
              <w:bottom w:val="single" w:color="auto" w:sz="4" w:space="0"/>
              <w:right w:val="single" w:color="auto" w:sz="4" w:space="0"/>
            </w:tcBorders>
            <w:noWrap w:val="0"/>
            <w:vAlign w:val="center"/>
          </w:tcPr>
          <w:p w14:paraId="3A265E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61671B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82" w:type="dxa"/>
            <w:tcBorders>
              <w:top w:val="nil"/>
              <w:left w:val="nil"/>
              <w:bottom w:val="single" w:color="auto" w:sz="4" w:space="0"/>
              <w:right w:val="single" w:color="auto" w:sz="4" w:space="0"/>
            </w:tcBorders>
            <w:shd w:val="clear" w:color="auto" w:fill="auto"/>
            <w:noWrap w:val="0"/>
            <w:vAlign w:val="center"/>
          </w:tcPr>
          <w:p w14:paraId="0C7F61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019" w:type="dxa"/>
            <w:tcBorders>
              <w:top w:val="nil"/>
              <w:left w:val="nil"/>
              <w:bottom w:val="single" w:color="auto" w:sz="4" w:space="0"/>
              <w:right w:val="single" w:color="auto" w:sz="4" w:space="0"/>
            </w:tcBorders>
            <w:shd w:val="clear" w:color="auto" w:fill="auto"/>
            <w:noWrap w:val="0"/>
            <w:vAlign w:val="center"/>
          </w:tcPr>
          <w:p w14:paraId="382FEC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52D292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378A24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C15274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BC0F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A4C5A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38" w:type="dxa"/>
            <w:tcBorders>
              <w:top w:val="nil"/>
              <w:left w:val="nil"/>
              <w:bottom w:val="single" w:color="auto" w:sz="4" w:space="0"/>
              <w:right w:val="single" w:color="auto" w:sz="4" w:space="0"/>
            </w:tcBorders>
            <w:noWrap w:val="0"/>
            <w:vAlign w:val="center"/>
          </w:tcPr>
          <w:p w14:paraId="587A46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宅基地督查到位率</w:t>
            </w:r>
          </w:p>
        </w:tc>
        <w:tc>
          <w:tcPr>
            <w:tcW w:w="920" w:type="dxa"/>
            <w:tcBorders>
              <w:top w:val="nil"/>
              <w:left w:val="nil"/>
              <w:bottom w:val="single" w:color="auto" w:sz="4" w:space="0"/>
              <w:right w:val="single" w:color="auto" w:sz="4" w:space="0"/>
            </w:tcBorders>
            <w:noWrap w:val="0"/>
            <w:vAlign w:val="center"/>
          </w:tcPr>
          <w:p w14:paraId="02B27F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3E6157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82" w:type="dxa"/>
            <w:tcBorders>
              <w:top w:val="nil"/>
              <w:left w:val="nil"/>
              <w:bottom w:val="single" w:color="auto" w:sz="4" w:space="0"/>
              <w:right w:val="single" w:color="auto" w:sz="4" w:space="0"/>
            </w:tcBorders>
            <w:shd w:val="clear" w:color="auto" w:fill="auto"/>
            <w:noWrap w:val="0"/>
            <w:vAlign w:val="center"/>
          </w:tcPr>
          <w:p w14:paraId="1BDEFC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019" w:type="dxa"/>
            <w:tcBorders>
              <w:top w:val="nil"/>
              <w:left w:val="nil"/>
              <w:bottom w:val="single" w:color="auto" w:sz="4" w:space="0"/>
              <w:right w:val="single" w:color="auto" w:sz="4" w:space="0"/>
            </w:tcBorders>
            <w:shd w:val="clear" w:color="auto" w:fill="auto"/>
            <w:noWrap w:val="0"/>
            <w:vAlign w:val="center"/>
          </w:tcPr>
          <w:p w14:paraId="267F89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08D17E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BF6DE4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4E426C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C8FAB4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40E94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38" w:type="dxa"/>
            <w:tcBorders>
              <w:top w:val="nil"/>
              <w:left w:val="nil"/>
              <w:bottom w:val="single" w:color="auto" w:sz="4" w:space="0"/>
              <w:right w:val="single" w:color="auto" w:sz="4" w:space="0"/>
            </w:tcBorders>
            <w:noWrap w:val="0"/>
            <w:vAlign w:val="center"/>
          </w:tcPr>
          <w:p w14:paraId="12F4AF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违法宅基地整改落实率</w:t>
            </w:r>
          </w:p>
        </w:tc>
        <w:tc>
          <w:tcPr>
            <w:tcW w:w="920" w:type="dxa"/>
            <w:tcBorders>
              <w:top w:val="nil"/>
              <w:left w:val="nil"/>
              <w:bottom w:val="single" w:color="auto" w:sz="4" w:space="0"/>
              <w:right w:val="single" w:color="auto" w:sz="4" w:space="0"/>
            </w:tcBorders>
            <w:noWrap w:val="0"/>
            <w:vAlign w:val="center"/>
          </w:tcPr>
          <w:p w14:paraId="5FD87C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75D638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82" w:type="dxa"/>
            <w:tcBorders>
              <w:top w:val="nil"/>
              <w:left w:val="nil"/>
              <w:bottom w:val="single" w:color="auto" w:sz="4" w:space="0"/>
              <w:right w:val="single" w:color="auto" w:sz="4" w:space="0"/>
            </w:tcBorders>
            <w:shd w:val="clear" w:color="auto" w:fill="auto"/>
            <w:noWrap w:val="0"/>
            <w:vAlign w:val="center"/>
          </w:tcPr>
          <w:p w14:paraId="5426F6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019" w:type="dxa"/>
            <w:tcBorders>
              <w:top w:val="nil"/>
              <w:left w:val="nil"/>
              <w:bottom w:val="single" w:color="auto" w:sz="4" w:space="0"/>
              <w:right w:val="single" w:color="auto" w:sz="4" w:space="0"/>
            </w:tcBorders>
            <w:shd w:val="clear" w:color="auto" w:fill="auto"/>
            <w:noWrap w:val="0"/>
            <w:vAlign w:val="center"/>
          </w:tcPr>
          <w:p w14:paraId="3046C3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078EAC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773CE4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09378A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6D95C5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B1419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38" w:type="dxa"/>
            <w:tcBorders>
              <w:top w:val="nil"/>
              <w:left w:val="nil"/>
              <w:bottom w:val="single" w:color="auto" w:sz="4" w:space="0"/>
              <w:right w:val="single" w:color="auto" w:sz="4" w:space="0"/>
            </w:tcBorders>
            <w:noWrap w:val="0"/>
            <w:vAlign w:val="center"/>
          </w:tcPr>
          <w:p w14:paraId="0F03E0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扶持数量完成率</w:t>
            </w:r>
          </w:p>
        </w:tc>
        <w:tc>
          <w:tcPr>
            <w:tcW w:w="920" w:type="dxa"/>
            <w:tcBorders>
              <w:top w:val="nil"/>
              <w:left w:val="nil"/>
              <w:bottom w:val="single" w:color="auto" w:sz="4" w:space="0"/>
              <w:right w:val="single" w:color="auto" w:sz="4" w:space="0"/>
            </w:tcBorders>
            <w:noWrap w:val="0"/>
            <w:vAlign w:val="center"/>
          </w:tcPr>
          <w:p w14:paraId="2530D5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39D7C6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82" w:type="dxa"/>
            <w:tcBorders>
              <w:top w:val="nil"/>
              <w:left w:val="nil"/>
              <w:bottom w:val="single" w:color="auto" w:sz="4" w:space="0"/>
              <w:right w:val="single" w:color="auto" w:sz="4" w:space="0"/>
            </w:tcBorders>
            <w:shd w:val="clear" w:color="auto" w:fill="auto"/>
            <w:noWrap w:val="0"/>
            <w:vAlign w:val="center"/>
          </w:tcPr>
          <w:p w14:paraId="7BA2AD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019" w:type="dxa"/>
            <w:tcBorders>
              <w:top w:val="nil"/>
              <w:left w:val="nil"/>
              <w:bottom w:val="single" w:color="auto" w:sz="4" w:space="0"/>
              <w:right w:val="single" w:color="auto" w:sz="4" w:space="0"/>
            </w:tcBorders>
            <w:shd w:val="clear" w:color="auto" w:fill="auto"/>
            <w:noWrap w:val="0"/>
            <w:vAlign w:val="center"/>
          </w:tcPr>
          <w:p w14:paraId="6CB1A2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0A64BC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C0BDC0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4B7C3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CF07CB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9388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438" w:type="dxa"/>
            <w:tcBorders>
              <w:top w:val="nil"/>
              <w:left w:val="nil"/>
              <w:bottom w:val="single" w:color="auto" w:sz="4" w:space="0"/>
              <w:right w:val="single" w:color="auto" w:sz="4" w:space="0"/>
            </w:tcBorders>
            <w:noWrap w:val="0"/>
            <w:vAlign w:val="center"/>
          </w:tcPr>
          <w:p w14:paraId="7254CA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工作及时完成率</w:t>
            </w:r>
          </w:p>
        </w:tc>
        <w:tc>
          <w:tcPr>
            <w:tcW w:w="920" w:type="dxa"/>
            <w:tcBorders>
              <w:top w:val="nil"/>
              <w:left w:val="nil"/>
              <w:bottom w:val="single" w:color="auto" w:sz="4" w:space="0"/>
              <w:right w:val="single" w:color="auto" w:sz="4" w:space="0"/>
            </w:tcBorders>
            <w:noWrap w:val="0"/>
            <w:vAlign w:val="center"/>
          </w:tcPr>
          <w:p w14:paraId="00A09C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54D238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82" w:type="dxa"/>
            <w:tcBorders>
              <w:top w:val="nil"/>
              <w:left w:val="nil"/>
              <w:bottom w:val="single" w:color="auto" w:sz="4" w:space="0"/>
              <w:right w:val="single" w:color="auto" w:sz="4" w:space="0"/>
            </w:tcBorders>
            <w:shd w:val="clear" w:color="auto" w:fill="auto"/>
            <w:noWrap w:val="0"/>
            <w:vAlign w:val="center"/>
          </w:tcPr>
          <w:p w14:paraId="56DBD5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019" w:type="dxa"/>
            <w:tcBorders>
              <w:top w:val="nil"/>
              <w:left w:val="nil"/>
              <w:bottom w:val="single" w:color="auto" w:sz="4" w:space="0"/>
              <w:right w:val="single" w:color="auto" w:sz="4" w:space="0"/>
            </w:tcBorders>
            <w:shd w:val="clear" w:color="auto" w:fill="auto"/>
            <w:noWrap w:val="0"/>
            <w:vAlign w:val="center"/>
          </w:tcPr>
          <w:p w14:paraId="49E34D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4282F8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3F3090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1D4CF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479647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165558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438" w:type="dxa"/>
            <w:tcBorders>
              <w:top w:val="nil"/>
              <w:left w:val="nil"/>
              <w:bottom w:val="single" w:color="auto" w:sz="4" w:space="0"/>
              <w:right w:val="single" w:color="auto" w:sz="4" w:space="0"/>
            </w:tcBorders>
            <w:noWrap w:val="0"/>
            <w:vAlign w:val="center"/>
          </w:tcPr>
          <w:p w14:paraId="15D4DF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财政资金支出</w:t>
            </w:r>
          </w:p>
        </w:tc>
        <w:tc>
          <w:tcPr>
            <w:tcW w:w="920" w:type="dxa"/>
            <w:tcBorders>
              <w:top w:val="nil"/>
              <w:left w:val="nil"/>
              <w:bottom w:val="single" w:color="auto" w:sz="4" w:space="0"/>
              <w:right w:val="single" w:color="auto" w:sz="4" w:space="0"/>
            </w:tcBorders>
            <w:noWrap w:val="0"/>
            <w:vAlign w:val="center"/>
          </w:tcPr>
          <w:p w14:paraId="397E6B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FF"/>
                <w:sz w:val="20"/>
                <w:szCs w:val="20"/>
                <w:highlight w:val="none"/>
                <w:lang w:val="en-US" w:eastAsia="zh-CN"/>
              </w:rPr>
              <w:t>159</w:t>
            </w:r>
            <w:r>
              <w:rPr>
                <w:rFonts w:hint="eastAsia" w:ascii="仿宋_GB2312" w:hAnsi="仿宋_GB2312" w:eastAsia="仿宋_GB2312" w:cs="仿宋_GB2312"/>
                <w:color w:val="000000"/>
                <w:sz w:val="20"/>
                <w:szCs w:val="20"/>
                <w:highlight w:val="none"/>
                <w:lang w:val="en-US" w:eastAsia="zh-CN"/>
              </w:rPr>
              <w:t>.2万元</w:t>
            </w:r>
          </w:p>
        </w:tc>
        <w:tc>
          <w:tcPr>
            <w:tcW w:w="1134" w:type="dxa"/>
            <w:tcBorders>
              <w:top w:val="nil"/>
              <w:left w:val="nil"/>
              <w:bottom w:val="single" w:color="auto" w:sz="4" w:space="0"/>
              <w:right w:val="single" w:color="auto" w:sz="4" w:space="0"/>
            </w:tcBorders>
            <w:noWrap w:val="0"/>
            <w:vAlign w:val="center"/>
          </w:tcPr>
          <w:p w14:paraId="4E3BFC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120.45万元</w:t>
            </w:r>
          </w:p>
        </w:tc>
        <w:tc>
          <w:tcPr>
            <w:tcW w:w="682" w:type="dxa"/>
            <w:tcBorders>
              <w:top w:val="nil"/>
              <w:left w:val="nil"/>
              <w:bottom w:val="single" w:color="auto" w:sz="4" w:space="0"/>
              <w:right w:val="single" w:color="auto" w:sz="4" w:space="0"/>
            </w:tcBorders>
            <w:noWrap w:val="0"/>
            <w:vAlign w:val="center"/>
          </w:tcPr>
          <w:p w14:paraId="1B5E56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019" w:type="dxa"/>
            <w:tcBorders>
              <w:top w:val="nil"/>
              <w:left w:val="nil"/>
              <w:bottom w:val="single" w:color="auto" w:sz="4" w:space="0"/>
              <w:right w:val="single" w:color="auto" w:sz="4" w:space="0"/>
            </w:tcBorders>
            <w:noWrap w:val="0"/>
            <w:vAlign w:val="center"/>
          </w:tcPr>
          <w:p w14:paraId="461D59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7A925E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12月机构改革农经站合并为农业局二级机构，因审批程序等未能及时拨付资金</w:t>
            </w:r>
          </w:p>
        </w:tc>
      </w:tr>
      <w:tr w14:paraId="57C18D2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63150B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4634D6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175450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38" w:type="dxa"/>
            <w:tcBorders>
              <w:top w:val="nil"/>
              <w:left w:val="nil"/>
              <w:bottom w:val="single" w:color="auto" w:sz="4" w:space="0"/>
              <w:right w:val="single" w:color="auto" w:sz="4" w:space="0"/>
            </w:tcBorders>
            <w:noWrap w:val="0"/>
            <w:vAlign w:val="center"/>
          </w:tcPr>
          <w:p w14:paraId="6A9129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水电节约</w:t>
            </w:r>
          </w:p>
        </w:tc>
        <w:tc>
          <w:tcPr>
            <w:tcW w:w="920" w:type="dxa"/>
            <w:tcBorders>
              <w:top w:val="nil"/>
              <w:left w:val="nil"/>
              <w:bottom w:val="single" w:color="auto" w:sz="4" w:space="0"/>
              <w:right w:val="single" w:color="auto" w:sz="4" w:space="0"/>
            </w:tcBorders>
            <w:noWrap w:val="0"/>
            <w:vAlign w:val="center"/>
          </w:tcPr>
          <w:p w14:paraId="768AA8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加强</w:t>
            </w:r>
          </w:p>
        </w:tc>
        <w:tc>
          <w:tcPr>
            <w:tcW w:w="1134" w:type="dxa"/>
            <w:tcBorders>
              <w:top w:val="nil"/>
              <w:left w:val="nil"/>
              <w:bottom w:val="single" w:color="auto" w:sz="4" w:space="0"/>
              <w:right w:val="single" w:color="auto" w:sz="4" w:space="0"/>
            </w:tcBorders>
            <w:noWrap w:val="0"/>
            <w:vAlign w:val="center"/>
          </w:tcPr>
          <w:p w14:paraId="23F95C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有效节约</w:t>
            </w:r>
          </w:p>
        </w:tc>
        <w:tc>
          <w:tcPr>
            <w:tcW w:w="682" w:type="dxa"/>
            <w:tcBorders>
              <w:top w:val="nil"/>
              <w:left w:val="nil"/>
              <w:bottom w:val="single" w:color="auto" w:sz="4" w:space="0"/>
              <w:right w:val="single" w:color="auto" w:sz="4" w:space="0"/>
            </w:tcBorders>
            <w:noWrap w:val="0"/>
            <w:vAlign w:val="center"/>
          </w:tcPr>
          <w:p w14:paraId="7A223B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019" w:type="dxa"/>
            <w:tcBorders>
              <w:top w:val="nil"/>
              <w:left w:val="nil"/>
              <w:bottom w:val="single" w:color="auto" w:sz="4" w:space="0"/>
              <w:right w:val="single" w:color="auto" w:sz="4" w:space="0"/>
            </w:tcBorders>
            <w:noWrap w:val="0"/>
            <w:vAlign w:val="center"/>
          </w:tcPr>
          <w:p w14:paraId="56174A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0DDFE9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56CC5A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E53BD0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FC47C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58642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71031D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0DA31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CBAAD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10D93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38" w:type="dxa"/>
            <w:tcBorders>
              <w:top w:val="nil"/>
              <w:left w:val="nil"/>
              <w:bottom w:val="single" w:color="auto" w:sz="4" w:space="0"/>
              <w:right w:val="single" w:color="auto" w:sz="4" w:space="0"/>
            </w:tcBorders>
            <w:noWrap w:val="0"/>
            <w:vAlign w:val="center"/>
          </w:tcPr>
          <w:p w14:paraId="7A4491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加强农村集体“三资”管理</w:t>
            </w:r>
          </w:p>
        </w:tc>
        <w:tc>
          <w:tcPr>
            <w:tcW w:w="920" w:type="dxa"/>
            <w:tcBorders>
              <w:top w:val="nil"/>
              <w:left w:val="nil"/>
              <w:bottom w:val="single" w:color="auto" w:sz="4" w:space="0"/>
              <w:right w:val="single" w:color="auto" w:sz="4" w:space="0"/>
            </w:tcBorders>
            <w:noWrap w:val="0"/>
            <w:vAlign w:val="center"/>
          </w:tcPr>
          <w:p w14:paraId="24FC74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w:t>
            </w:r>
          </w:p>
        </w:tc>
        <w:tc>
          <w:tcPr>
            <w:tcW w:w="1134" w:type="dxa"/>
            <w:tcBorders>
              <w:top w:val="nil"/>
              <w:left w:val="nil"/>
              <w:bottom w:val="single" w:color="auto" w:sz="4" w:space="0"/>
              <w:right w:val="single" w:color="auto" w:sz="4" w:space="0"/>
            </w:tcBorders>
            <w:noWrap w:val="0"/>
            <w:vAlign w:val="center"/>
          </w:tcPr>
          <w:p w14:paraId="5381C0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有效促进，持续提升</w:t>
            </w:r>
          </w:p>
        </w:tc>
        <w:tc>
          <w:tcPr>
            <w:tcW w:w="682" w:type="dxa"/>
            <w:tcBorders>
              <w:top w:val="nil"/>
              <w:left w:val="nil"/>
              <w:bottom w:val="single" w:color="auto" w:sz="4" w:space="0"/>
              <w:right w:val="single" w:color="auto" w:sz="4" w:space="0"/>
            </w:tcBorders>
            <w:noWrap w:val="0"/>
            <w:vAlign w:val="center"/>
          </w:tcPr>
          <w:p w14:paraId="4225EB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019" w:type="dxa"/>
            <w:tcBorders>
              <w:top w:val="nil"/>
              <w:left w:val="nil"/>
              <w:bottom w:val="single" w:color="auto" w:sz="4" w:space="0"/>
              <w:right w:val="single" w:color="auto" w:sz="4" w:space="0"/>
            </w:tcBorders>
            <w:noWrap w:val="0"/>
            <w:vAlign w:val="center"/>
          </w:tcPr>
          <w:p w14:paraId="43EEE6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5FC788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F5930D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FDD4E7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51BB6D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4C963E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6329D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38" w:type="dxa"/>
            <w:tcBorders>
              <w:top w:val="nil"/>
              <w:left w:val="nil"/>
              <w:bottom w:val="single" w:color="auto" w:sz="4" w:space="0"/>
              <w:right w:val="single" w:color="auto" w:sz="4" w:space="0"/>
            </w:tcBorders>
            <w:noWrap w:val="0"/>
            <w:vAlign w:val="center"/>
          </w:tcPr>
          <w:p w14:paraId="31CCD8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村级集体经济水平</w:t>
            </w:r>
          </w:p>
        </w:tc>
        <w:tc>
          <w:tcPr>
            <w:tcW w:w="920" w:type="dxa"/>
            <w:tcBorders>
              <w:top w:val="nil"/>
              <w:left w:val="nil"/>
              <w:bottom w:val="single" w:color="auto" w:sz="4" w:space="0"/>
              <w:right w:val="single" w:color="auto" w:sz="4" w:space="0"/>
            </w:tcBorders>
            <w:noWrap w:val="0"/>
            <w:vAlign w:val="center"/>
          </w:tcPr>
          <w:p w14:paraId="2978A8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w:t>
            </w:r>
          </w:p>
        </w:tc>
        <w:tc>
          <w:tcPr>
            <w:tcW w:w="1134" w:type="dxa"/>
            <w:tcBorders>
              <w:top w:val="nil"/>
              <w:left w:val="nil"/>
              <w:bottom w:val="single" w:color="auto" w:sz="4" w:space="0"/>
              <w:right w:val="single" w:color="auto" w:sz="4" w:space="0"/>
            </w:tcBorders>
            <w:noWrap w:val="0"/>
            <w:vAlign w:val="center"/>
          </w:tcPr>
          <w:p w14:paraId="65678D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有效促进，持续提升</w:t>
            </w:r>
          </w:p>
        </w:tc>
        <w:tc>
          <w:tcPr>
            <w:tcW w:w="682" w:type="dxa"/>
            <w:tcBorders>
              <w:top w:val="nil"/>
              <w:left w:val="nil"/>
              <w:bottom w:val="single" w:color="auto" w:sz="4" w:space="0"/>
              <w:right w:val="single" w:color="auto" w:sz="4" w:space="0"/>
            </w:tcBorders>
            <w:noWrap w:val="0"/>
            <w:vAlign w:val="center"/>
          </w:tcPr>
          <w:p w14:paraId="7F5136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019" w:type="dxa"/>
            <w:tcBorders>
              <w:top w:val="nil"/>
              <w:left w:val="nil"/>
              <w:bottom w:val="single" w:color="auto" w:sz="4" w:space="0"/>
              <w:right w:val="single" w:color="auto" w:sz="4" w:space="0"/>
            </w:tcBorders>
            <w:noWrap w:val="0"/>
            <w:vAlign w:val="center"/>
          </w:tcPr>
          <w:p w14:paraId="2AB015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5D97C5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C6DF62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A375FE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E6D544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22A7980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38" w:type="dxa"/>
            <w:tcBorders>
              <w:top w:val="nil"/>
              <w:left w:val="nil"/>
              <w:bottom w:val="single" w:color="auto" w:sz="4" w:space="0"/>
              <w:right w:val="single" w:color="auto" w:sz="4" w:space="0"/>
            </w:tcBorders>
            <w:noWrap w:val="0"/>
            <w:vAlign w:val="center"/>
          </w:tcPr>
          <w:p w14:paraId="37E22D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新型经营主体数量</w:t>
            </w:r>
          </w:p>
        </w:tc>
        <w:tc>
          <w:tcPr>
            <w:tcW w:w="920" w:type="dxa"/>
            <w:tcBorders>
              <w:top w:val="nil"/>
              <w:left w:val="nil"/>
              <w:bottom w:val="single" w:color="auto" w:sz="4" w:space="0"/>
              <w:right w:val="single" w:color="auto" w:sz="4" w:space="0"/>
            </w:tcBorders>
            <w:noWrap w:val="0"/>
            <w:vAlign w:val="center"/>
          </w:tcPr>
          <w:p w14:paraId="003CFA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w:t>
            </w:r>
          </w:p>
        </w:tc>
        <w:tc>
          <w:tcPr>
            <w:tcW w:w="1134" w:type="dxa"/>
            <w:tcBorders>
              <w:top w:val="nil"/>
              <w:left w:val="nil"/>
              <w:bottom w:val="single" w:color="auto" w:sz="4" w:space="0"/>
              <w:right w:val="single" w:color="auto" w:sz="4" w:space="0"/>
            </w:tcBorders>
            <w:noWrap w:val="0"/>
            <w:vAlign w:val="center"/>
          </w:tcPr>
          <w:p w14:paraId="017360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有效促进，持续提升</w:t>
            </w:r>
          </w:p>
        </w:tc>
        <w:tc>
          <w:tcPr>
            <w:tcW w:w="682" w:type="dxa"/>
            <w:tcBorders>
              <w:top w:val="nil"/>
              <w:left w:val="nil"/>
              <w:bottom w:val="single" w:color="auto" w:sz="4" w:space="0"/>
              <w:right w:val="single" w:color="auto" w:sz="4" w:space="0"/>
            </w:tcBorders>
            <w:noWrap w:val="0"/>
            <w:vAlign w:val="center"/>
          </w:tcPr>
          <w:p w14:paraId="69C83E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019" w:type="dxa"/>
            <w:tcBorders>
              <w:top w:val="nil"/>
              <w:left w:val="nil"/>
              <w:bottom w:val="single" w:color="auto" w:sz="4" w:space="0"/>
              <w:right w:val="single" w:color="auto" w:sz="4" w:space="0"/>
            </w:tcBorders>
            <w:noWrap w:val="0"/>
            <w:vAlign w:val="center"/>
          </w:tcPr>
          <w:p w14:paraId="521E15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5093B5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13F693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6291D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50B586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2C4B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F26F7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38" w:type="dxa"/>
            <w:tcBorders>
              <w:top w:val="nil"/>
              <w:left w:val="nil"/>
              <w:bottom w:val="single" w:color="auto" w:sz="4" w:space="0"/>
              <w:right w:val="single" w:color="auto" w:sz="4" w:space="0"/>
            </w:tcBorders>
            <w:noWrap w:val="0"/>
            <w:vAlign w:val="center"/>
          </w:tcPr>
          <w:p w14:paraId="505B31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碳排放</w:t>
            </w:r>
          </w:p>
        </w:tc>
        <w:tc>
          <w:tcPr>
            <w:tcW w:w="920" w:type="dxa"/>
            <w:tcBorders>
              <w:top w:val="nil"/>
              <w:left w:val="nil"/>
              <w:bottom w:val="single" w:color="auto" w:sz="4" w:space="0"/>
              <w:right w:val="single" w:color="auto" w:sz="4" w:space="0"/>
            </w:tcBorders>
            <w:noWrap w:val="0"/>
            <w:vAlign w:val="center"/>
          </w:tcPr>
          <w:p w14:paraId="0B3C45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降低</w:t>
            </w:r>
          </w:p>
        </w:tc>
        <w:tc>
          <w:tcPr>
            <w:tcW w:w="1134" w:type="dxa"/>
            <w:tcBorders>
              <w:top w:val="nil"/>
              <w:left w:val="nil"/>
              <w:bottom w:val="single" w:color="auto" w:sz="4" w:space="0"/>
              <w:right w:val="single" w:color="auto" w:sz="4" w:space="0"/>
            </w:tcBorders>
            <w:noWrap w:val="0"/>
            <w:vAlign w:val="center"/>
          </w:tcPr>
          <w:p w14:paraId="596E67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682" w:type="dxa"/>
            <w:tcBorders>
              <w:top w:val="nil"/>
              <w:left w:val="nil"/>
              <w:bottom w:val="single" w:color="auto" w:sz="4" w:space="0"/>
              <w:right w:val="single" w:color="auto" w:sz="4" w:space="0"/>
            </w:tcBorders>
            <w:noWrap w:val="0"/>
            <w:vAlign w:val="center"/>
          </w:tcPr>
          <w:p w14:paraId="3BEA18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019" w:type="dxa"/>
            <w:tcBorders>
              <w:top w:val="nil"/>
              <w:left w:val="nil"/>
              <w:bottom w:val="single" w:color="auto" w:sz="4" w:space="0"/>
              <w:right w:val="single" w:color="auto" w:sz="4" w:space="0"/>
            </w:tcBorders>
            <w:noWrap w:val="0"/>
            <w:vAlign w:val="center"/>
          </w:tcPr>
          <w:p w14:paraId="754201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66FF6F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8F695E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C5E84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F047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74C7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41A861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维护农民权益，减轻农民负担</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59240B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协调监管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A468E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有效促进，持续提升</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603A04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ADF91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EC2D8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ED2261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0F0D88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2AC7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51B99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64B49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AF7EC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438" w:type="dxa"/>
            <w:tcBorders>
              <w:top w:val="nil"/>
              <w:left w:val="nil"/>
              <w:bottom w:val="single" w:color="auto" w:sz="4" w:space="0"/>
              <w:right w:val="single" w:color="auto" w:sz="4" w:space="0"/>
            </w:tcBorders>
            <w:noWrap w:val="0"/>
            <w:vAlign w:val="center"/>
          </w:tcPr>
          <w:p w14:paraId="6CF71B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服务对象满意度</w:t>
            </w:r>
          </w:p>
        </w:tc>
        <w:tc>
          <w:tcPr>
            <w:tcW w:w="920" w:type="dxa"/>
            <w:tcBorders>
              <w:top w:val="nil"/>
              <w:left w:val="nil"/>
              <w:bottom w:val="single" w:color="auto" w:sz="4" w:space="0"/>
              <w:right w:val="single" w:color="auto" w:sz="4" w:space="0"/>
            </w:tcBorders>
            <w:noWrap w:val="0"/>
            <w:vAlign w:val="center"/>
          </w:tcPr>
          <w:p w14:paraId="2454FF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1DCAFF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682" w:type="dxa"/>
            <w:tcBorders>
              <w:top w:val="nil"/>
              <w:left w:val="nil"/>
              <w:bottom w:val="single" w:color="auto" w:sz="4" w:space="0"/>
              <w:right w:val="single" w:color="auto" w:sz="4" w:space="0"/>
            </w:tcBorders>
            <w:noWrap w:val="0"/>
            <w:vAlign w:val="center"/>
          </w:tcPr>
          <w:p w14:paraId="53C856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019" w:type="dxa"/>
            <w:tcBorders>
              <w:top w:val="nil"/>
              <w:left w:val="nil"/>
              <w:bottom w:val="single" w:color="auto" w:sz="4" w:space="0"/>
              <w:right w:val="single" w:color="auto" w:sz="4" w:space="0"/>
            </w:tcBorders>
            <w:noWrap w:val="0"/>
            <w:vAlign w:val="center"/>
          </w:tcPr>
          <w:p w14:paraId="75E501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1A427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F530E1F">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791E4D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82" w:type="dxa"/>
            <w:tcBorders>
              <w:top w:val="nil"/>
              <w:left w:val="nil"/>
              <w:bottom w:val="single" w:color="auto" w:sz="4" w:space="0"/>
              <w:right w:val="single" w:color="auto" w:sz="4" w:space="0"/>
            </w:tcBorders>
            <w:noWrap w:val="0"/>
            <w:vAlign w:val="center"/>
          </w:tcPr>
          <w:p w14:paraId="29FB4C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019" w:type="dxa"/>
            <w:tcBorders>
              <w:top w:val="nil"/>
              <w:left w:val="nil"/>
              <w:bottom w:val="single" w:color="auto" w:sz="4" w:space="0"/>
              <w:right w:val="single" w:color="auto" w:sz="4" w:space="0"/>
            </w:tcBorders>
            <w:noWrap w:val="0"/>
            <w:vAlign w:val="center"/>
          </w:tcPr>
          <w:p w14:paraId="1AF69E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96.57</w:t>
            </w:r>
          </w:p>
        </w:tc>
        <w:tc>
          <w:tcPr>
            <w:tcW w:w="1418" w:type="dxa"/>
            <w:tcBorders>
              <w:top w:val="nil"/>
              <w:left w:val="nil"/>
              <w:bottom w:val="single" w:color="auto" w:sz="4" w:space="0"/>
              <w:right w:val="single" w:color="auto" w:sz="4" w:space="0"/>
            </w:tcBorders>
            <w:noWrap w:val="0"/>
            <w:vAlign w:val="center"/>
          </w:tcPr>
          <w:p w14:paraId="47DA0B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8C0F61B">
      <w:pPr>
        <w:rPr>
          <w:rFonts w:hint="default" w:ascii="Times New Roman" w:hAnsi="Times New Roman" w:eastAsia="仿宋_GB2312" w:cs="Times New Roman"/>
          <w:sz w:val="18"/>
          <w:szCs w:val="18"/>
          <w:highlight w:val="none"/>
        </w:rPr>
      </w:pPr>
    </w:p>
    <w:p w14:paraId="0F2B70AA">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346E8399">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谭颖</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2025.4.29</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15872402076</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3D7BFCC0">
      <w:pPr>
        <w:widowControl/>
        <w:spacing w:line="600" w:lineRule="exact"/>
        <w:jc w:val="left"/>
        <w:rPr>
          <w:rFonts w:hint="eastAsia" w:ascii="黑体" w:hAnsi="黑体" w:eastAsia="黑体" w:cs="黑体"/>
          <w:sz w:val="32"/>
          <w:szCs w:val="32"/>
          <w:highlight w:val="none"/>
        </w:rPr>
      </w:pPr>
    </w:p>
    <w:p w14:paraId="012F7752">
      <w:pPr>
        <w:widowControl/>
        <w:spacing w:line="600" w:lineRule="exact"/>
        <w:jc w:val="left"/>
        <w:rPr>
          <w:rFonts w:hint="eastAsia" w:ascii="黑体" w:hAnsi="黑体" w:eastAsia="黑体" w:cs="黑体"/>
          <w:sz w:val="32"/>
          <w:szCs w:val="32"/>
          <w:highlight w:val="none"/>
        </w:rPr>
      </w:pPr>
    </w:p>
    <w:p w14:paraId="37F20255">
      <w:pPr>
        <w:widowControl/>
        <w:spacing w:line="600" w:lineRule="exact"/>
        <w:jc w:val="left"/>
        <w:rPr>
          <w:rFonts w:hint="eastAsia" w:ascii="黑体" w:hAnsi="黑体" w:eastAsia="黑体" w:cs="黑体"/>
          <w:sz w:val="32"/>
          <w:szCs w:val="32"/>
          <w:highlight w:val="none"/>
        </w:rPr>
      </w:pPr>
    </w:p>
    <w:p w14:paraId="7CC68214">
      <w:pPr>
        <w:widowControl/>
        <w:spacing w:line="600" w:lineRule="exact"/>
        <w:jc w:val="left"/>
        <w:rPr>
          <w:rFonts w:hint="eastAsia" w:ascii="黑体" w:hAnsi="黑体" w:eastAsia="黑体" w:cs="黑体"/>
          <w:sz w:val="32"/>
          <w:szCs w:val="32"/>
          <w:highlight w:val="none"/>
        </w:rPr>
      </w:pPr>
    </w:p>
    <w:p w14:paraId="379BC72C">
      <w:pPr>
        <w:widowControl/>
        <w:spacing w:line="600" w:lineRule="exact"/>
        <w:jc w:val="left"/>
        <w:rPr>
          <w:rFonts w:hint="eastAsia" w:ascii="黑体" w:hAnsi="黑体" w:eastAsia="黑体" w:cs="黑体"/>
          <w:sz w:val="32"/>
          <w:szCs w:val="32"/>
          <w:highlight w:val="none"/>
        </w:rPr>
      </w:pPr>
    </w:p>
    <w:p w14:paraId="2FFA63A4">
      <w:pPr>
        <w:widowControl/>
        <w:spacing w:line="600" w:lineRule="exact"/>
        <w:jc w:val="left"/>
        <w:rPr>
          <w:rFonts w:hint="eastAsia" w:ascii="黑体" w:hAnsi="黑体" w:eastAsia="黑体" w:cs="黑体"/>
          <w:sz w:val="32"/>
          <w:szCs w:val="32"/>
          <w:highlight w:val="none"/>
        </w:rPr>
      </w:pPr>
    </w:p>
    <w:p w14:paraId="695116C0">
      <w:pPr>
        <w:widowControl/>
        <w:spacing w:line="600" w:lineRule="exact"/>
        <w:jc w:val="left"/>
        <w:rPr>
          <w:rFonts w:hint="eastAsia" w:ascii="黑体" w:hAnsi="黑体" w:eastAsia="黑体" w:cs="黑体"/>
          <w:sz w:val="32"/>
          <w:szCs w:val="32"/>
          <w:highlight w:val="none"/>
        </w:rPr>
      </w:pPr>
    </w:p>
    <w:p w14:paraId="2154BAD1">
      <w:pPr>
        <w:widowControl/>
        <w:spacing w:line="600" w:lineRule="exact"/>
        <w:jc w:val="left"/>
        <w:rPr>
          <w:rFonts w:hint="eastAsia" w:ascii="黑体" w:hAnsi="黑体" w:eastAsia="黑体" w:cs="黑体"/>
          <w:sz w:val="32"/>
          <w:szCs w:val="32"/>
          <w:highlight w:val="none"/>
        </w:rPr>
      </w:pPr>
    </w:p>
    <w:p w14:paraId="5F5339D6">
      <w:pPr>
        <w:widowControl/>
        <w:spacing w:line="600" w:lineRule="exact"/>
        <w:jc w:val="left"/>
        <w:rPr>
          <w:rFonts w:hint="eastAsia" w:ascii="黑体" w:hAnsi="黑体" w:eastAsia="黑体" w:cs="黑体"/>
          <w:sz w:val="32"/>
          <w:szCs w:val="32"/>
          <w:highlight w:val="none"/>
        </w:rPr>
      </w:pPr>
    </w:p>
    <w:p w14:paraId="00BF1C6A">
      <w:pPr>
        <w:widowControl/>
        <w:spacing w:line="600" w:lineRule="exact"/>
        <w:jc w:val="left"/>
        <w:rPr>
          <w:rFonts w:hint="eastAsia" w:ascii="黑体" w:hAnsi="黑体" w:eastAsia="黑体" w:cs="黑体"/>
          <w:sz w:val="32"/>
          <w:szCs w:val="32"/>
          <w:highlight w:val="none"/>
        </w:rPr>
      </w:pPr>
    </w:p>
    <w:p w14:paraId="65187DD4">
      <w:pPr>
        <w:widowControl/>
        <w:spacing w:line="600" w:lineRule="exact"/>
        <w:jc w:val="left"/>
        <w:rPr>
          <w:rFonts w:hint="eastAsia" w:ascii="黑体" w:hAnsi="黑体" w:eastAsia="黑体" w:cs="黑体"/>
          <w:sz w:val="32"/>
          <w:szCs w:val="32"/>
          <w:highlight w:val="none"/>
        </w:rPr>
      </w:pPr>
    </w:p>
    <w:p w14:paraId="7878B21C">
      <w:pPr>
        <w:widowControl/>
        <w:spacing w:line="600" w:lineRule="exact"/>
        <w:jc w:val="left"/>
        <w:rPr>
          <w:rFonts w:hint="eastAsia" w:ascii="黑体" w:hAnsi="黑体" w:eastAsia="黑体" w:cs="黑体"/>
          <w:sz w:val="32"/>
          <w:szCs w:val="32"/>
          <w:highlight w:val="none"/>
        </w:rPr>
      </w:pPr>
    </w:p>
    <w:p w14:paraId="789A0A83">
      <w:pPr>
        <w:widowControl/>
        <w:spacing w:line="600" w:lineRule="exact"/>
        <w:jc w:val="left"/>
        <w:rPr>
          <w:rFonts w:hint="eastAsia" w:ascii="黑体" w:hAnsi="黑体" w:eastAsia="黑体" w:cs="黑体"/>
          <w:sz w:val="32"/>
          <w:szCs w:val="32"/>
          <w:highlight w:val="none"/>
        </w:rPr>
      </w:pPr>
    </w:p>
    <w:p w14:paraId="3123946E">
      <w:pPr>
        <w:widowControl/>
        <w:spacing w:line="600" w:lineRule="exact"/>
        <w:jc w:val="left"/>
        <w:rPr>
          <w:rFonts w:hint="eastAsia" w:ascii="黑体" w:hAnsi="黑体" w:eastAsia="黑体" w:cs="黑体"/>
          <w:sz w:val="32"/>
          <w:szCs w:val="32"/>
          <w:highlight w:val="none"/>
        </w:rPr>
      </w:pPr>
    </w:p>
    <w:p w14:paraId="56458C27">
      <w:pPr>
        <w:widowControl/>
        <w:spacing w:line="600" w:lineRule="exact"/>
        <w:jc w:val="left"/>
        <w:rPr>
          <w:rFonts w:hint="eastAsia" w:ascii="黑体" w:hAnsi="黑体" w:eastAsia="黑体" w:cs="黑体"/>
          <w:sz w:val="32"/>
          <w:szCs w:val="32"/>
          <w:highlight w:val="none"/>
        </w:rPr>
      </w:pPr>
    </w:p>
    <w:p w14:paraId="4E59CC78">
      <w:pPr>
        <w:widowControl/>
        <w:spacing w:line="600" w:lineRule="exact"/>
        <w:jc w:val="left"/>
        <w:rPr>
          <w:rFonts w:hint="eastAsia" w:ascii="黑体" w:hAnsi="黑体" w:eastAsia="黑体" w:cs="黑体"/>
          <w:sz w:val="32"/>
          <w:szCs w:val="32"/>
          <w:highlight w:val="none"/>
        </w:rPr>
      </w:pPr>
    </w:p>
    <w:p w14:paraId="606F1297">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w:t>
      </w:r>
    </w:p>
    <w:p w14:paraId="736FC224">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29E34346">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23B63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676936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49F55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农村经营专项</w:t>
            </w:r>
            <w:r>
              <w:rPr>
                <w:rFonts w:hint="eastAsia" w:ascii="仿宋_GB2312" w:hAnsi="仿宋_GB2312" w:eastAsia="仿宋_GB2312" w:cs="仿宋_GB2312"/>
                <w:color w:val="000000"/>
                <w:sz w:val="20"/>
                <w:szCs w:val="20"/>
                <w:highlight w:val="none"/>
              </w:rPr>
              <w:t>　</w:t>
            </w:r>
          </w:p>
        </w:tc>
      </w:tr>
      <w:tr w14:paraId="23B18B73">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461D0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11DC31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岳阳市君山区农村经营服务站</w:t>
            </w:r>
          </w:p>
        </w:tc>
        <w:tc>
          <w:tcPr>
            <w:tcW w:w="1134" w:type="dxa"/>
            <w:tcBorders>
              <w:top w:val="single" w:color="auto" w:sz="4" w:space="0"/>
              <w:left w:val="nil"/>
              <w:bottom w:val="single" w:color="auto" w:sz="4" w:space="0"/>
              <w:right w:val="single" w:color="000000" w:sz="4" w:space="0"/>
            </w:tcBorders>
            <w:noWrap w:val="0"/>
            <w:vAlign w:val="center"/>
          </w:tcPr>
          <w:p w14:paraId="443F12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50EF00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岳阳市君山区农村经营服务站</w:t>
            </w:r>
          </w:p>
        </w:tc>
      </w:tr>
      <w:tr w14:paraId="34E4DCD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AA76C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06FE4A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436BE6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74AD8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EF9A3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259994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3C3F06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67540B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4025469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640FD33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0646241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1AD045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C0A00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0491B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0FBDC3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80</w:t>
            </w:r>
          </w:p>
        </w:tc>
        <w:tc>
          <w:tcPr>
            <w:tcW w:w="1134" w:type="dxa"/>
            <w:tcBorders>
              <w:top w:val="nil"/>
              <w:left w:val="nil"/>
              <w:bottom w:val="single" w:color="auto" w:sz="4" w:space="0"/>
              <w:right w:val="single" w:color="auto" w:sz="4" w:space="0"/>
            </w:tcBorders>
            <w:noWrap w:val="0"/>
            <w:vAlign w:val="center"/>
          </w:tcPr>
          <w:p w14:paraId="40346A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80</w:t>
            </w:r>
          </w:p>
        </w:tc>
        <w:tc>
          <w:tcPr>
            <w:tcW w:w="1134" w:type="dxa"/>
            <w:tcBorders>
              <w:top w:val="nil"/>
              <w:left w:val="nil"/>
              <w:bottom w:val="single" w:color="auto" w:sz="4" w:space="0"/>
              <w:right w:val="single" w:color="auto" w:sz="4" w:space="0"/>
            </w:tcBorders>
            <w:noWrap w:val="0"/>
            <w:vAlign w:val="center"/>
          </w:tcPr>
          <w:p w14:paraId="75932F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w:t>
            </w:r>
          </w:p>
        </w:tc>
        <w:tc>
          <w:tcPr>
            <w:tcW w:w="828" w:type="dxa"/>
            <w:tcBorders>
              <w:top w:val="nil"/>
              <w:left w:val="nil"/>
              <w:bottom w:val="single" w:color="auto" w:sz="4" w:space="0"/>
              <w:right w:val="single" w:color="auto" w:sz="4" w:space="0"/>
            </w:tcBorders>
            <w:noWrap w:val="0"/>
            <w:vAlign w:val="center"/>
          </w:tcPr>
          <w:p w14:paraId="5F3544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2F96CB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3202DC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609DE91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12ADD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661B5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2080E8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C31EE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4CA98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w:t>
            </w:r>
          </w:p>
        </w:tc>
        <w:tc>
          <w:tcPr>
            <w:tcW w:w="828" w:type="dxa"/>
            <w:tcBorders>
              <w:top w:val="nil"/>
              <w:left w:val="nil"/>
              <w:bottom w:val="single" w:color="auto" w:sz="4" w:space="0"/>
              <w:right w:val="single" w:color="auto" w:sz="4" w:space="0"/>
            </w:tcBorders>
            <w:noWrap w:val="0"/>
            <w:vAlign w:val="center"/>
          </w:tcPr>
          <w:p w14:paraId="44214F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79C0F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5C082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EE4B68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A513D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BCE601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E9E45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7C760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821B3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56020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F3003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7046F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8B9DC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F8F1C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483172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6CBA43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79A98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76B20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A27D7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17478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9E45C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F0C746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22EFE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F4DC3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7C8431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1DCD085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A44BF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4F551D00">
            <w:pPr>
              <w:keepNext w:val="0"/>
              <w:keepLines w:val="0"/>
              <w:pageBreakBefore w:val="0"/>
              <w:widowControl/>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君山区农民合作社及家庭农场发展扶持资金：1、培育区级示范合作社10家，区级示范家庭农场7家。宣传合作社、家庭农场政策法规，培训合作社家庭农场带头人。2、扶持区级示范社、示范家庭农场一个项目，带动合作社发展经济。3、按项目下拨资金。</w:t>
            </w:r>
          </w:p>
          <w:p w14:paraId="1C7A30FB">
            <w:pPr>
              <w:keepNext w:val="0"/>
              <w:keepLines w:val="0"/>
              <w:pageBreakBefore w:val="0"/>
              <w:widowControl/>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发展壮大村级集体经济专项资金：1、</w:t>
            </w:r>
            <w:r>
              <w:rPr>
                <w:rFonts w:hint="eastAsia" w:ascii="仿宋_GB2312" w:hAnsi="仿宋_GB2312" w:eastAsia="仿宋_GB2312" w:cs="仿宋_GB2312"/>
                <w:color w:val="000000"/>
                <w:sz w:val="20"/>
                <w:szCs w:val="20"/>
                <w:highlight w:val="none"/>
              </w:rPr>
              <w:t>全区</w:t>
            </w:r>
            <w:r>
              <w:rPr>
                <w:rFonts w:hint="eastAsia" w:ascii="仿宋_GB2312" w:hAnsi="仿宋_GB2312" w:eastAsia="仿宋_GB2312" w:cs="仿宋_GB2312"/>
                <w:color w:val="000000"/>
                <w:sz w:val="20"/>
                <w:szCs w:val="20"/>
                <w:highlight w:val="none"/>
                <w:lang w:val="en-US" w:eastAsia="zh-CN"/>
              </w:rPr>
              <w:t>拟定扶持26</w:t>
            </w:r>
            <w:r>
              <w:rPr>
                <w:rFonts w:hint="eastAsia" w:ascii="仿宋_GB2312" w:hAnsi="仿宋_GB2312" w:eastAsia="仿宋_GB2312" w:cs="仿宋_GB2312"/>
                <w:color w:val="000000"/>
                <w:sz w:val="20"/>
                <w:szCs w:val="20"/>
                <w:highlight w:val="none"/>
              </w:rPr>
              <w:t>个村作为发展壮大村级集体经济</w:t>
            </w:r>
            <w:r>
              <w:rPr>
                <w:rFonts w:hint="eastAsia" w:ascii="仿宋_GB2312" w:hAnsi="仿宋_GB2312" w:eastAsia="仿宋_GB2312" w:cs="仿宋_GB2312"/>
                <w:color w:val="000000"/>
                <w:sz w:val="20"/>
                <w:szCs w:val="20"/>
                <w:highlight w:val="none"/>
                <w:lang w:val="en-US" w:eastAsia="zh-CN"/>
              </w:rPr>
              <w:t>扶持村；2、</w:t>
            </w:r>
            <w:r>
              <w:rPr>
                <w:rFonts w:hint="eastAsia" w:ascii="仿宋_GB2312" w:hAnsi="仿宋_GB2312" w:eastAsia="仿宋_GB2312" w:cs="仿宋_GB2312"/>
                <w:color w:val="000000"/>
                <w:sz w:val="20"/>
                <w:szCs w:val="20"/>
                <w:highlight w:val="none"/>
              </w:rPr>
              <w:t>每个试点村实施一个相关项目作为发展壮大村集体经济项目；</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按项目下拨发展壮大村级集体经济扶持资金。　　</w:t>
            </w:r>
          </w:p>
        </w:tc>
        <w:tc>
          <w:tcPr>
            <w:tcW w:w="4253" w:type="dxa"/>
            <w:gridSpan w:val="4"/>
            <w:tcBorders>
              <w:top w:val="single" w:color="auto" w:sz="4" w:space="0"/>
              <w:left w:val="nil"/>
              <w:bottom w:val="single" w:color="auto" w:sz="4" w:space="0"/>
              <w:right w:val="single" w:color="auto" w:sz="4" w:space="0"/>
            </w:tcBorders>
            <w:noWrap w:val="0"/>
            <w:vAlign w:val="center"/>
          </w:tcPr>
          <w:p w14:paraId="7920C3A6">
            <w:pPr>
              <w:keepNext w:val="0"/>
              <w:keepLines w:val="0"/>
              <w:pageBreakBefore w:val="0"/>
              <w:widowControl/>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君山区农民合作社及家庭农场发展扶持资金：1、培育完成区级示范合作社10家，区级示范家庭农场7家。2、扶持区级示范社、示范家庭农场一个项目，带动合作社发展经济。3、已按时下拨资金。</w:t>
            </w:r>
          </w:p>
          <w:p w14:paraId="066A05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40万元发展壮大集体经济当年财政未拨款</w:t>
            </w:r>
            <w:r>
              <w:rPr>
                <w:rFonts w:hint="eastAsia" w:ascii="仿宋_GB2312" w:hAnsi="仿宋_GB2312" w:eastAsia="仿宋_GB2312" w:cs="仿宋_GB2312"/>
                <w:color w:val="000000"/>
                <w:sz w:val="20"/>
                <w:szCs w:val="20"/>
                <w:highlight w:val="none"/>
              </w:rPr>
              <w:t>　</w:t>
            </w:r>
          </w:p>
        </w:tc>
      </w:tr>
      <w:tr w14:paraId="2F921469">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E5E0C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58C47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68B94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AB170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2345D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7548BC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4EB4EB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7DAFDE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24BF8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79B6E0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3AC514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02AB01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CACDE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4ACFBDA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7E1A69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C8101F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DED27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0D696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E3212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B3A9A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7EEC52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区级示范社</w:t>
            </w:r>
          </w:p>
        </w:tc>
        <w:tc>
          <w:tcPr>
            <w:tcW w:w="1134" w:type="dxa"/>
            <w:tcBorders>
              <w:top w:val="nil"/>
              <w:left w:val="nil"/>
              <w:bottom w:val="single" w:color="auto" w:sz="4" w:space="0"/>
              <w:right w:val="single" w:color="auto" w:sz="4" w:space="0"/>
            </w:tcBorders>
            <w:noWrap w:val="0"/>
            <w:vAlign w:val="center"/>
          </w:tcPr>
          <w:p w14:paraId="7B1B34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134" w:type="dxa"/>
            <w:tcBorders>
              <w:top w:val="nil"/>
              <w:left w:val="nil"/>
              <w:bottom w:val="single" w:color="auto" w:sz="4" w:space="0"/>
              <w:right w:val="single" w:color="auto" w:sz="4" w:space="0"/>
            </w:tcBorders>
            <w:shd w:val="clear" w:color="auto" w:fill="auto"/>
            <w:noWrap w:val="0"/>
            <w:vAlign w:val="center"/>
          </w:tcPr>
          <w:p w14:paraId="39151B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28" w:type="dxa"/>
            <w:tcBorders>
              <w:top w:val="nil"/>
              <w:left w:val="nil"/>
              <w:bottom w:val="single" w:color="auto" w:sz="4" w:space="0"/>
              <w:right w:val="single" w:color="auto" w:sz="4" w:space="0"/>
            </w:tcBorders>
            <w:noWrap w:val="0"/>
            <w:vAlign w:val="center"/>
          </w:tcPr>
          <w:p w14:paraId="0267EE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B87B8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08551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B5AF7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A18790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DCD00C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6CFB85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6E5D9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区级家庭农场</w:t>
            </w:r>
          </w:p>
        </w:tc>
        <w:tc>
          <w:tcPr>
            <w:tcW w:w="1134" w:type="dxa"/>
            <w:tcBorders>
              <w:top w:val="nil"/>
              <w:left w:val="nil"/>
              <w:bottom w:val="single" w:color="auto" w:sz="4" w:space="0"/>
              <w:right w:val="single" w:color="auto" w:sz="4" w:space="0"/>
            </w:tcBorders>
            <w:noWrap w:val="0"/>
            <w:vAlign w:val="center"/>
          </w:tcPr>
          <w:p w14:paraId="14511A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134" w:type="dxa"/>
            <w:tcBorders>
              <w:top w:val="nil"/>
              <w:left w:val="nil"/>
              <w:bottom w:val="single" w:color="auto" w:sz="4" w:space="0"/>
              <w:right w:val="single" w:color="auto" w:sz="4" w:space="0"/>
            </w:tcBorders>
            <w:shd w:val="clear" w:color="auto" w:fill="auto"/>
            <w:noWrap w:val="0"/>
            <w:vAlign w:val="center"/>
          </w:tcPr>
          <w:p w14:paraId="1858B1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28" w:type="dxa"/>
            <w:tcBorders>
              <w:top w:val="nil"/>
              <w:left w:val="nil"/>
              <w:bottom w:val="single" w:color="auto" w:sz="4" w:space="0"/>
              <w:right w:val="single" w:color="auto" w:sz="4" w:space="0"/>
            </w:tcBorders>
            <w:noWrap w:val="0"/>
            <w:vAlign w:val="center"/>
          </w:tcPr>
          <w:p w14:paraId="181B82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C5950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6F042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FE4D7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F0A90A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F3421A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C6D0E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2D0386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bidi="ar-SA"/>
              </w:rPr>
              <w:t>扶持完成示范社</w:t>
            </w:r>
          </w:p>
        </w:tc>
        <w:tc>
          <w:tcPr>
            <w:tcW w:w="1134" w:type="dxa"/>
            <w:tcBorders>
              <w:top w:val="nil"/>
              <w:left w:val="nil"/>
              <w:bottom w:val="single" w:color="auto" w:sz="4" w:space="0"/>
              <w:right w:val="single" w:color="auto" w:sz="4" w:space="0"/>
            </w:tcBorders>
            <w:noWrap w:val="0"/>
            <w:vAlign w:val="center"/>
          </w:tcPr>
          <w:p w14:paraId="465A04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shd w:val="clear" w:color="auto" w:fill="auto"/>
            <w:noWrap w:val="0"/>
            <w:vAlign w:val="center"/>
          </w:tcPr>
          <w:p w14:paraId="707B73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68C168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DDD87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14CE2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2C658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CF34E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AFFAEE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E2F983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378B1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扶持完成示范家庭农场</w:t>
            </w:r>
          </w:p>
        </w:tc>
        <w:tc>
          <w:tcPr>
            <w:tcW w:w="1134" w:type="dxa"/>
            <w:tcBorders>
              <w:top w:val="nil"/>
              <w:left w:val="nil"/>
              <w:bottom w:val="single" w:color="auto" w:sz="4" w:space="0"/>
              <w:right w:val="single" w:color="auto" w:sz="4" w:space="0"/>
            </w:tcBorders>
            <w:noWrap w:val="0"/>
            <w:vAlign w:val="center"/>
          </w:tcPr>
          <w:p w14:paraId="16856C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shd w:val="clear" w:color="auto" w:fill="auto"/>
            <w:noWrap w:val="0"/>
            <w:vAlign w:val="center"/>
          </w:tcPr>
          <w:p w14:paraId="41858C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189F61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CB33C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7D66E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EC0FD8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295556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3A8A9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3CF49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7F721A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在规定时间内完成预期指标</w:t>
            </w:r>
          </w:p>
        </w:tc>
        <w:tc>
          <w:tcPr>
            <w:tcW w:w="1134" w:type="dxa"/>
            <w:tcBorders>
              <w:top w:val="nil"/>
              <w:left w:val="nil"/>
              <w:bottom w:val="single" w:color="auto" w:sz="4" w:space="0"/>
              <w:right w:val="single" w:color="auto" w:sz="4" w:space="0"/>
            </w:tcBorders>
            <w:noWrap w:val="0"/>
            <w:vAlign w:val="center"/>
          </w:tcPr>
          <w:p w14:paraId="345D64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在规定时间内完成</w:t>
            </w:r>
          </w:p>
        </w:tc>
        <w:tc>
          <w:tcPr>
            <w:tcW w:w="1134" w:type="dxa"/>
            <w:tcBorders>
              <w:top w:val="nil"/>
              <w:left w:val="nil"/>
              <w:bottom w:val="single" w:color="auto" w:sz="4" w:space="0"/>
              <w:right w:val="single" w:color="auto" w:sz="4" w:space="0"/>
            </w:tcBorders>
            <w:noWrap w:val="0"/>
            <w:vAlign w:val="center"/>
          </w:tcPr>
          <w:p w14:paraId="206493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14:paraId="5CFFB3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68489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2C089B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DA56E5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4D32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B0AED8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441A3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5676DA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示范社、家庭农场经济收入</w:t>
            </w:r>
          </w:p>
        </w:tc>
        <w:tc>
          <w:tcPr>
            <w:tcW w:w="1134" w:type="dxa"/>
            <w:tcBorders>
              <w:top w:val="nil"/>
              <w:left w:val="nil"/>
              <w:bottom w:val="single" w:color="auto" w:sz="4" w:space="0"/>
              <w:right w:val="single" w:color="auto" w:sz="4" w:space="0"/>
            </w:tcBorders>
            <w:noWrap w:val="0"/>
            <w:vAlign w:val="center"/>
          </w:tcPr>
          <w:p w14:paraId="2D13D3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5%</w:t>
            </w:r>
          </w:p>
        </w:tc>
        <w:tc>
          <w:tcPr>
            <w:tcW w:w="1134" w:type="dxa"/>
            <w:tcBorders>
              <w:top w:val="nil"/>
              <w:left w:val="nil"/>
              <w:bottom w:val="single" w:color="auto" w:sz="4" w:space="0"/>
              <w:right w:val="single" w:color="auto" w:sz="4" w:space="0"/>
            </w:tcBorders>
            <w:noWrap w:val="0"/>
            <w:vAlign w:val="center"/>
          </w:tcPr>
          <w:p w14:paraId="5D1671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0B42CB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5C342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3F7860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59C02C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DB122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6C011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22118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029C6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0分）</w:t>
            </w:r>
          </w:p>
          <w:p w14:paraId="5AD182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B67EB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B87D6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459C55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提高示范社经济收入</w:t>
            </w:r>
          </w:p>
        </w:tc>
        <w:tc>
          <w:tcPr>
            <w:tcW w:w="1134" w:type="dxa"/>
            <w:tcBorders>
              <w:top w:val="nil"/>
              <w:left w:val="nil"/>
              <w:bottom w:val="single" w:color="auto" w:sz="4" w:space="0"/>
              <w:right w:val="single" w:color="auto" w:sz="4" w:space="0"/>
            </w:tcBorders>
            <w:noWrap w:val="0"/>
            <w:vAlign w:val="center"/>
          </w:tcPr>
          <w:p w14:paraId="4B1250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有效提升</w:t>
            </w:r>
          </w:p>
        </w:tc>
        <w:tc>
          <w:tcPr>
            <w:tcW w:w="1134" w:type="dxa"/>
            <w:tcBorders>
              <w:top w:val="nil"/>
              <w:left w:val="nil"/>
              <w:bottom w:val="single" w:color="auto" w:sz="4" w:space="0"/>
              <w:right w:val="single" w:color="auto" w:sz="4" w:space="0"/>
            </w:tcBorders>
            <w:shd w:val="clear" w:color="auto" w:fill="auto"/>
            <w:noWrap w:val="0"/>
            <w:vAlign w:val="center"/>
          </w:tcPr>
          <w:p w14:paraId="3B488F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有效提升</w:t>
            </w:r>
          </w:p>
        </w:tc>
        <w:tc>
          <w:tcPr>
            <w:tcW w:w="828" w:type="dxa"/>
            <w:tcBorders>
              <w:top w:val="nil"/>
              <w:left w:val="nil"/>
              <w:bottom w:val="single" w:color="auto" w:sz="4" w:space="0"/>
              <w:right w:val="single" w:color="auto" w:sz="4" w:space="0"/>
            </w:tcBorders>
            <w:noWrap w:val="0"/>
            <w:vAlign w:val="center"/>
          </w:tcPr>
          <w:p w14:paraId="05584D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09293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6C0582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1D0101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A9C32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ED450D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5FDF4A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094AB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提高示范家庭农场经济收入</w:t>
            </w:r>
          </w:p>
        </w:tc>
        <w:tc>
          <w:tcPr>
            <w:tcW w:w="1134" w:type="dxa"/>
            <w:tcBorders>
              <w:top w:val="nil"/>
              <w:left w:val="nil"/>
              <w:bottom w:val="single" w:color="auto" w:sz="4" w:space="0"/>
              <w:right w:val="single" w:color="auto" w:sz="4" w:space="0"/>
            </w:tcBorders>
            <w:noWrap w:val="0"/>
            <w:vAlign w:val="center"/>
          </w:tcPr>
          <w:p w14:paraId="537B05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有效提升</w:t>
            </w:r>
          </w:p>
        </w:tc>
        <w:tc>
          <w:tcPr>
            <w:tcW w:w="1134" w:type="dxa"/>
            <w:tcBorders>
              <w:top w:val="nil"/>
              <w:left w:val="nil"/>
              <w:bottom w:val="single" w:color="auto" w:sz="4" w:space="0"/>
              <w:right w:val="single" w:color="auto" w:sz="4" w:space="0"/>
            </w:tcBorders>
            <w:shd w:val="clear" w:color="auto" w:fill="auto"/>
            <w:noWrap w:val="0"/>
            <w:vAlign w:val="center"/>
          </w:tcPr>
          <w:p w14:paraId="1A30E8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有效提升</w:t>
            </w:r>
          </w:p>
        </w:tc>
        <w:tc>
          <w:tcPr>
            <w:tcW w:w="828" w:type="dxa"/>
            <w:tcBorders>
              <w:top w:val="nil"/>
              <w:left w:val="nil"/>
              <w:bottom w:val="single" w:color="auto" w:sz="4" w:space="0"/>
              <w:right w:val="single" w:color="auto" w:sz="4" w:space="0"/>
            </w:tcBorders>
            <w:noWrap w:val="0"/>
            <w:vAlign w:val="center"/>
          </w:tcPr>
          <w:p w14:paraId="142760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608393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78B721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386463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BC980D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F58AB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6EDC1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545E86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5E8E6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完善基础设施、引进新品种</w:t>
            </w:r>
          </w:p>
        </w:tc>
        <w:tc>
          <w:tcPr>
            <w:tcW w:w="1134" w:type="dxa"/>
            <w:tcBorders>
              <w:top w:val="nil"/>
              <w:left w:val="nil"/>
              <w:bottom w:val="single" w:color="auto" w:sz="4" w:space="0"/>
              <w:right w:val="single" w:color="auto" w:sz="4" w:space="0"/>
            </w:tcBorders>
            <w:noWrap w:val="0"/>
            <w:vAlign w:val="center"/>
          </w:tcPr>
          <w:p w14:paraId="787686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有效提升</w:t>
            </w:r>
          </w:p>
        </w:tc>
        <w:tc>
          <w:tcPr>
            <w:tcW w:w="1134" w:type="dxa"/>
            <w:tcBorders>
              <w:top w:val="nil"/>
              <w:left w:val="nil"/>
              <w:bottom w:val="single" w:color="auto" w:sz="4" w:space="0"/>
              <w:right w:val="single" w:color="auto" w:sz="4" w:space="0"/>
            </w:tcBorders>
            <w:shd w:val="clear" w:color="auto" w:fill="auto"/>
            <w:noWrap w:val="0"/>
            <w:vAlign w:val="center"/>
          </w:tcPr>
          <w:p w14:paraId="403040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有效促进</w:t>
            </w:r>
          </w:p>
        </w:tc>
        <w:tc>
          <w:tcPr>
            <w:tcW w:w="828" w:type="dxa"/>
            <w:tcBorders>
              <w:top w:val="nil"/>
              <w:left w:val="nil"/>
              <w:bottom w:val="single" w:color="auto" w:sz="4" w:space="0"/>
              <w:right w:val="single" w:color="auto" w:sz="4" w:space="0"/>
            </w:tcBorders>
            <w:noWrap w:val="0"/>
            <w:vAlign w:val="center"/>
          </w:tcPr>
          <w:p w14:paraId="51A320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14AF9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29C455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CB7B35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577F74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4D8DFC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1FB004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258FC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提升群众幸福感</w:t>
            </w:r>
          </w:p>
        </w:tc>
        <w:tc>
          <w:tcPr>
            <w:tcW w:w="1134" w:type="dxa"/>
            <w:tcBorders>
              <w:top w:val="nil"/>
              <w:left w:val="nil"/>
              <w:bottom w:val="single" w:color="auto" w:sz="4" w:space="0"/>
              <w:right w:val="single" w:color="auto" w:sz="4" w:space="0"/>
            </w:tcBorders>
            <w:noWrap w:val="0"/>
            <w:vAlign w:val="center"/>
          </w:tcPr>
          <w:p w14:paraId="3FAD7B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有效提升</w:t>
            </w:r>
          </w:p>
        </w:tc>
        <w:tc>
          <w:tcPr>
            <w:tcW w:w="1134" w:type="dxa"/>
            <w:tcBorders>
              <w:top w:val="nil"/>
              <w:left w:val="nil"/>
              <w:bottom w:val="single" w:color="auto" w:sz="4" w:space="0"/>
              <w:right w:val="single" w:color="auto" w:sz="4" w:space="0"/>
            </w:tcBorders>
            <w:shd w:val="clear" w:color="auto" w:fill="auto"/>
            <w:noWrap w:val="0"/>
            <w:vAlign w:val="center"/>
          </w:tcPr>
          <w:p w14:paraId="2DA370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持续提升</w:t>
            </w:r>
          </w:p>
        </w:tc>
        <w:tc>
          <w:tcPr>
            <w:tcW w:w="828" w:type="dxa"/>
            <w:tcBorders>
              <w:top w:val="nil"/>
              <w:left w:val="nil"/>
              <w:bottom w:val="single" w:color="auto" w:sz="4" w:space="0"/>
              <w:right w:val="single" w:color="auto" w:sz="4" w:space="0"/>
            </w:tcBorders>
            <w:noWrap w:val="0"/>
            <w:vAlign w:val="center"/>
          </w:tcPr>
          <w:p w14:paraId="558137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9DB05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7FD089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B16C04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F1DF1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F87DB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95251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4EA07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402FDD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环境效益</w:t>
            </w:r>
          </w:p>
        </w:tc>
        <w:tc>
          <w:tcPr>
            <w:tcW w:w="1134" w:type="dxa"/>
            <w:tcBorders>
              <w:top w:val="nil"/>
              <w:left w:val="nil"/>
              <w:bottom w:val="single" w:color="auto" w:sz="4" w:space="0"/>
              <w:right w:val="single" w:color="auto" w:sz="4" w:space="0"/>
            </w:tcBorders>
            <w:noWrap w:val="0"/>
            <w:vAlign w:val="center"/>
          </w:tcPr>
          <w:p w14:paraId="609C08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效益显著</w:t>
            </w:r>
          </w:p>
        </w:tc>
        <w:tc>
          <w:tcPr>
            <w:tcW w:w="1134" w:type="dxa"/>
            <w:tcBorders>
              <w:top w:val="nil"/>
              <w:left w:val="nil"/>
              <w:bottom w:val="single" w:color="auto" w:sz="4" w:space="0"/>
              <w:right w:val="single" w:color="auto" w:sz="4" w:space="0"/>
            </w:tcBorders>
            <w:noWrap w:val="0"/>
            <w:vAlign w:val="center"/>
          </w:tcPr>
          <w:p w14:paraId="274AEE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持续提升</w:t>
            </w:r>
          </w:p>
        </w:tc>
        <w:tc>
          <w:tcPr>
            <w:tcW w:w="828" w:type="dxa"/>
            <w:tcBorders>
              <w:top w:val="nil"/>
              <w:left w:val="nil"/>
              <w:bottom w:val="single" w:color="auto" w:sz="4" w:space="0"/>
              <w:right w:val="single" w:color="auto" w:sz="4" w:space="0"/>
            </w:tcBorders>
            <w:noWrap w:val="0"/>
            <w:vAlign w:val="center"/>
          </w:tcPr>
          <w:p w14:paraId="5E890E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EA5AA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0955A0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621EB3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32F5C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AAEB0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918AC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29E39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44C24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影响明显</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FA221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持续提升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5E001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01095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00DA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EC336B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95A313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D17CB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B2453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DC4F9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307D3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329CB7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w:t>
            </w:r>
          </w:p>
        </w:tc>
        <w:tc>
          <w:tcPr>
            <w:tcW w:w="1134" w:type="dxa"/>
            <w:tcBorders>
              <w:top w:val="nil"/>
              <w:left w:val="nil"/>
              <w:bottom w:val="single" w:color="auto" w:sz="4" w:space="0"/>
              <w:right w:val="single" w:color="auto" w:sz="4" w:space="0"/>
            </w:tcBorders>
            <w:noWrap w:val="0"/>
            <w:vAlign w:val="center"/>
          </w:tcPr>
          <w:p w14:paraId="56102E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服务对象满意度项目实施个调查17</w:t>
            </w:r>
          </w:p>
        </w:tc>
        <w:tc>
          <w:tcPr>
            <w:tcW w:w="1134" w:type="dxa"/>
            <w:tcBorders>
              <w:top w:val="nil"/>
              <w:left w:val="nil"/>
              <w:bottom w:val="single" w:color="auto" w:sz="4" w:space="0"/>
              <w:right w:val="single" w:color="auto" w:sz="4" w:space="0"/>
            </w:tcBorders>
            <w:noWrap w:val="0"/>
            <w:vAlign w:val="center"/>
          </w:tcPr>
          <w:p w14:paraId="5B8747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w:t>
            </w:r>
          </w:p>
        </w:tc>
        <w:tc>
          <w:tcPr>
            <w:tcW w:w="828" w:type="dxa"/>
            <w:tcBorders>
              <w:top w:val="nil"/>
              <w:left w:val="nil"/>
              <w:bottom w:val="single" w:color="auto" w:sz="4" w:space="0"/>
              <w:right w:val="single" w:color="auto" w:sz="4" w:space="0"/>
            </w:tcBorders>
            <w:noWrap w:val="0"/>
            <w:vAlign w:val="center"/>
          </w:tcPr>
          <w:p w14:paraId="0F45BB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E66D4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B0A02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56A55A">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1129C9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203EC3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DBB1E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34455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A266752">
      <w:pPr>
        <w:rPr>
          <w:rFonts w:hint="default" w:ascii="Times New Roman" w:hAnsi="Times New Roman" w:eastAsia="仿宋_GB2312" w:cs="Times New Roman"/>
          <w:sz w:val="18"/>
          <w:szCs w:val="18"/>
          <w:highlight w:val="none"/>
        </w:rPr>
      </w:pPr>
    </w:p>
    <w:p w14:paraId="3C7EF9A8">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002A4F6B">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谭颖</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2025.4.29</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15872402076</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p>
    <w:p w14:paraId="0DE9E69D">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区农村经营服务站</w:t>
      </w:r>
      <w:r>
        <w:rPr>
          <w:rFonts w:hint="eastAsia" w:ascii="方正小标宋简体" w:hAnsi="方正小标宋简体" w:eastAsia="方正小标宋简体" w:cs="方正小标宋简体"/>
          <w:sz w:val="44"/>
          <w:szCs w:val="44"/>
          <w:highlight w:val="none"/>
        </w:rPr>
        <w:t>整体支出</w:t>
      </w:r>
    </w:p>
    <w:p w14:paraId="483C54A3">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35DD34B5">
      <w:pPr>
        <w:ind w:firstLine="640" w:firstLineChars="200"/>
        <w:rPr>
          <w:rFonts w:hint="default" w:ascii="Times New Roman" w:hAnsi="Times New Roman" w:eastAsia="仿宋_GB2312" w:cs="Times New Roman"/>
          <w:sz w:val="32"/>
          <w:szCs w:val="32"/>
          <w:highlight w:val="none"/>
        </w:rPr>
      </w:pPr>
      <w:r>
        <w:rPr>
          <w:rFonts w:hint="eastAsia" w:ascii="华文仿宋" w:hAnsi="华文仿宋" w:eastAsia="华文仿宋"/>
          <w:sz w:val="32"/>
          <w:szCs w:val="32"/>
        </w:rPr>
        <w:t>为加强财政支出绩效管理，优化财政支出结构，逐步探索和建立科学、高效的财政支出绩效评价机制，强化财政支出绩效理念和责任意识，根据</w:t>
      </w:r>
      <w:r>
        <w:rPr>
          <w:rFonts w:hint="eastAsia" w:ascii="华文仿宋" w:hAnsi="华文仿宋" w:eastAsia="华文仿宋"/>
          <w:color w:val="auto"/>
          <w:sz w:val="32"/>
          <w:szCs w:val="32"/>
          <w:lang w:val="en-US" w:eastAsia="zh-CN"/>
        </w:rPr>
        <w:t>岳阳市君山区财政局《关于开展2024年度财政支出绩效自评工作的通知》（岳君财</w:t>
      </w:r>
      <w:r>
        <w:rPr>
          <w:rFonts w:hint="eastAsia" w:ascii="华文仿宋" w:hAnsi="华文仿宋" w:eastAsia="华文仿宋"/>
          <w:color w:val="auto"/>
          <w:sz w:val="32"/>
          <w:szCs w:val="32"/>
        </w:rPr>
        <w:t>〔202</w:t>
      </w:r>
      <w:r>
        <w:rPr>
          <w:rFonts w:hint="eastAsia" w:ascii="华文仿宋" w:hAnsi="华文仿宋" w:eastAsia="华文仿宋"/>
          <w:color w:val="auto"/>
          <w:sz w:val="32"/>
          <w:szCs w:val="32"/>
          <w:lang w:val="en-US" w:eastAsia="zh-CN"/>
        </w:rPr>
        <w:t>5</w:t>
      </w:r>
      <w:r>
        <w:rPr>
          <w:rFonts w:hint="eastAsia" w:ascii="华文仿宋" w:hAnsi="华文仿宋" w:eastAsia="华文仿宋"/>
          <w:color w:val="auto"/>
          <w:sz w:val="32"/>
          <w:szCs w:val="32"/>
        </w:rPr>
        <w:t>〕</w:t>
      </w:r>
      <w:r>
        <w:rPr>
          <w:rFonts w:hint="eastAsia" w:ascii="华文仿宋" w:hAnsi="华文仿宋" w:eastAsia="华文仿宋"/>
          <w:color w:val="auto"/>
          <w:sz w:val="32"/>
          <w:szCs w:val="32"/>
          <w:lang w:val="en-US" w:eastAsia="zh-CN"/>
        </w:rPr>
        <w:t>6号）</w:t>
      </w:r>
      <w:r>
        <w:rPr>
          <w:rFonts w:hint="eastAsia" w:ascii="华文仿宋" w:hAnsi="华文仿宋" w:eastAsia="华文仿宋"/>
          <w:color w:val="auto"/>
          <w:sz w:val="32"/>
          <w:szCs w:val="32"/>
        </w:rPr>
        <w:t>文件要求，现将我</w:t>
      </w:r>
      <w:r>
        <w:rPr>
          <w:rFonts w:hint="eastAsia" w:ascii="华文仿宋" w:hAnsi="华文仿宋" w:eastAsia="华文仿宋"/>
          <w:color w:val="auto"/>
          <w:sz w:val="32"/>
          <w:szCs w:val="32"/>
          <w:lang w:val="en-US" w:eastAsia="zh-CN"/>
        </w:rPr>
        <w:t>单位</w:t>
      </w:r>
      <w:r>
        <w:rPr>
          <w:rFonts w:hint="eastAsia" w:ascii="华文仿宋" w:hAnsi="华文仿宋" w:eastAsia="华文仿宋"/>
          <w:color w:val="auto"/>
          <w:sz w:val="32"/>
          <w:szCs w:val="32"/>
        </w:rPr>
        <w:t>202</w:t>
      </w:r>
      <w:r>
        <w:rPr>
          <w:rFonts w:hint="eastAsia" w:ascii="华文仿宋" w:hAnsi="华文仿宋" w:eastAsia="华文仿宋"/>
          <w:color w:val="auto"/>
          <w:sz w:val="32"/>
          <w:szCs w:val="32"/>
          <w:lang w:val="en-US" w:eastAsia="zh-CN"/>
        </w:rPr>
        <w:t>4</w:t>
      </w:r>
      <w:r>
        <w:rPr>
          <w:rFonts w:hint="eastAsia" w:ascii="华文仿宋" w:hAnsi="华文仿宋" w:eastAsia="华文仿宋"/>
          <w:color w:val="auto"/>
          <w:sz w:val="32"/>
          <w:szCs w:val="32"/>
        </w:rPr>
        <w:t>年度整体支出绩效自评情况报告如下： </w:t>
      </w:r>
    </w:p>
    <w:p w14:paraId="0D3B0080">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一、</w:t>
      </w:r>
      <w:r>
        <w:rPr>
          <w:rFonts w:hint="default" w:ascii="Times New Roman" w:hAnsi="Times New Roman" w:eastAsia="黑体" w:cs="Times New Roman"/>
          <w:sz w:val="32"/>
          <w:szCs w:val="32"/>
          <w:highlight w:val="none"/>
        </w:rPr>
        <w:t>部门（单位）基本情况</w:t>
      </w:r>
    </w:p>
    <w:p w14:paraId="172473E0">
      <w:pPr>
        <w:ind w:firstLine="640" w:firstLineChars="200"/>
        <w:rPr>
          <w:rFonts w:hint="default" w:ascii="华文仿宋" w:hAnsi="华文仿宋" w:eastAsia="华文仿宋"/>
          <w:sz w:val="32"/>
          <w:szCs w:val="32"/>
          <w:lang w:val="en-US" w:eastAsia="zh-CN"/>
        </w:rPr>
      </w:pPr>
      <w:r>
        <w:rPr>
          <w:rFonts w:hint="eastAsia" w:ascii="华文仿宋" w:hAnsi="华文仿宋" w:eastAsia="华文仿宋"/>
          <w:sz w:val="32"/>
          <w:szCs w:val="32"/>
        </w:rPr>
        <w:t>主要职能：我站内设4个机构，3个非独立核算二级机构。主要负责农村土地管理、国有农用地管理、农民负担监督管理、农民专业合作社、农垦事务协调、农村党风廉政建设以及农村财务管理三资平台建设等工作。</w:t>
      </w:r>
      <w:r>
        <w:rPr>
          <w:rFonts w:hint="eastAsia" w:ascii="华文仿宋" w:hAnsi="华文仿宋" w:eastAsia="华文仿宋"/>
          <w:sz w:val="32"/>
          <w:szCs w:val="32"/>
          <w:lang w:val="en-US" w:eastAsia="zh-CN"/>
        </w:rPr>
        <w:t>2024年11月30日，根据岳阳市君山区人民政府文件《岳阳市君山区人民政府关于陈银刚等同志职务任免的通知》（君政人</w:t>
      </w:r>
      <w:r>
        <w:rPr>
          <w:rFonts w:hint="eastAsia" w:ascii="华文仿宋" w:hAnsi="华文仿宋" w:eastAsia="华文仿宋"/>
          <w:color w:val="auto"/>
          <w:sz w:val="32"/>
          <w:szCs w:val="32"/>
        </w:rPr>
        <w:t>〔202</w:t>
      </w:r>
      <w:r>
        <w:rPr>
          <w:rFonts w:hint="eastAsia" w:ascii="华文仿宋" w:hAnsi="华文仿宋" w:eastAsia="华文仿宋"/>
          <w:color w:val="auto"/>
          <w:sz w:val="32"/>
          <w:szCs w:val="32"/>
          <w:lang w:val="en-US" w:eastAsia="zh-CN"/>
        </w:rPr>
        <w:t>4</w:t>
      </w:r>
      <w:r>
        <w:rPr>
          <w:rFonts w:hint="eastAsia" w:ascii="华文仿宋" w:hAnsi="华文仿宋" w:eastAsia="华文仿宋"/>
          <w:color w:val="auto"/>
          <w:sz w:val="32"/>
          <w:szCs w:val="32"/>
        </w:rPr>
        <w:t>〕</w:t>
      </w:r>
      <w:r>
        <w:rPr>
          <w:rFonts w:hint="eastAsia" w:ascii="华文仿宋" w:hAnsi="华文仿宋" w:eastAsia="华文仿宋"/>
          <w:color w:val="auto"/>
          <w:sz w:val="32"/>
          <w:szCs w:val="32"/>
          <w:lang w:val="en-US" w:eastAsia="zh-CN"/>
        </w:rPr>
        <w:t>4号</w:t>
      </w:r>
      <w:r>
        <w:rPr>
          <w:rFonts w:hint="eastAsia" w:ascii="华文仿宋" w:hAnsi="华文仿宋" w:eastAsia="华文仿宋"/>
          <w:sz w:val="32"/>
          <w:szCs w:val="32"/>
          <w:lang w:val="en-US" w:eastAsia="zh-CN"/>
        </w:rPr>
        <w:t>），将君山区政府直属正科级事业单位君山区农村经营服务站（君山区农垦事务中心）降格为副科级，调整为区农业农村局所属副科级事业单位。</w:t>
      </w:r>
    </w:p>
    <w:p w14:paraId="65645D0C">
      <w:pPr>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人员编制情况：我站202</w:t>
      </w:r>
      <w:r>
        <w:rPr>
          <w:rFonts w:hint="eastAsia" w:ascii="华文仿宋" w:hAnsi="华文仿宋" w:eastAsia="华文仿宋"/>
          <w:sz w:val="32"/>
          <w:szCs w:val="32"/>
          <w:lang w:val="en-US" w:eastAsia="zh-CN"/>
        </w:rPr>
        <w:t>4</w:t>
      </w:r>
      <w:r>
        <w:rPr>
          <w:rFonts w:hint="eastAsia" w:ascii="华文仿宋" w:hAnsi="华文仿宋" w:eastAsia="华文仿宋"/>
          <w:sz w:val="32"/>
          <w:szCs w:val="32"/>
        </w:rPr>
        <w:t>年年末实有人数为</w:t>
      </w:r>
      <w:r>
        <w:rPr>
          <w:rFonts w:hint="eastAsia" w:ascii="华文仿宋" w:hAnsi="华文仿宋" w:eastAsia="华文仿宋"/>
          <w:sz w:val="32"/>
          <w:szCs w:val="32"/>
          <w:lang w:val="en-US" w:eastAsia="zh-CN"/>
        </w:rPr>
        <w:t>16</w:t>
      </w:r>
      <w:r>
        <w:rPr>
          <w:rFonts w:hint="eastAsia" w:ascii="华文仿宋" w:hAnsi="华文仿宋" w:eastAsia="华文仿宋"/>
          <w:sz w:val="32"/>
          <w:szCs w:val="32"/>
        </w:rPr>
        <w:t>人，其中：参公事业编制人员</w:t>
      </w:r>
      <w:r>
        <w:rPr>
          <w:rFonts w:hint="eastAsia" w:ascii="华文仿宋" w:hAnsi="华文仿宋" w:eastAsia="华文仿宋"/>
          <w:sz w:val="32"/>
          <w:szCs w:val="32"/>
          <w:lang w:val="en-US" w:eastAsia="zh-CN"/>
        </w:rPr>
        <w:t>6</w:t>
      </w:r>
      <w:r>
        <w:rPr>
          <w:rFonts w:hint="eastAsia" w:ascii="华文仿宋" w:hAnsi="华文仿宋" w:eastAsia="华文仿宋"/>
          <w:sz w:val="32"/>
          <w:szCs w:val="32"/>
        </w:rPr>
        <w:t>人，事业编制人员1</w:t>
      </w:r>
      <w:r>
        <w:rPr>
          <w:rFonts w:hint="eastAsia" w:ascii="华文仿宋" w:hAnsi="华文仿宋" w:eastAsia="华文仿宋"/>
          <w:sz w:val="32"/>
          <w:szCs w:val="32"/>
          <w:lang w:val="en-US" w:eastAsia="zh-CN"/>
        </w:rPr>
        <w:t>0</w:t>
      </w:r>
      <w:r>
        <w:rPr>
          <w:rFonts w:hint="eastAsia" w:ascii="华文仿宋" w:hAnsi="华文仿宋" w:eastAsia="华文仿宋"/>
          <w:sz w:val="32"/>
          <w:szCs w:val="32"/>
        </w:rPr>
        <w:t>人，退休人员7人。</w:t>
      </w:r>
    </w:p>
    <w:p w14:paraId="65FB3859">
      <w:pPr>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202</w:t>
      </w:r>
      <w:r>
        <w:rPr>
          <w:rFonts w:hint="eastAsia" w:ascii="华文仿宋" w:hAnsi="华文仿宋" w:eastAsia="华文仿宋"/>
          <w:sz w:val="32"/>
          <w:szCs w:val="32"/>
          <w:lang w:val="en-US" w:eastAsia="zh-CN"/>
        </w:rPr>
        <w:t>4</w:t>
      </w:r>
      <w:r>
        <w:rPr>
          <w:rFonts w:hint="eastAsia" w:ascii="华文仿宋" w:hAnsi="华文仿宋" w:eastAsia="华文仿宋"/>
          <w:sz w:val="32"/>
          <w:szCs w:val="32"/>
        </w:rPr>
        <w:t>年财政预算总收入为</w:t>
      </w:r>
      <w:r>
        <w:rPr>
          <w:rFonts w:hint="eastAsia" w:ascii="华文仿宋" w:hAnsi="华文仿宋" w:eastAsia="华文仿宋"/>
          <w:sz w:val="32"/>
          <w:szCs w:val="32"/>
          <w:lang w:val="en-US" w:eastAsia="zh-CN"/>
        </w:rPr>
        <w:t>1583.59</w:t>
      </w:r>
      <w:r>
        <w:rPr>
          <w:rFonts w:hint="eastAsia" w:ascii="华文仿宋" w:hAnsi="华文仿宋" w:eastAsia="华文仿宋"/>
          <w:sz w:val="32"/>
          <w:szCs w:val="32"/>
        </w:rPr>
        <w:t>万元，其中：一般公共预算</w:t>
      </w:r>
      <w:r>
        <w:rPr>
          <w:rFonts w:hint="eastAsia" w:ascii="华文仿宋" w:hAnsi="华文仿宋" w:eastAsia="华文仿宋"/>
          <w:sz w:val="32"/>
          <w:szCs w:val="32"/>
          <w:lang w:val="en-US" w:eastAsia="zh-CN"/>
        </w:rPr>
        <w:t>资金1238.78</w:t>
      </w:r>
      <w:r>
        <w:rPr>
          <w:rFonts w:hint="eastAsia" w:ascii="华文仿宋" w:hAnsi="华文仿宋" w:eastAsia="华文仿宋"/>
          <w:sz w:val="32"/>
          <w:szCs w:val="32"/>
        </w:rPr>
        <w:t>万元</w:t>
      </w:r>
      <w:r>
        <w:rPr>
          <w:rFonts w:hint="eastAsia" w:ascii="华文仿宋" w:hAnsi="华文仿宋" w:eastAsia="华文仿宋"/>
          <w:sz w:val="32"/>
          <w:szCs w:val="32"/>
          <w:lang w:eastAsia="zh-CN"/>
        </w:rPr>
        <w:t>，</w:t>
      </w:r>
      <w:r>
        <w:rPr>
          <w:rFonts w:hint="eastAsia" w:ascii="华文仿宋" w:hAnsi="华文仿宋" w:eastAsia="华文仿宋"/>
          <w:sz w:val="32"/>
          <w:szCs w:val="32"/>
          <w:lang w:val="en-US" w:eastAsia="zh-CN"/>
        </w:rPr>
        <w:t>其他资金344.81万元。</w:t>
      </w:r>
      <w:r>
        <w:rPr>
          <w:rFonts w:hint="eastAsia" w:ascii="华文仿宋" w:hAnsi="华文仿宋" w:eastAsia="华文仿宋"/>
          <w:sz w:val="32"/>
          <w:szCs w:val="32"/>
        </w:rPr>
        <w:t>预算总支出</w:t>
      </w:r>
      <w:r>
        <w:rPr>
          <w:rFonts w:hint="eastAsia" w:ascii="华文仿宋" w:hAnsi="华文仿宋" w:eastAsia="华文仿宋"/>
          <w:sz w:val="32"/>
          <w:szCs w:val="32"/>
          <w:lang w:val="en-US" w:eastAsia="zh-CN"/>
        </w:rPr>
        <w:t>1388.78</w:t>
      </w:r>
      <w:r>
        <w:rPr>
          <w:rFonts w:hint="eastAsia" w:ascii="华文仿宋" w:hAnsi="华文仿宋" w:eastAsia="华文仿宋"/>
          <w:sz w:val="32"/>
          <w:szCs w:val="32"/>
        </w:rPr>
        <w:t>万元，其中：基本支出</w:t>
      </w:r>
      <w:r>
        <w:rPr>
          <w:rFonts w:hint="eastAsia" w:ascii="华文仿宋" w:hAnsi="华文仿宋" w:eastAsia="华文仿宋"/>
          <w:sz w:val="32"/>
          <w:szCs w:val="32"/>
          <w:lang w:val="en-US" w:eastAsia="zh-CN"/>
        </w:rPr>
        <w:t>338.3</w:t>
      </w:r>
      <w:r>
        <w:rPr>
          <w:rFonts w:hint="eastAsia" w:ascii="华文仿宋" w:hAnsi="华文仿宋" w:eastAsia="华文仿宋"/>
          <w:sz w:val="32"/>
          <w:szCs w:val="32"/>
        </w:rPr>
        <w:t>万元（工资福利支出</w:t>
      </w:r>
      <w:r>
        <w:rPr>
          <w:rFonts w:hint="eastAsia" w:ascii="华文仿宋" w:hAnsi="华文仿宋" w:eastAsia="华文仿宋"/>
          <w:sz w:val="32"/>
          <w:szCs w:val="32"/>
          <w:lang w:val="en-US" w:eastAsia="zh-CN"/>
        </w:rPr>
        <w:t>244.52</w:t>
      </w:r>
      <w:r>
        <w:rPr>
          <w:rFonts w:hint="eastAsia" w:ascii="华文仿宋" w:hAnsi="华文仿宋" w:eastAsia="华文仿宋"/>
          <w:sz w:val="32"/>
          <w:szCs w:val="32"/>
        </w:rPr>
        <w:t>万元，一般商品和服务支出</w:t>
      </w:r>
      <w:r>
        <w:rPr>
          <w:rFonts w:hint="eastAsia" w:ascii="华文仿宋" w:hAnsi="华文仿宋" w:eastAsia="华文仿宋"/>
          <w:sz w:val="32"/>
          <w:szCs w:val="32"/>
          <w:lang w:val="en-US" w:eastAsia="zh-CN"/>
        </w:rPr>
        <w:t>79.21</w:t>
      </w:r>
      <w:r>
        <w:rPr>
          <w:rFonts w:hint="eastAsia" w:ascii="华文仿宋" w:hAnsi="华文仿宋" w:eastAsia="华文仿宋"/>
          <w:sz w:val="32"/>
          <w:szCs w:val="32"/>
        </w:rPr>
        <w:t>万元，对个人和家庭补助</w:t>
      </w:r>
      <w:r>
        <w:rPr>
          <w:rFonts w:hint="eastAsia" w:ascii="华文仿宋" w:hAnsi="华文仿宋" w:eastAsia="华文仿宋"/>
          <w:sz w:val="32"/>
          <w:szCs w:val="32"/>
          <w:lang w:val="en-US" w:eastAsia="zh-CN"/>
        </w:rPr>
        <w:t>14.57</w:t>
      </w:r>
      <w:r>
        <w:rPr>
          <w:rFonts w:hint="eastAsia" w:ascii="华文仿宋" w:hAnsi="华文仿宋" w:eastAsia="华文仿宋"/>
          <w:sz w:val="32"/>
          <w:szCs w:val="32"/>
        </w:rPr>
        <w:t>万元）；项目支出</w:t>
      </w:r>
      <w:r>
        <w:rPr>
          <w:rFonts w:hint="eastAsia" w:ascii="华文仿宋" w:hAnsi="华文仿宋" w:eastAsia="华文仿宋"/>
          <w:sz w:val="32"/>
          <w:szCs w:val="32"/>
          <w:lang w:val="en-US" w:eastAsia="zh-CN"/>
        </w:rPr>
        <w:t>1050.48</w:t>
      </w:r>
      <w:r>
        <w:rPr>
          <w:rFonts w:hint="eastAsia" w:ascii="华文仿宋" w:hAnsi="华文仿宋" w:eastAsia="华文仿宋"/>
          <w:sz w:val="32"/>
          <w:szCs w:val="32"/>
        </w:rPr>
        <w:t>万元</w:t>
      </w:r>
      <w:r>
        <w:rPr>
          <w:rFonts w:hint="eastAsia" w:ascii="华文仿宋" w:hAnsi="华文仿宋" w:eastAsia="华文仿宋"/>
          <w:sz w:val="32"/>
          <w:szCs w:val="32"/>
          <w:lang w:eastAsia="zh-CN"/>
        </w:rPr>
        <w:t>，</w:t>
      </w:r>
      <w:r>
        <w:rPr>
          <w:rFonts w:hint="eastAsia" w:ascii="华文仿宋" w:hAnsi="华文仿宋" w:eastAsia="华文仿宋"/>
          <w:sz w:val="32"/>
          <w:szCs w:val="32"/>
          <w:lang w:val="en-US" w:eastAsia="zh-CN"/>
        </w:rPr>
        <w:t>年末结转结余194.81万元</w:t>
      </w:r>
      <w:r>
        <w:rPr>
          <w:rFonts w:hint="eastAsia" w:ascii="华文仿宋" w:hAnsi="华文仿宋" w:eastAsia="华文仿宋"/>
          <w:sz w:val="32"/>
          <w:szCs w:val="32"/>
        </w:rPr>
        <w:t>。</w:t>
      </w:r>
    </w:p>
    <w:p w14:paraId="56B73264">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二、</w:t>
      </w:r>
      <w:r>
        <w:rPr>
          <w:rFonts w:hint="eastAsia" w:ascii="Times New Roman" w:hAnsi="Times New Roman" w:eastAsia="黑体" w:cs="Times New Roman"/>
          <w:sz w:val="32"/>
          <w:szCs w:val="32"/>
          <w:highlight w:val="none"/>
          <w:lang w:val="en-US" w:eastAsia="zh-CN"/>
        </w:rPr>
        <w:t>一般公共预算支出</w:t>
      </w:r>
      <w:r>
        <w:rPr>
          <w:rFonts w:hint="eastAsia" w:ascii="Times New Roman" w:hAnsi="Times New Roman" w:eastAsia="黑体" w:cs="Times New Roman"/>
          <w:sz w:val="32"/>
          <w:szCs w:val="32"/>
          <w:highlight w:val="none"/>
        </w:rPr>
        <w:t>情况</w:t>
      </w:r>
    </w:p>
    <w:p w14:paraId="50B82A7F">
      <w:pPr>
        <w:ind w:firstLine="800" w:firstLineChars="250"/>
        <w:rPr>
          <w:rFonts w:ascii="华文仿宋" w:hAnsi="华文仿宋" w:eastAsia="华文仿宋"/>
          <w:color w:val="FF0000"/>
          <w:sz w:val="32"/>
          <w:szCs w:val="32"/>
        </w:rPr>
      </w:pPr>
      <w:r>
        <w:rPr>
          <w:rFonts w:hint="eastAsia" w:ascii="华文仿宋" w:hAnsi="华文仿宋" w:eastAsia="华文仿宋"/>
          <w:sz w:val="32"/>
          <w:szCs w:val="32"/>
        </w:rPr>
        <w:t>202</w:t>
      </w:r>
      <w:r>
        <w:rPr>
          <w:rFonts w:hint="eastAsia" w:ascii="华文仿宋" w:hAnsi="华文仿宋" w:eastAsia="华文仿宋"/>
          <w:sz w:val="32"/>
          <w:szCs w:val="32"/>
          <w:lang w:val="en-US" w:eastAsia="zh-CN"/>
        </w:rPr>
        <w:t>4</w:t>
      </w:r>
      <w:r>
        <w:rPr>
          <w:rFonts w:hint="eastAsia" w:ascii="华文仿宋" w:hAnsi="华文仿宋" w:eastAsia="华文仿宋"/>
          <w:sz w:val="32"/>
          <w:szCs w:val="32"/>
        </w:rPr>
        <w:t>年一般公共预算</w:t>
      </w:r>
      <w:r>
        <w:rPr>
          <w:rFonts w:hint="eastAsia" w:ascii="华文仿宋" w:hAnsi="华文仿宋" w:eastAsia="华文仿宋"/>
          <w:sz w:val="32"/>
          <w:szCs w:val="32"/>
          <w:lang w:val="en-US" w:eastAsia="zh-CN"/>
        </w:rPr>
        <w:t>资金1238.78</w:t>
      </w:r>
      <w:r>
        <w:rPr>
          <w:rFonts w:hint="eastAsia" w:ascii="华文仿宋" w:hAnsi="华文仿宋" w:eastAsia="华文仿宋"/>
          <w:sz w:val="32"/>
          <w:szCs w:val="32"/>
        </w:rPr>
        <w:t>万元</w:t>
      </w:r>
      <w:r>
        <w:rPr>
          <w:rFonts w:hint="eastAsia" w:ascii="华文仿宋" w:hAnsi="华文仿宋" w:eastAsia="华文仿宋"/>
          <w:sz w:val="32"/>
          <w:szCs w:val="32"/>
          <w:lang w:val="en-US" w:eastAsia="zh-CN"/>
        </w:rPr>
        <w:t>。</w:t>
      </w:r>
    </w:p>
    <w:p w14:paraId="1B22708D">
      <w:pPr>
        <w:ind w:firstLine="640" w:firstLineChars="200"/>
        <w:rPr>
          <w:rFonts w:ascii="华文仿宋" w:hAnsi="华文仿宋" w:eastAsia="华文仿宋"/>
          <w:sz w:val="32"/>
          <w:szCs w:val="32"/>
        </w:rPr>
      </w:pPr>
      <w:r>
        <w:rPr>
          <w:rFonts w:hint="eastAsia" w:ascii="华文仿宋" w:hAnsi="华文仿宋" w:eastAsia="华文仿宋"/>
          <w:sz w:val="32"/>
          <w:szCs w:val="32"/>
          <w:lang w:eastAsia="zh-CN"/>
        </w:rPr>
        <w:t>（</w:t>
      </w:r>
      <w:r>
        <w:rPr>
          <w:rFonts w:hint="eastAsia" w:ascii="华文仿宋" w:hAnsi="华文仿宋" w:eastAsia="华文仿宋"/>
          <w:sz w:val="32"/>
          <w:szCs w:val="32"/>
          <w:lang w:val="en-US" w:eastAsia="zh-CN"/>
        </w:rPr>
        <w:t>一</w:t>
      </w:r>
      <w:r>
        <w:rPr>
          <w:rFonts w:hint="eastAsia" w:ascii="华文仿宋" w:hAnsi="华文仿宋" w:eastAsia="华文仿宋"/>
          <w:sz w:val="32"/>
          <w:szCs w:val="32"/>
          <w:lang w:eastAsia="zh-CN"/>
        </w:rPr>
        <w:t>）</w:t>
      </w:r>
      <w:r>
        <w:rPr>
          <w:rFonts w:hint="eastAsia" w:ascii="华文仿宋" w:hAnsi="华文仿宋" w:eastAsia="华文仿宋"/>
          <w:sz w:val="32"/>
          <w:szCs w:val="32"/>
        </w:rPr>
        <w:t>基本支出</w:t>
      </w:r>
    </w:p>
    <w:p w14:paraId="559C93E8">
      <w:pPr>
        <w:ind w:firstLine="640" w:firstLineChars="200"/>
        <w:rPr>
          <w:rFonts w:ascii="华文仿宋" w:hAnsi="华文仿宋" w:eastAsia="华文仿宋"/>
          <w:sz w:val="32"/>
          <w:szCs w:val="32"/>
        </w:rPr>
      </w:pPr>
      <w:r>
        <w:rPr>
          <w:rFonts w:hint="eastAsia" w:ascii="华文仿宋" w:hAnsi="华文仿宋" w:eastAsia="华文仿宋"/>
          <w:sz w:val="32"/>
          <w:szCs w:val="32"/>
        </w:rPr>
        <w:t>202</w:t>
      </w:r>
      <w:r>
        <w:rPr>
          <w:rFonts w:hint="eastAsia" w:ascii="华文仿宋" w:hAnsi="华文仿宋" w:eastAsia="华文仿宋"/>
          <w:sz w:val="32"/>
          <w:szCs w:val="32"/>
          <w:lang w:val="en-US" w:eastAsia="zh-CN"/>
        </w:rPr>
        <w:t>4</w:t>
      </w:r>
      <w:r>
        <w:rPr>
          <w:rFonts w:hint="eastAsia" w:ascii="华文仿宋" w:hAnsi="华文仿宋" w:eastAsia="华文仿宋"/>
          <w:sz w:val="32"/>
          <w:szCs w:val="32"/>
        </w:rPr>
        <w:t>年共发生基本支出</w:t>
      </w:r>
      <w:r>
        <w:rPr>
          <w:rFonts w:hint="eastAsia" w:ascii="华文仿宋" w:hAnsi="华文仿宋" w:eastAsia="华文仿宋"/>
          <w:sz w:val="32"/>
          <w:szCs w:val="32"/>
          <w:lang w:val="en-US" w:eastAsia="zh-CN"/>
        </w:rPr>
        <w:t>338.3</w:t>
      </w:r>
      <w:r>
        <w:rPr>
          <w:rFonts w:hint="eastAsia" w:ascii="华文仿宋" w:hAnsi="华文仿宋" w:eastAsia="华文仿宋"/>
          <w:sz w:val="32"/>
          <w:szCs w:val="32"/>
        </w:rPr>
        <w:t>万元，其中：</w:t>
      </w:r>
    </w:p>
    <w:p w14:paraId="326D7637">
      <w:pPr>
        <w:ind w:firstLine="640" w:firstLineChars="200"/>
        <w:rPr>
          <w:rFonts w:ascii="华文仿宋" w:hAnsi="华文仿宋" w:eastAsia="华文仿宋"/>
          <w:sz w:val="32"/>
          <w:szCs w:val="32"/>
        </w:rPr>
      </w:pPr>
      <w:r>
        <w:rPr>
          <w:rFonts w:hint="eastAsia" w:ascii="华文仿宋" w:hAnsi="华文仿宋" w:eastAsia="华文仿宋"/>
          <w:sz w:val="32"/>
          <w:szCs w:val="32"/>
        </w:rPr>
        <w:t>（1）工资福利支出</w:t>
      </w:r>
      <w:r>
        <w:rPr>
          <w:rFonts w:hint="eastAsia" w:ascii="华文仿宋" w:hAnsi="华文仿宋" w:eastAsia="华文仿宋"/>
          <w:sz w:val="32"/>
          <w:szCs w:val="32"/>
          <w:lang w:val="en-US" w:eastAsia="zh-CN"/>
        </w:rPr>
        <w:t>244.52</w:t>
      </w:r>
      <w:r>
        <w:rPr>
          <w:rFonts w:hint="eastAsia" w:ascii="华文仿宋" w:hAnsi="华文仿宋" w:eastAsia="华文仿宋"/>
          <w:sz w:val="32"/>
          <w:szCs w:val="32"/>
        </w:rPr>
        <w:t>万元，其中：基本工资</w:t>
      </w:r>
      <w:r>
        <w:rPr>
          <w:rFonts w:hint="eastAsia" w:ascii="华文仿宋" w:hAnsi="华文仿宋" w:eastAsia="华文仿宋"/>
          <w:sz w:val="32"/>
          <w:szCs w:val="32"/>
          <w:lang w:val="en-US" w:eastAsia="zh-CN"/>
        </w:rPr>
        <w:t>67.85</w:t>
      </w:r>
      <w:r>
        <w:rPr>
          <w:rFonts w:hint="eastAsia" w:ascii="华文仿宋" w:hAnsi="华文仿宋" w:eastAsia="华文仿宋"/>
          <w:sz w:val="32"/>
          <w:szCs w:val="32"/>
        </w:rPr>
        <w:t>万元、</w:t>
      </w:r>
      <w:r>
        <w:rPr>
          <w:rFonts w:hint="eastAsia" w:ascii="华文仿宋" w:hAnsi="华文仿宋" w:eastAsia="华文仿宋"/>
          <w:sz w:val="32"/>
          <w:szCs w:val="32"/>
          <w:lang w:val="en-US" w:eastAsia="zh-CN"/>
        </w:rPr>
        <w:t>津贴补贴6.12、</w:t>
      </w:r>
      <w:r>
        <w:rPr>
          <w:rFonts w:hint="eastAsia" w:ascii="华文仿宋" w:hAnsi="华文仿宋" w:eastAsia="华文仿宋"/>
          <w:sz w:val="32"/>
          <w:szCs w:val="32"/>
        </w:rPr>
        <w:t>奖金</w:t>
      </w:r>
      <w:r>
        <w:rPr>
          <w:rFonts w:hint="eastAsia" w:ascii="华文仿宋" w:hAnsi="华文仿宋" w:eastAsia="华文仿宋"/>
          <w:sz w:val="32"/>
          <w:szCs w:val="32"/>
          <w:lang w:val="en-US" w:eastAsia="zh-CN"/>
        </w:rPr>
        <w:t>60.13</w:t>
      </w:r>
      <w:r>
        <w:rPr>
          <w:rFonts w:hint="eastAsia" w:ascii="华文仿宋" w:hAnsi="华文仿宋" w:eastAsia="华文仿宋"/>
          <w:sz w:val="32"/>
          <w:szCs w:val="32"/>
        </w:rPr>
        <w:t>万元、养老保险缴费</w:t>
      </w:r>
      <w:r>
        <w:rPr>
          <w:rFonts w:hint="eastAsia" w:ascii="华文仿宋" w:hAnsi="华文仿宋" w:eastAsia="华文仿宋"/>
          <w:sz w:val="32"/>
          <w:szCs w:val="32"/>
          <w:lang w:val="en-US" w:eastAsia="zh-CN"/>
        </w:rPr>
        <w:t>36.27</w:t>
      </w:r>
      <w:r>
        <w:rPr>
          <w:rFonts w:hint="eastAsia" w:ascii="华文仿宋" w:hAnsi="华文仿宋" w:eastAsia="华文仿宋"/>
          <w:sz w:val="32"/>
          <w:szCs w:val="32"/>
        </w:rPr>
        <w:t>万元、医疗保险缴费</w:t>
      </w:r>
      <w:r>
        <w:rPr>
          <w:rFonts w:hint="eastAsia" w:ascii="华文仿宋" w:hAnsi="华文仿宋" w:eastAsia="华文仿宋"/>
          <w:sz w:val="32"/>
          <w:szCs w:val="32"/>
          <w:lang w:val="en-US" w:eastAsia="zh-CN"/>
        </w:rPr>
        <w:t>15.92</w:t>
      </w:r>
      <w:r>
        <w:rPr>
          <w:rFonts w:hint="eastAsia" w:ascii="华文仿宋" w:hAnsi="华文仿宋" w:eastAsia="华文仿宋"/>
          <w:sz w:val="32"/>
          <w:szCs w:val="32"/>
        </w:rPr>
        <w:t>万元、</w:t>
      </w:r>
      <w:r>
        <w:rPr>
          <w:rFonts w:hint="eastAsia" w:ascii="华文仿宋" w:hAnsi="华文仿宋" w:eastAsia="华文仿宋"/>
          <w:sz w:val="32"/>
          <w:szCs w:val="32"/>
          <w:lang w:val="en-US" w:eastAsia="zh-CN"/>
        </w:rPr>
        <w:t>公务员医疗补助缴费1.02万元、职业年金缴费5万元、</w:t>
      </w:r>
      <w:r>
        <w:rPr>
          <w:rFonts w:hint="eastAsia" w:ascii="华文仿宋" w:hAnsi="华文仿宋" w:eastAsia="华文仿宋"/>
          <w:sz w:val="32"/>
          <w:szCs w:val="32"/>
        </w:rPr>
        <w:t>其他社保缴费</w:t>
      </w:r>
      <w:r>
        <w:rPr>
          <w:rFonts w:hint="eastAsia" w:ascii="华文仿宋" w:hAnsi="华文仿宋" w:eastAsia="华文仿宋"/>
          <w:sz w:val="32"/>
          <w:szCs w:val="32"/>
          <w:lang w:val="en-US" w:eastAsia="zh-CN"/>
        </w:rPr>
        <w:t>3.97</w:t>
      </w:r>
      <w:r>
        <w:rPr>
          <w:rFonts w:hint="eastAsia" w:ascii="华文仿宋" w:hAnsi="华文仿宋" w:eastAsia="华文仿宋"/>
          <w:sz w:val="32"/>
          <w:szCs w:val="32"/>
        </w:rPr>
        <w:t>万元、住房公积金缴费</w:t>
      </w:r>
      <w:r>
        <w:rPr>
          <w:rFonts w:hint="eastAsia" w:ascii="华文仿宋" w:hAnsi="华文仿宋" w:eastAsia="华文仿宋"/>
          <w:sz w:val="32"/>
          <w:szCs w:val="32"/>
          <w:lang w:val="en-US" w:eastAsia="zh-CN"/>
        </w:rPr>
        <w:t>47.65</w:t>
      </w:r>
      <w:r>
        <w:rPr>
          <w:rFonts w:hint="eastAsia" w:ascii="华文仿宋" w:hAnsi="华文仿宋" w:eastAsia="华文仿宋"/>
          <w:sz w:val="32"/>
          <w:szCs w:val="32"/>
        </w:rPr>
        <w:t>万元。</w:t>
      </w:r>
    </w:p>
    <w:p w14:paraId="4FC8CBBC">
      <w:pPr>
        <w:ind w:firstLine="640" w:firstLineChars="200"/>
        <w:rPr>
          <w:rFonts w:ascii="华文仿宋" w:hAnsi="华文仿宋" w:eastAsia="华文仿宋"/>
          <w:sz w:val="32"/>
          <w:szCs w:val="32"/>
        </w:rPr>
      </w:pPr>
      <w:r>
        <w:rPr>
          <w:rFonts w:hint="eastAsia" w:ascii="华文仿宋" w:hAnsi="华文仿宋" w:eastAsia="华文仿宋"/>
          <w:sz w:val="32"/>
          <w:szCs w:val="32"/>
        </w:rPr>
        <w:t>（2）商品和服务支出</w:t>
      </w:r>
      <w:r>
        <w:rPr>
          <w:rFonts w:hint="eastAsia" w:ascii="华文仿宋" w:hAnsi="华文仿宋" w:eastAsia="华文仿宋"/>
          <w:sz w:val="32"/>
          <w:szCs w:val="32"/>
          <w:lang w:val="en-US" w:eastAsia="zh-CN"/>
        </w:rPr>
        <w:t>79.21</w:t>
      </w:r>
      <w:r>
        <w:rPr>
          <w:rFonts w:hint="eastAsia" w:ascii="华文仿宋" w:hAnsi="华文仿宋" w:eastAsia="华文仿宋"/>
          <w:sz w:val="32"/>
          <w:szCs w:val="32"/>
        </w:rPr>
        <w:t>万元，其中：办公费</w:t>
      </w:r>
      <w:r>
        <w:rPr>
          <w:rFonts w:hint="eastAsia" w:ascii="华文仿宋" w:hAnsi="华文仿宋" w:eastAsia="华文仿宋"/>
          <w:sz w:val="32"/>
          <w:szCs w:val="32"/>
          <w:lang w:val="en-US" w:eastAsia="zh-CN"/>
        </w:rPr>
        <w:t>19.02</w:t>
      </w:r>
      <w:r>
        <w:rPr>
          <w:rFonts w:hint="eastAsia" w:ascii="华文仿宋" w:hAnsi="华文仿宋" w:eastAsia="华文仿宋"/>
          <w:sz w:val="32"/>
          <w:szCs w:val="32"/>
        </w:rPr>
        <w:t>万元、印刷费</w:t>
      </w:r>
      <w:r>
        <w:rPr>
          <w:rFonts w:hint="eastAsia" w:ascii="华文仿宋" w:hAnsi="华文仿宋" w:eastAsia="华文仿宋"/>
          <w:sz w:val="32"/>
          <w:szCs w:val="32"/>
          <w:lang w:val="en-US" w:eastAsia="zh-CN"/>
        </w:rPr>
        <w:t>5.91</w:t>
      </w:r>
      <w:r>
        <w:rPr>
          <w:rFonts w:hint="eastAsia" w:ascii="华文仿宋" w:hAnsi="华文仿宋" w:eastAsia="华文仿宋"/>
          <w:sz w:val="32"/>
          <w:szCs w:val="32"/>
        </w:rPr>
        <w:t>万元、水电费</w:t>
      </w:r>
      <w:r>
        <w:rPr>
          <w:rFonts w:hint="eastAsia" w:ascii="华文仿宋" w:hAnsi="华文仿宋" w:eastAsia="华文仿宋"/>
          <w:sz w:val="32"/>
          <w:szCs w:val="32"/>
          <w:lang w:val="en-US" w:eastAsia="zh-CN"/>
        </w:rPr>
        <w:t>2.34</w:t>
      </w:r>
      <w:r>
        <w:rPr>
          <w:rFonts w:hint="eastAsia" w:ascii="华文仿宋" w:hAnsi="华文仿宋" w:eastAsia="华文仿宋"/>
          <w:sz w:val="32"/>
          <w:szCs w:val="32"/>
        </w:rPr>
        <w:t>万元、差旅费</w:t>
      </w:r>
      <w:r>
        <w:rPr>
          <w:rFonts w:hint="eastAsia" w:ascii="华文仿宋" w:hAnsi="华文仿宋" w:eastAsia="华文仿宋"/>
          <w:sz w:val="32"/>
          <w:szCs w:val="32"/>
          <w:lang w:val="en-US" w:eastAsia="zh-CN"/>
        </w:rPr>
        <w:t>0.1</w:t>
      </w:r>
      <w:r>
        <w:rPr>
          <w:rFonts w:hint="eastAsia" w:ascii="华文仿宋" w:hAnsi="华文仿宋" w:eastAsia="华文仿宋"/>
          <w:sz w:val="32"/>
          <w:szCs w:val="32"/>
        </w:rPr>
        <w:t>万元、维修（护）费</w:t>
      </w:r>
      <w:r>
        <w:rPr>
          <w:rFonts w:hint="eastAsia" w:ascii="华文仿宋" w:hAnsi="华文仿宋" w:eastAsia="华文仿宋"/>
          <w:sz w:val="32"/>
          <w:szCs w:val="32"/>
          <w:lang w:val="en-US" w:eastAsia="zh-CN"/>
        </w:rPr>
        <w:t>0.39</w:t>
      </w:r>
      <w:r>
        <w:rPr>
          <w:rFonts w:hint="eastAsia" w:ascii="华文仿宋" w:hAnsi="华文仿宋" w:eastAsia="华文仿宋"/>
          <w:sz w:val="32"/>
          <w:szCs w:val="32"/>
        </w:rPr>
        <w:t>万元、培训费</w:t>
      </w:r>
      <w:r>
        <w:rPr>
          <w:rFonts w:hint="eastAsia" w:ascii="华文仿宋" w:hAnsi="华文仿宋" w:eastAsia="华文仿宋"/>
          <w:sz w:val="32"/>
          <w:szCs w:val="32"/>
          <w:lang w:val="en-US" w:eastAsia="zh-CN"/>
        </w:rPr>
        <w:t>2.39</w:t>
      </w:r>
      <w:r>
        <w:rPr>
          <w:rFonts w:hint="eastAsia" w:ascii="华文仿宋" w:hAnsi="华文仿宋" w:eastAsia="华文仿宋"/>
          <w:sz w:val="32"/>
          <w:szCs w:val="32"/>
        </w:rPr>
        <w:t>万元、</w:t>
      </w:r>
      <w:r>
        <w:rPr>
          <w:rFonts w:hint="eastAsia" w:ascii="华文仿宋" w:hAnsi="华文仿宋" w:eastAsia="华文仿宋"/>
          <w:sz w:val="32"/>
          <w:szCs w:val="32"/>
          <w:lang w:val="en-US" w:eastAsia="zh-CN"/>
        </w:rPr>
        <w:t>劳务费3.87万元、</w:t>
      </w:r>
      <w:r>
        <w:rPr>
          <w:rFonts w:hint="eastAsia" w:ascii="华文仿宋" w:hAnsi="华文仿宋" w:eastAsia="华文仿宋"/>
          <w:sz w:val="32"/>
          <w:szCs w:val="32"/>
        </w:rPr>
        <w:t>工会经费</w:t>
      </w:r>
      <w:r>
        <w:rPr>
          <w:rFonts w:hint="eastAsia" w:ascii="华文仿宋" w:hAnsi="华文仿宋" w:eastAsia="华文仿宋"/>
          <w:sz w:val="32"/>
          <w:szCs w:val="32"/>
          <w:lang w:val="en-US" w:eastAsia="zh-CN"/>
        </w:rPr>
        <w:t>18.4</w:t>
      </w:r>
      <w:r>
        <w:rPr>
          <w:rFonts w:hint="eastAsia" w:ascii="华文仿宋" w:hAnsi="华文仿宋" w:eastAsia="华文仿宋"/>
          <w:sz w:val="32"/>
          <w:szCs w:val="32"/>
        </w:rPr>
        <w:t>万元、</w:t>
      </w:r>
      <w:r>
        <w:rPr>
          <w:rFonts w:hint="eastAsia" w:ascii="华文仿宋" w:hAnsi="华文仿宋" w:eastAsia="华文仿宋"/>
          <w:sz w:val="32"/>
          <w:szCs w:val="32"/>
          <w:lang w:val="en-US" w:eastAsia="zh-CN"/>
        </w:rPr>
        <w:t>福利费8.55万元、</w:t>
      </w:r>
      <w:r>
        <w:rPr>
          <w:rFonts w:hint="eastAsia" w:ascii="华文仿宋" w:hAnsi="华文仿宋" w:eastAsia="华文仿宋"/>
          <w:sz w:val="32"/>
          <w:szCs w:val="32"/>
        </w:rPr>
        <w:t>其他交通费用</w:t>
      </w:r>
      <w:r>
        <w:rPr>
          <w:rFonts w:hint="eastAsia" w:ascii="华文仿宋" w:hAnsi="华文仿宋" w:eastAsia="华文仿宋"/>
          <w:sz w:val="32"/>
          <w:szCs w:val="32"/>
          <w:lang w:val="en-US" w:eastAsia="zh-CN"/>
        </w:rPr>
        <w:t>1.24</w:t>
      </w:r>
      <w:r>
        <w:rPr>
          <w:rFonts w:hint="eastAsia" w:ascii="华文仿宋" w:hAnsi="华文仿宋" w:eastAsia="华文仿宋"/>
          <w:sz w:val="32"/>
          <w:szCs w:val="32"/>
        </w:rPr>
        <w:t>万元、其他商品和服务支出</w:t>
      </w:r>
      <w:r>
        <w:rPr>
          <w:rFonts w:hint="eastAsia" w:ascii="华文仿宋" w:hAnsi="华文仿宋" w:eastAsia="华文仿宋"/>
          <w:sz w:val="32"/>
          <w:szCs w:val="32"/>
          <w:lang w:val="en-US" w:eastAsia="zh-CN"/>
        </w:rPr>
        <w:t>17万</w:t>
      </w:r>
      <w:r>
        <w:rPr>
          <w:rFonts w:hint="eastAsia" w:ascii="华文仿宋" w:hAnsi="华文仿宋" w:eastAsia="华文仿宋"/>
          <w:sz w:val="32"/>
          <w:szCs w:val="32"/>
        </w:rPr>
        <w:t>元。</w:t>
      </w:r>
    </w:p>
    <w:p w14:paraId="33CE015A">
      <w:pPr>
        <w:ind w:firstLine="640" w:firstLineChars="200"/>
        <w:rPr>
          <w:rFonts w:hint="default" w:eastAsia="华文仿宋"/>
          <w:lang w:val="en-US" w:eastAsia="zh-CN"/>
        </w:rPr>
      </w:pPr>
      <w:r>
        <w:rPr>
          <w:rFonts w:hint="eastAsia" w:ascii="华文仿宋" w:hAnsi="华文仿宋" w:eastAsia="华文仿宋"/>
          <w:sz w:val="32"/>
          <w:szCs w:val="32"/>
        </w:rPr>
        <w:t>（3）对个人和家庭补助支出</w:t>
      </w:r>
      <w:r>
        <w:rPr>
          <w:rFonts w:hint="eastAsia" w:ascii="华文仿宋" w:hAnsi="华文仿宋" w:eastAsia="华文仿宋"/>
          <w:sz w:val="32"/>
          <w:szCs w:val="32"/>
          <w:lang w:val="en-US" w:eastAsia="zh-CN"/>
        </w:rPr>
        <w:t>14.57</w:t>
      </w:r>
      <w:r>
        <w:rPr>
          <w:rFonts w:hint="eastAsia" w:ascii="华文仿宋" w:hAnsi="华文仿宋" w:eastAsia="华文仿宋"/>
          <w:sz w:val="32"/>
          <w:szCs w:val="32"/>
        </w:rPr>
        <w:t>万元（主要是：</w:t>
      </w:r>
      <w:r>
        <w:rPr>
          <w:rFonts w:hint="eastAsia" w:ascii="华文仿宋" w:hAnsi="华文仿宋" w:eastAsia="华文仿宋"/>
          <w:sz w:val="32"/>
          <w:szCs w:val="32"/>
          <w:lang w:val="en-US" w:eastAsia="zh-CN"/>
        </w:rPr>
        <w:t>生活补助4.1万元，奖励金10.48万元</w:t>
      </w:r>
      <w:r>
        <w:rPr>
          <w:rFonts w:hint="eastAsia" w:ascii="华文仿宋" w:hAnsi="华文仿宋" w:eastAsia="华文仿宋"/>
          <w:sz w:val="32"/>
          <w:szCs w:val="32"/>
        </w:rPr>
        <w:t>）。</w:t>
      </w:r>
    </w:p>
    <w:p w14:paraId="6F1F4145">
      <w:pPr>
        <w:ind w:firstLine="640" w:firstLineChars="200"/>
        <w:jc w:val="left"/>
        <w:rPr>
          <w:rFonts w:ascii="华文仿宋" w:hAnsi="华文仿宋" w:eastAsia="华文仿宋"/>
          <w:sz w:val="32"/>
          <w:szCs w:val="32"/>
        </w:rPr>
      </w:pPr>
      <w:r>
        <w:rPr>
          <w:rFonts w:hint="eastAsia" w:ascii="华文仿宋" w:hAnsi="华文仿宋" w:eastAsia="华文仿宋"/>
          <w:sz w:val="32"/>
          <w:szCs w:val="32"/>
          <w:lang w:eastAsia="zh-CN"/>
        </w:rPr>
        <w:t>（</w:t>
      </w:r>
      <w:r>
        <w:rPr>
          <w:rFonts w:hint="eastAsia" w:ascii="华文仿宋" w:hAnsi="华文仿宋" w:eastAsia="华文仿宋"/>
          <w:sz w:val="32"/>
          <w:szCs w:val="32"/>
          <w:lang w:val="en-US" w:eastAsia="zh-CN"/>
        </w:rPr>
        <w:t>二</w:t>
      </w:r>
      <w:r>
        <w:rPr>
          <w:rFonts w:hint="eastAsia" w:ascii="华文仿宋" w:hAnsi="华文仿宋" w:eastAsia="华文仿宋"/>
          <w:sz w:val="32"/>
          <w:szCs w:val="32"/>
          <w:lang w:eastAsia="zh-CN"/>
        </w:rPr>
        <w:t>）</w:t>
      </w:r>
      <w:r>
        <w:rPr>
          <w:rFonts w:hint="eastAsia" w:ascii="华文仿宋" w:hAnsi="华文仿宋" w:eastAsia="华文仿宋"/>
          <w:sz w:val="32"/>
          <w:szCs w:val="32"/>
          <w:lang w:val="en-US" w:eastAsia="zh-CN"/>
        </w:rPr>
        <w:t>项目</w:t>
      </w:r>
      <w:r>
        <w:rPr>
          <w:rFonts w:hint="eastAsia" w:ascii="华文仿宋" w:hAnsi="华文仿宋" w:eastAsia="华文仿宋"/>
          <w:sz w:val="32"/>
          <w:szCs w:val="32"/>
        </w:rPr>
        <w:t>支出</w:t>
      </w:r>
    </w:p>
    <w:p w14:paraId="6DC4A7D1">
      <w:pPr>
        <w:ind w:firstLine="640" w:firstLineChars="200"/>
        <w:jc w:val="left"/>
        <w:rPr>
          <w:rFonts w:ascii="华文仿宋" w:hAnsi="华文仿宋" w:eastAsia="华文仿宋"/>
          <w:sz w:val="32"/>
          <w:szCs w:val="32"/>
        </w:rPr>
      </w:pPr>
      <w:r>
        <w:rPr>
          <w:rFonts w:hint="eastAsia" w:ascii="华文仿宋" w:hAnsi="华文仿宋" w:eastAsia="华文仿宋"/>
          <w:sz w:val="32"/>
          <w:szCs w:val="32"/>
        </w:rPr>
        <w:t>（1）202</w:t>
      </w:r>
      <w:r>
        <w:rPr>
          <w:rFonts w:hint="eastAsia" w:ascii="华文仿宋" w:hAnsi="华文仿宋" w:eastAsia="华文仿宋"/>
          <w:sz w:val="32"/>
          <w:szCs w:val="32"/>
          <w:lang w:val="en-US" w:eastAsia="zh-CN"/>
        </w:rPr>
        <w:t>4</w:t>
      </w:r>
      <w:r>
        <w:rPr>
          <w:rFonts w:hint="eastAsia" w:ascii="华文仿宋" w:hAnsi="华文仿宋" w:eastAsia="华文仿宋"/>
          <w:sz w:val="32"/>
          <w:szCs w:val="32"/>
        </w:rPr>
        <w:t>年共拨付各类</w:t>
      </w:r>
      <w:r>
        <w:rPr>
          <w:rFonts w:hint="eastAsia" w:ascii="华文仿宋" w:hAnsi="华文仿宋" w:eastAsia="华文仿宋"/>
          <w:sz w:val="32"/>
          <w:szCs w:val="32"/>
          <w:lang w:val="en-US" w:eastAsia="zh-CN"/>
        </w:rPr>
        <w:t>项目</w:t>
      </w:r>
      <w:r>
        <w:rPr>
          <w:rFonts w:hint="eastAsia" w:ascii="华文仿宋" w:hAnsi="华文仿宋" w:eastAsia="华文仿宋"/>
          <w:sz w:val="32"/>
          <w:szCs w:val="32"/>
        </w:rPr>
        <w:t>资金</w:t>
      </w:r>
      <w:r>
        <w:rPr>
          <w:rFonts w:hint="eastAsia" w:ascii="华文仿宋" w:hAnsi="华文仿宋" w:eastAsia="华文仿宋"/>
          <w:sz w:val="32"/>
          <w:szCs w:val="32"/>
          <w:lang w:val="en-US" w:eastAsia="zh-CN"/>
        </w:rPr>
        <w:t>1050.48</w:t>
      </w:r>
      <w:r>
        <w:rPr>
          <w:rFonts w:hint="eastAsia" w:ascii="华文仿宋" w:hAnsi="华文仿宋" w:eastAsia="华文仿宋"/>
          <w:sz w:val="32"/>
          <w:szCs w:val="32"/>
        </w:rPr>
        <w:t>万元。具体情况如下：农民合作社家庭农场奖补</w:t>
      </w:r>
      <w:r>
        <w:rPr>
          <w:rFonts w:hint="eastAsia" w:ascii="华文仿宋" w:hAnsi="华文仿宋" w:eastAsia="华文仿宋"/>
          <w:sz w:val="32"/>
          <w:szCs w:val="32"/>
          <w:lang w:val="en-US" w:eastAsia="zh-CN"/>
        </w:rPr>
        <w:t>80</w:t>
      </w:r>
      <w:r>
        <w:rPr>
          <w:rFonts w:hint="eastAsia" w:ascii="华文仿宋" w:hAnsi="华文仿宋" w:eastAsia="华文仿宋"/>
          <w:sz w:val="32"/>
          <w:szCs w:val="32"/>
        </w:rPr>
        <w:t>万元，发展壮大集体经济收入资金</w:t>
      </w:r>
      <w:r>
        <w:rPr>
          <w:rFonts w:hint="eastAsia" w:ascii="华文仿宋" w:hAnsi="华文仿宋" w:eastAsia="华文仿宋"/>
          <w:sz w:val="32"/>
          <w:szCs w:val="32"/>
          <w:lang w:val="en-US" w:eastAsia="zh-CN"/>
        </w:rPr>
        <w:t>190</w:t>
      </w:r>
      <w:r>
        <w:rPr>
          <w:rFonts w:hint="eastAsia" w:ascii="华文仿宋" w:hAnsi="华文仿宋" w:eastAsia="华文仿宋"/>
          <w:sz w:val="32"/>
          <w:szCs w:val="32"/>
        </w:rPr>
        <w:t>万元，</w:t>
      </w:r>
      <w:r>
        <w:rPr>
          <w:rFonts w:hint="eastAsia" w:ascii="华文仿宋" w:hAnsi="华文仿宋" w:eastAsia="华文仿宋"/>
          <w:sz w:val="32"/>
          <w:szCs w:val="32"/>
          <w:lang w:val="en-US" w:eastAsia="zh-CN"/>
        </w:rPr>
        <w:t>2023年农业社会化服务资金438万元，农垦危旧房改造项目柳林洲镇武装部记燃化公司家属楼立面改造项目263.83万元，危旧小区外配套基础设施建设项目资金63.65万元，委托定制财务软件服务5万元，联点村经费10万元</w:t>
      </w:r>
      <w:r>
        <w:rPr>
          <w:rFonts w:hint="eastAsia" w:ascii="华文仿宋" w:hAnsi="华文仿宋" w:eastAsia="华文仿宋"/>
          <w:sz w:val="32"/>
          <w:szCs w:val="32"/>
        </w:rPr>
        <w:t>。</w:t>
      </w:r>
    </w:p>
    <w:p w14:paraId="2402DAE1">
      <w:pPr>
        <w:numPr>
          <w:ilvl w:val="0"/>
          <w:numId w:val="1"/>
        </w:numPr>
        <w:ind w:firstLine="640" w:firstLineChars="200"/>
        <w:jc w:val="left"/>
        <w:rPr>
          <w:rFonts w:hint="eastAsia" w:ascii="华文仿宋" w:hAnsi="华文仿宋" w:eastAsia="华文仿宋"/>
          <w:sz w:val="32"/>
          <w:szCs w:val="32"/>
        </w:rPr>
      </w:pPr>
      <w:r>
        <w:rPr>
          <w:rFonts w:hint="eastAsia" w:ascii="华文仿宋" w:hAnsi="华文仿宋" w:eastAsia="华文仿宋"/>
          <w:sz w:val="32"/>
          <w:szCs w:val="32"/>
        </w:rPr>
        <w:t>上述农民合作社及家庭农场奖补资金</w:t>
      </w:r>
      <w:r>
        <w:rPr>
          <w:rFonts w:hint="eastAsia" w:ascii="华文仿宋" w:hAnsi="华文仿宋" w:eastAsia="华文仿宋"/>
          <w:sz w:val="32"/>
          <w:szCs w:val="32"/>
          <w:lang w:eastAsia="zh-CN"/>
        </w:rPr>
        <w:t>、</w:t>
      </w:r>
      <w:r>
        <w:rPr>
          <w:rFonts w:hint="eastAsia" w:ascii="华文仿宋" w:hAnsi="华文仿宋" w:eastAsia="华文仿宋"/>
          <w:sz w:val="32"/>
          <w:szCs w:val="32"/>
        </w:rPr>
        <w:t>发展壮大村级集体经济收入资金</w:t>
      </w:r>
      <w:r>
        <w:rPr>
          <w:rFonts w:hint="eastAsia" w:ascii="华文仿宋" w:hAnsi="华文仿宋" w:eastAsia="华文仿宋"/>
          <w:sz w:val="32"/>
          <w:szCs w:val="32"/>
          <w:lang w:val="en-US" w:eastAsia="zh-CN"/>
        </w:rPr>
        <w:t>和农业社会化服务资金等</w:t>
      </w:r>
      <w:r>
        <w:rPr>
          <w:rFonts w:hint="eastAsia" w:ascii="华文仿宋" w:hAnsi="华文仿宋" w:eastAsia="华文仿宋"/>
          <w:sz w:val="32"/>
          <w:szCs w:val="32"/>
        </w:rPr>
        <w:t>均已按要求支付给相关单位。</w:t>
      </w:r>
    </w:p>
    <w:p w14:paraId="4F5BCB09">
      <w:pPr>
        <w:numPr>
          <w:ilvl w:val="0"/>
          <w:numId w:val="1"/>
        </w:numPr>
        <w:ind w:left="0" w:leftChars="0" w:firstLine="640" w:firstLineChars="200"/>
        <w:jc w:val="left"/>
        <w:rPr>
          <w:rFonts w:hint="eastAsia" w:ascii="华文仿宋" w:hAnsi="华文仿宋" w:eastAsia="华文仿宋"/>
          <w:sz w:val="32"/>
          <w:szCs w:val="32"/>
        </w:rPr>
      </w:pPr>
      <w:r>
        <w:rPr>
          <w:rFonts w:hint="eastAsia" w:ascii="华文仿宋" w:hAnsi="华文仿宋" w:eastAsia="华文仿宋"/>
          <w:sz w:val="32"/>
          <w:szCs w:val="32"/>
        </w:rPr>
        <w:t>为确保各类</w:t>
      </w:r>
      <w:r>
        <w:rPr>
          <w:rFonts w:hint="eastAsia" w:ascii="华文仿宋" w:hAnsi="华文仿宋" w:eastAsia="华文仿宋"/>
          <w:sz w:val="32"/>
          <w:szCs w:val="32"/>
          <w:lang w:val="en-US" w:eastAsia="zh-CN"/>
        </w:rPr>
        <w:t>项目</w:t>
      </w:r>
      <w:r>
        <w:rPr>
          <w:rFonts w:hint="eastAsia" w:ascii="华文仿宋" w:hAnsi="华文仿宋" w:eastAsia="华文仿宋"/>
          <w:sz w:val="32"/>
          <w:szCs w:val="32"/>
        </w:rPr>
        <w:t>资金的正常使用和有效监管，我站按照资金的使用要求制订了完善的资金拨付流程，并要求各资金使用单位就资金的使用及监管作出承诺，对拨付的上述资金实施监管。</w:t>
      </w:r>
    </w:p>
    <w:p w14:paraId="314D5C16">
      <w:pPr>
        <w:pStyle w:val="8"/>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三、政府性基金预算支出情况</w:t>
      </w:r>
      <w:r>
        <w:rPr>
          <w:rFonts w:hint="eastAsia" w:ascii="Times New Roman" w:hAnsi="Times New Roman" w:eastAsia="黑体" w:cs="Times New Roman"/>
          <w:sz w:val="32"/>
          <w:szCs w:val="32"/>
          <w:highlight w:val="none"/>
          <w:lang w:eastAsia="zh-CN"/>
        </w:rPr>
        <w:t>：</w:t>
      </w:r>
      <w:r>
        <w:rPr>
          <w:rFonts w:hint="eastAsia" w:ascii="Times New Roman" w:hAnsi="Times New Roman" w:eastAsia="黑体" w:cs="Times New Roman"/>
          <w:sz w:val="32"/>
          <w:szCs w:val="32"/>
          <w:highlight w:val="none"/>
          <w:lang w:val="en-US" w:eastAsia="zh-CN"/>
        </w:rPr>
        <w:t>无</w:t>
      </w:r>
    </w:p>
    <w:p w14:paraId="29E1D0EA">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四、国有资本经营预算支出情况</w:t>
      </w:r>
      <w:r>
        <w:rPr>
          <w:rFonts w:hint="eastAsia" w:ascii="Times New Roman" w:hAnsi="Times New Roman" w:eastAsia="黑体" w:cs="Times New Roman"/>
          <w:sz w:val="32"/>
          <w:szCs w:val="32"/>
          <w:highlight w:val="none"/>
          <w:lang w:eastAsia="zh-CN"/>
        </w:rPr>
        <w:t>：</w:t>
      </w:r>
      <w:r>
        <w:rPr>
          <w:rFonts w:hint="eastAsia" w:ascii="Times New Roman" w:hAnsi="Times New Roman" w:eastAsia="黑体" w:cs="Times New Roman"/>
          <w:sz w:val="32"/>
          <w:szCs w:val="32"/>
          <w:highlight w:val="none"/>
          <w:lang w:val="en-US" w:eastAsia="zh-CN"/>
        </w:rPr>
        <w:t>无</w:t>
      </w:r>
    </w:p>
    <w:p w14:paraId="4160706D">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14:paraId="1EC136CB">
      <w:pPr>
        <w:pStyle w:val="2"/>
        <w:numPr>
          <w:ilvl w:val="0"/>
          <w:numId w:val="0"/>
        </w:numPr>
        <w:ind w:firstLine="640" w:firstLineChars="200"/>
        <w:rPr>
          <w:rFonts w:hint="eastAsia" w:ascii="华文仿宋" w:hAnsi="华文仿宋" w:eastAsia="华文仿宋"/>
          <w:b/>
          <w:bCs/>
          <w:sz w:val="32"/>
          <w:szCs w:val="32"/>
          <w:lang w:val="en-US" w:eastAsia="zh-CN"/>
        </w:rPr>
      </w:pPr>
      <w:r>
        <w:rPr>
          <w:rFonts w:hint="eastAsia" w:ascii="华文仿宋" w:hAnsi="华文仿宋" w:eastAsia="华文仿宋"/>
          <w:b w:val="0"/>
          <w:bCs w:val="0"/>
          <w:sz w:val="32"/>
          <w:szCs w:val="32"/>
          <w:lang w:val="en-US" w:eastAsia="zh-CN"/>
        </w:rPr>
        <w:t>2024年社会保险基本预算支出62.18万元，其中：</w:t>
      </w:r>
      <w:r>
        <w:rPr>
          <w:rFonts w:hint="eastAsia" w:ascii="华文仿宋" w:hAnsi="华文仿宋" w:eastAsia="华文仿宋"/>
          <w:sz w:val="32"/>
          <w:szCs w:val="32"/>
        </w:rPr>
        <w:t>养老保险缴费</w:t>
      </w:r>
      <w:r>
        <w:rPr>
          <w:rFonts w:hint="eastAsia" w:ascii="华文仿宋" w:hAnsi="华文仿宋" w:eastAsia="华文仿宋"/>
          <w:sz w:val="32"/>
          <w:szCs w:val="32"/>
          <w:lang w:val="en-US" w:eastAsia="zh-CN"/>
        </w:rPr>
        <w:t>36.27</w:t>
      </w:r>
      <w:r>
        <w:rPr>
          <w:rFonts w:hint="eastAsia" w:ascii="华文仿宋" w:hAnsi="华文仿宋" w:eastAsia="华文仿宋"/>
          <w:sz w:val="32"/>
          <w:szCs w:val="32"/>
        </w:rPr>
        <w:t>万元、医疗保险缴费</w:t>
      </w:r>
      <w:r>
        <w:rPr>
          <w:rFonts w:hint="eastAsia" w:ascii="华文仿宋" w:hAnsi="华文仿宋" w:eastAsia="华文仿宋"/>
          <w:sz w:val="32"/>
          <w:szCs w:val="32"/>
          <w:lang w:val="en-US" w:eastAsia="zh-CN"/>
        </w:rPr>
        <w:t>15.92</w:t>
      </w:r>
      <w:r>
        <w:rPr>
          <w:rFonts w:hint="eastAsia" w:ascii="华文仿宋" w:hAnsi="华文仿宋" w:eastAsia="华文仿宋"/>
          <w:sz w:val="32"/>
          <w:szCs w:val="32"/>
        </w:rPr>
        <w:t>万元、</w:t>
      </w:r>
      <w:r>
        <w:rPr>
          <w:rFonts w:hint="eastAsia" w:ascii="华文仿宋" w:hAnsi="华文仿宋" w:eastAsia="华文仿宋"/>
          <w:sz w:val="32"/>
          <w:szCs w:val="32"/>
          <w:lang w:val="en-US" w:eastAsia="zh-CN"/>
        </w:rPr>
        <w:t>公务员医疗补助缴费1.02万元、职业年金缴费5万元、</w:t>
      </w:r>
      <w:r>
        <w:rPr>
          <w:rFonts w:hint="eastAsia" w:ascii="华文仿宋" w:hAnsi="华文仿宋" w:eastAsia="华文仿宋"/>
          <w:sz w:val="32"/>
          <w:szCs w:val="32"/>
        </w:rPr>
        <w:t>其他社保缴费</w:t>
      </w:r>
      <w:r>
        <w:rPr>
          <w:rFonts w:hint="eastAsia" w:ascii="华文仿宋" w:hAnsi="华文仿宋" w:eastAsia="华文仿宋"/>
          <w:sz w:val="32"/>
          <w:szCs w:val="32"/>
          <w:lang w:val="en-US" w:eastAsia="zh-CN"/>
        </w:rPr>
        <w:t>3.97</w:t>
      </w:r>
      <w:r>
        <w:rPr>
          <w:rFonts w:hint="eastAsia" w:ascii="华文仿宋" w:hAnsi="华文仿宋" w:eastAsia="华文仿宋"/>
          <w:sz w:val="32"/>
          <w:szCs w:val="32"/>
        </w:rPr>
        <w:t>万元</w:t>
      </w:r>
      <w:r>
        <w:rPr>
          <w:rFonts w:hint="eastAsia" w:ascii="华文仿宋" w:hAnsi="华文仿宋" w:eastAsia="华文仿宋"/>
          <w:sz w:val="32"/>
          <w:szCs w:val="32"/>
          <w:lang w:eastAsia="zh-CN"/>
        </w:rPr>
        <w:t>。</w:t>
      </w:r>
    </w:p>
    <w:p w14:paraId="4355A75F">
      <w:pPr>
        <w:ind w:firstLine="480" w:firstLineChars="150"/>
        <w:rPr>
          <w:rFonts w:ascii="华文仿宋" w:hAnsi="华文仿宋" w:eastAsia="华文仿宋"/>
          <w:bCs/>
          <w:sz w:val="32"/>
          <w:szCs w:val="32"/>
        </w:rPr>
      </w:pPr>
      <w:r>
        <w:rPr>
          <w:rFonts w:hint="eastAsia" w:ascii="华文仿宋" w:hAnsi="华文仿宋" w:eastAsia="华文仿宋"/>
          <w:bCs/>
          <w:sz w:val="32"/>
          <w:szCs w:val="32"/>
        </w:rPr>
        <w:t>（1）绩效目标完成情况优良：工作完成率</w:t>
      </w:r>
      <w:r>
        <w:rPr>
          <w:rFonts w:hint="eastAsia" w:ascii="华文仿宋" w:hAnsi="华文仿宋" w:eastAsia="华文仿宋"/>
          <w:bCs/>
          <w:sz w:val="32"/>
          <w:szCs w:val="32"/>
          <w:lang w:val="en-US" w:eastAsia="zh-CN"/>
        </w:rPr>
        <w:t>96.57%，</w:t>
      </w:r>
      <w:r>
        <w:rPr>
          <w:rFonts w:hint="eastAsia" w:ascii="华文仿宋" w:hAnsi="华文仿宋" w:eastAsia="华文仿宋"/>
          <w:bCs/>
          <w:sz w:val="32"/>
          <w:szCs w:val="32"/>
        </w:rPr>
        <w:t>工作完成及时率</w:t>
      </w:r>
      <w:r>
        <w:rPr>
          <w:rFonts w:hint="eastAsia" w:ascii="华文仿宋" w:hAnsi="华文仿宋" w:eastAsia="华文仿宋"/>
          <w:bCs/>
          <w:sz w:val="32"/>
          <w:szCs w:val="32"/>
          <w:lang w:val="en-US" w:eastAsia="zh-CN"/>
        </w:rPr>
        <w:t>和</w:t>
      </w:r>
      <w:r>
        <w:rPr>
          <w:rFonts w:hint="eastAsia" w:ascii="华文仿宋" w:hAnsi="华文仿宋" w:eastAsia="华文仿宋"/>
          <w:bCs/>
          <w:sz w:val="32"/>
          <w:szCs w:val="32"/>
        </w:rPr>
        <w:t>质量达标率达到了100%。</w:t>
      </w:r>
    </w:p>
    <w:p w14:paraId="7F64300F">
      <w:pPr>
        <w:ind w:firstLine="480" w:firstLineChars="150"/>
        <w:rPr>
          <w:rFonts w:hint="eastAsia" w:ascii="华文仿宋" w:hAnsi="华文仿宋" w:eastAsia="华文仿宋"/>
          <w:bCs/>
          <w:sz w:val="32"/>
          <w:szCs w:val="32"/>
        </w:rPr>
      </w:pPr>
      <w:r>
        <w:rPr>
          <w:rFonts w:hint="eastAsia" w:ascii="华文仿宋" w:hAnsi="华文仿宋" w:eastAsia="华文仿宋"/>
          <w:bCs/>
          <w:sz w:val="32"/>
          <w:szCs w:val="32"/>
        </w:rPr>
        <w:t>（2）履职效益情况良好：1、</w:t>
      </w:r>
      <w:r>
        <w:rPr>
          <w:rFonts w:hint="eastAsia" w:ascii="华文仿宋" w:hAnsi="华文仿宋" w:eastAsia="华文仿宋"/>
          <w:sz w:val="32"/>
          <w:szCs w:val="32"/>
        </w:rPr>
        <w:t>进一步规范土地管理。1、进一步完善和规范土地管理。一是强化君山区土地流转中心职能，积极推动土地流转备案工作，并出台《岳阳市君山区进一步规范农垦国有农用地管理实施办法》（试行）。完成宅基地审批132宗（其中广兴洲65宗、许市镇67宗）；二是做好了土地承包纠纷调处工作，今年来共调处170多起土地承包信访和纠纷，庭前调解2起。</w:t>
      </w:r>
      <w:r>
        <w:rPr>
          <w:rFonts w:hint="eastAsia" w:ascii="华文仿宋" w:hAnsi="华文仿宋" w:eastAsia="华文仿宋"/>
          <w:bCs/>
          <w:sz w:val="32"/>
          <w:szCs w:val="32"/>
        </w:rPr>
        <w:t xml:space="preserve"> 2、强化“三资”管理。一开展农村集体“三资”突出问题专项整治工作通过开展“驻村解剖麻雀”下村财务检查，共摸排农村集体“三资”突出问题108个全部整改完成，向区纪委移交线索13条，其中主要的线索6条，我区村社总负债减少1.67亿，同比下降48.4%</w:t>
      </w:r>
      <w:r>
        <w:rPr>
          <w:rFonts w:hint="eastAsia" w:ascii="华文仿宋" w:hAnsi="华文仿宋" w:eastAsia="华文仿宋"/>
          <w:bCs/>
          <w:sz w:val="32"/>
          <w:szCs w:val="32"/>
          <w:lang w:eastAsia="zh-CN"/>
        </w:rPr>
        <w:t>；</w:t>
      </w:r>
      <w:r>
        <w:rPr>
          <w:rFonts w:hint="eastAsia" w:ascii="华文仿宋" w:hAnsi="华文仿宋" w:eastAsia="华文仿宋"/>
          <w:bCs/>
          <w:sz w:val="32"/>
          <w:szCs w:val="32"/>
        </w:rPr>
        <w:t>二逐步建立全区农村集体资产登记制度，确保集体资产保值增值，制定了《君山区转发了《湖南省农业农村厅关于加强农村集体经济合同管理的通知》》</w:t>
      </w:r>
      <w:r>
        <w:rPr>
          <w:rFonts w:hint="eastAsia" w:ascii="华文仿宋" w:hAnsi="华文仿宋" w:eastAsia="华文仿宋"/>
          <w:bCs/>
          <w:sz w:val="32"/>
          <w:szCs w:val="32"/>
          <w:lang w:eastAsia="zh-CN"/>
        </w:rPr>
        <w:t>；</w:t>
      </w:r>
      <w:r>
        <w:rPr>
          <w:rFonts w:hint="eastAsia" w:ascii="华文仿宋" w:hAnsi="华文仿宋" w:eastAsia="华文仿宋"/>
          <w:bCs/>
          <w:sz w:val="32"/>
          <w:szCs w:val="32"/>
        </w:rPr>
        <w:t>三加快村级集体经济的发展，将区级配套奖补资金列入财政预算，促进村级集体经济增收。3、加强农民负担监督管理工作。</w:t>
      </w:r>
      <w:r>
        <w:rPr>
          <w:rFonts w:hint="eastAsia" w:ascii="华文仿宋" w:hAnsi="华文仿宋" w:eastAsia="华文仿宋"/>
          <w:bCs/>
          <w:sz w:val="32"/>
          <w:szCs w:val="32"/>
          <w:lang w:val="en-US" w:eastAsia="zh-CN"/>
        </w:rPr>
        <w:t>一是</w:t>
      </w:r>
      <w:r>
        <w:rPr>
          <w:rFonts w:hint="eastAsia" w:ascii="仿宋_GB2312" w:hAnsi="Times New Roman" w:eastAsia="仿宋_GB2312" w:cs="Times New Roman"/>
          <w:sz w:val="32"/>
          <w:szCs w:val="24"/>
          <w:lang w:eastAsia="zh-CN"/>
        </w:rPr>
        <w:t>组织</w:t>
      </w:r>
      <w:r>
        <w:rPr>
          <w:rFonts w:hint="eastAsia" w:ascii="仿宋_GB2312" w:hAnsi="Times New Roman" w:eastAsia="仿宋_GB2312" w:cs="Times New Roman"/>
          <w:sz w:val="32"/>
          <w:szCs w:val="24"/>
          <w:lang w:val="en-US" w:eastAsia="zh-CN"/>
        </w:rPr>
        <w:t>开展了减负“宣传月”活动，悬挂横幅300条，下发宣传单5万余份，通过宣传车流动宣传达20多天，</w:t>
      </w:r>
      <w:r>
        <w:rPr>
          <w:rFonts w:hint="eastAsia" w:ascii="仿宋_GB2312" w:hAnsi="Times New Roman" w:eastAsia="仿宋_GB2312" w:cs="Times New Roman"/>
          <w:sz w:val="32"/>
          <w:szCs w:val="24"/>
          <w:lang w:eastAsia="zh-CN"/>
        </w:rPr>
        <w:t>确保政策的透明度和群众的知晓度；</w:t>
      </w:r>
      <w:r>
        <w:rPr>
          <w:rFonts w:hint="eastAsia" w:ascii="仿宋_GB2312" w:hAnsi="Times New Roman" w:eastAsia="仿宋_GB2312" w:cs="Times New Roman"/>
          <w:sz w:val="32"/>
          <w:szCs w:val="24"/>
          <w:lang w:val="en-US" w:eastAsia="zh-CN"/>
        </w:rPr>
        <w:t>二</w:t>
      </w:r>
      <w:r>
        <w:rPr>
          <w:rFonts w:hint="eastAsia" w:ascii="华文仿宋" w:hAnsi="华文仿宋" w:eastAsia="华文仿宋"/>
          <w:bCs/>
          <w:sz w:val="32"/>
          <w:szCs w:val="32"/>
        </w:rPr>
        <w:t>是开展减负大检查，对查出的问题，督促整改，落实责任。4、大力扶持农民专业合作社和家庭农场建设。</w:t>
      </w:r>
      <w:r>
        <w:rPr>
          <w:rFonts w:hint="eastAsia" w:ascii="华文仿宋" w:hAnsi="华文仿宋" w:eastAsia="华文仿宋"/>
          <w:bCs/>
          <w:sz w:val="32"/>
          <w:szCs w:val="32"/>
          <w:lang w:val="en-US" w:eastAsia="zh-CN"/>
        </w:rPr>
        <w:t>全</w:t>
      </w:r>
      <w:r>
        <w:rPr>
          <w:rFonts w:hint="eastAsia" w:ascii="华文仿宋" w:hAnsi="华文仿宋" w:eastAsia="华文仿宋"/>
          <w:bCs/>
          <w:sz w:val="32"/>
          <w:szCs w:val="32"/>
        </w:rPr>
        <w:t>年指导新发展了</w:t>
      </w:r>
      <w:r>
        <w:rPr>
          <w:rFonts w:hint="eastAsia" w:ascii="华文仿宋" w:hAnsi="华文仿宋" w:eastAsia="华文仿宋"/>
          <w:bCs/>
          <w:sz w:val="32"/>
          <w:szCs w:val="32"/>
          <w:lang w:val="en-US" w:eastAsia="zh-CN"/>
        </w:rPr>
        <w:t>34</w:t>
      </w:r>
      <w:r>
        <w:rPr>
          <w:rFonts w:hint="eastAsia" w:ascii="华文仿宋" w:hAnsi="华文仿宋" w:eastAsia="华文仿宋"/>
          <w:bCs/>
          <w:sz w:val="32"/>
          <w:szCs w:val="32"/>
        </w:rPr>
        <w:t>家农民合作社，</w:t>
      </w:r>
      <w:r>
        <w:rPr>
          <w:rFonts w:hint="eastAsia" w:ascii="华文仿宋" w:hAnsi="华文仿宋" w:eastAsia="华文仿宋"/>
          <w:bCs/>
          <w:sz w:val="32"/>
          <w:szCs w:val="32"/>
          <w:lang w:val="en-US" w:eastAsia="zh-CN"/>
        </w:rPr>
        <w:t>新创省级示范社1家、市级示范社2家，全区有国家级示范社4家、</w:t>
      </w:r>
      <w:r>
        <w:rPr>
          <w:rFonts w:hint="eastAsia" w:ascii="华文仿宋" w:hAnsi="华文仿宋" w:eastAsia="华文仿宋"/>
          <w:bCs/>
          <w:sz w:val="32"/>
          <w:szCs w:val="32"/>
        </w:rPr>
        <w:t>省级示范社</w:t>
      </w:r>
      <w:r>
        <w:rPr>
          <w:rFonts w:hint="eastAsia" w:ascii="华文仿宋" w:hAnsi="华文仿宋" w:eastAsia="华文仿宋"/>
          <w:bCs/>
          <w:sz w:val="32"/>
          <w:szCs w:val="32"/>
          <w:lang w:val="en-US" w:eastAsia="zh-CN"/>
        </w:rPr>
        <w:t>4家、</w:t>
      </w:r>
      <w:r>
        <w:rPr>
          <w:rFonts w:hint="eastAsia" w:ascii="华文仿宋" w:hAnsi="华文仿宋" w:eastAsia="华文仿宋"/>
          <w:bCs/>
          <w:sz w:val="32"/>
          <w:szCs w:val="32"/>
        </w:rPr>
        <w:t>市级</w:t>
      </w:r>
      <w:r>
        <w:rPr>
          <w:rFonts w:hint="eastAsia" w:ascii="华文仿宋" w:hAnsi="华文仿宋" w:eastAsia="华文仿宋"/>
          <w:bCs/>
          <w:sz w:val="32"/>
          <w:szCs w:val="32"/>
          <w:lang w:val="en-US" w:eastAsia="zh-CN"/>
        </w:rPr>
        <w:t>示范社9</w:t>
      </w:r>
      <w:r>
        <w:rPr>
          <w:rFonts w:hint="eastAsia" w:ascii="华文仿宋" w:hAnsi="华文仿宋" w:eastAsia="华文仿宋"/>
          <w:bCs/>
          <w:sz w:val="32"/>
          <w:szCs w:val="32"/>
        </w:rPr>
        <w:t>家</w:t>
      </w:r>
      <w:r>
        <w:rPr>
          <w:rFonts w:hint="eastAsia" w:ascii="华文仿宋" w:hAnsi="华文仿宋" w:eastAsia="华文仿宋"/>
          <w:bCs/>
          <w:sz w:val="32"/>
          <w:szCs w:val="32"/>
          <w:lang w:eastAsia="zh-CN"/>
        </w:rPr>
        <w:t>、</w:t>
      </w:r>
      <w:r>
        <w:rPr>
          <w:rFonts w:hint="eastAsia" w:ascii="华文仿宋" w:hAnsi="华文仿宋" w:eastAsia="华文仿宋"/>
          <w:bCs/>
          <w:sz w:val="32"/>
          <w:szCs w:val="32"/>
        </w:rPr>
        <w:t>区级示范社</w:t>
      </w:r>
      <w:r>
        <w:rPr>
          <w:rFonts w:hint="eastAsia" w:ascii="华文仿宋" w:hAnsi="华文仿宋" w:eastAsia="华文仿宋"/>
          <w:bCs/>
          <w:sz w:val="32"/>
          <w:szCs w:val="32"/>
          <w:lang w:val="en-US" w:eastAsia="zh-CN"/>
        </w:rPr>
        <w:t>41</w:t>
      </w:r>
      <w:r>
        <w:rPr>
          <w:rFonts w:hint="eastAsia" w:ascii="华文仿宋" w:hAnsi="华文仿宋" w:eastAsia="华文仿宋"/>
          <w:bCs/>
          <w:sz w:val="32"/>
          <w:szCs w:val="32"/>
        </w:rPr>
        <w:t>家，全区注册的农民合作社达到了</w:t>
      </w:r>
      <w:r>
        <w:rPr>
          <w:rFonts w:hint="eastAsia" w:ascii="华文仿宋" w:hAnsi="华文仿宋" w:eastAsia="华文仿宋"/>
          <w:bCs/>
          <w:sz w:val="32"/>
          <w:szCs w:val="32"/>
          <w:lang w:val="en-US" w:eastAsia="zh-CN"/>
        </w:rPr>
        <w:t>645</w:t>
      </w:r>
      <w:r>
        <w:rPr>
          <w:rFonts w:hint="eastAsia" w:ascii="华文仿宋" w:hAnsi="华文仿宋" w:eastAsia="华文仿宋"/>
          <w:bCs/>
          <w:sz w:val="32"/>
          <w:szCs w:val="32"/>
        </w:rPr>
        <w:t>家。二是新发展家庭农场</w:t>
      </w:r>
      <w:r>
        <w:rPr>
          <w:rFonts w:hint="eastAsia" w:ascii="华文仿宋" w:hAnsi="华文仿宋" w:eastAsia="华文仿宋"/>
          <w:bCs/>
          <w:sz w:val="32"/>
          <w:szCs w:val="32"/>
          <w:lang w:val="en-US" w:eastAsia="zh-CN"/>
        </w:rPr>
        <w:t>291</w:t>
      </w:r>
      <w:r>
        <w:rPr>
          <w:rFonts w:hint="eastAsia" w:ascii="华文仿宋" w:hAnsi="华文仿宋" w:eastAsia="华文仿宋"/>
          <w:bCs/>
          <w:sz w:val="32"/>
          <w:szCs w:val="32"/>
        </w:rPr>
        <w:t>家，全区达到</w:t>
      </w:r>
      <w:r>
        <w:rPr>
          <w:rFonts w:hint="eastAsia" w:ascii="华文仿宋" w:hAnsi="华文仿宋" w:eastAsia="华文仿宋"/>
          <w:bCs/>
          <w:sz w:val="32"/>
          <w:szCs w:val="32"/>
          <w:lang w:val="en-US" w:eastAsia="zh-CN"/>
        </w:rPr>
        <w:t>948</w:t>
      </w:r>
      <w:r>
        <w:rPr>
          <w:rFonts w:hint="eastAsia" w:ascii="华文仿宋" w:hAnsi="华文仿宋" w:eastAsia="华文仿宋"/>
          <w:bCs/>
          <w:sz w:val="32"/>
          <w:szCs w:val="32"/>
        </w:rPr>
        <w:t>家，新创省级示范家庭农场2家</w:t>
      </w:r>
      <w:r>
        <w:rPr>
          <w:rFonts w:hint="eastAsia" w:ascii="华文仿宋" w:hAnsi="华文仿宋" w:eastAsia="华文仿宋"/>
          <w:bCs/>
          <w:sz w:val="32"/>
          <w:szCs w:val="32"/>
          <w:lang w:eastAsia="zh-CN"/>
        </w:rPr>
        <w:t>、</w:t>
      </w:r>
      <w:r>
        <w:rPr>
          <w:rFonts w:hint="eastAsia" w:ascii="华文仿宋" w:hAnsi="华文仿宋" w:eastAsia="华文仿宋"/>
          <w:bCs/>
          <w:sz w:val="32"/>
          <w:szCs w:val="32"/>
        </w:rPr>
        <w:t>市级示范家庭农场</w:t>
      </w:r>
      <w:r>
        <w:rPr>
          <w:rFonts w:hint="eastAsia" w:ascii="华文仿宋" w:hAnsi="华文仿宋" w:eastAsia="华文仿宋"/>
          <w:bCs/>
          <w:sz w:val="32"/>
          <w:szCs w:val="32"/>
          <w:lang w:val="en-US" w:eastAsia="zh-CN"/>
        </w:rPr>
        <w:t>5</w:t>
      </w:r>
      <w:r>
        <w:rPr>
          <w:rFonts w:hint="eastAsia" w:ascii="华文仿宋" w:hAnsi="华文仿宋" w:eastAsia="华文仿宋"/>
          <w:bCs/>
          <w:sz w:val="32"/>
          <w:szCs w:val="32"/>
        </w:rPr>
        <w:t>家，</w:t>
      </w:r>
      <w:r>
        <w:rPr>
          <w:rFonts w:hint="eastAsia" w:ascii="华文仿宋" w:hAnsi="华文仿宋" w:eastAsia="华文仿宋"/>
          <w:bCs/>
          <w:sz w:val="32"/>
          <w:szCs w:val="32"/>
          <w:lang w:val="en-US" w:eastAsia="zh-CN"/>
        </w:rPr>
        <w:t>全区有省级示范家庭农场11家、市级示范家庭农场13家、区级示范家庭农场37家</w:t>
      </w:r>
      <w:r>
        <w:rPr>
          <w:rFonts w:hint="eastAsia" w:ascii="华文仿宋" w:hAnsi="华文仿宋" w:eastAsia="华文仿宋"/>
          <w:bCs/>
          <w:sz w:val="32"/>
          <w:szCs w:val="32"/>
        </w:rPr>
        <w:t>。</w:t>
      </w:r>
    </w:p>
    <w:p w14:paraId="6191523D">
      <w:pPr>
        <w:numPr>
          <w:ilvl w:val="0"/>
          <w:numId w:val="0"/>
        </w:numPr>
        <w:ind w:firstLine="640" w:firstLineChars="200"/>
        <w:rPr>
          <w:rFonts w:ascii="华文仿宋" w:hAnsi="华文仿宋" w:eastAsia="华文仿宋"/>
          <w:bCs/>
          <w:sz w:val="32"/>
          <w:szCs w:val="32"/>
        </w:rPr>
      </w:pPr>
      <w:r>
        <w:rPr>
          <w:rFonts w:hint="eastAsia" w:ascii="华文仿宋" w:hAnsi="华文仿宋" w:eastAsia="华文仿宋"/>
          <w:bCs/>
          <w:sz w:val="32"/>
          <w:szCs w:val="32"/>
        </w:rPr>
        <w:t>5、“三公”经费方面，遵守党纪法规和财经纪律，大力提倡节约，三公经费连续下降，提高预算资金的使用效率，用有限的经费保证机关运转。</w:t>
      </w:r>
    </w:p>
    <w:p w14:paraId="4C0D3721">
      <w:pPr>
        <w:ind w:firstLine="480" w:firstLineChars="150"/>
        <w:rPr>
          <w:rFonts w:ascii="华文仿宋" w:hAnsi="华文仿宋" w:eastAsia="华文仿宋"/>
          <w:bCs/>
          <w:sz w:val="32"/>
          <w:szCs w:val="32"/>
        </w:rPr>
      </w:pPr>
      <w:r>
        <w:rPr>
          <w:rFonts w:hint="eastAsia" w:ascii="华文仿宋" w:hAnsi="华文仿宋" w:eastAsia="华文仿宋"/>
          <w:bCs/>
          <w:sz w:val="32"/>
          <w:szCs w:val="32"/>
        </w:rPr>
        <w:t>（3）社会公众对本单位工作越来越满意，表现在：</w:t>
      </w:r>
      <w:r>
        <w:rPr>
          <w:rFonts w:hint="eastAsia" w:ascii="华文仿宋" w:hAnsi="华文仿宋" w:eastAsia="华文仿宋"/>
          <w:sz w:val="32"/>
          <w:szCs w:val="32"/>
        </w:rPr>
        <w:t>今年共调处土地承包纠纷20多起，没有新增一起土地仲裁纠纷案件；农民专业合作社和家庭农场建设工作都完成了全年任务，得到了上级的好评，老百姓</w:t>
      </w:r>
      <w:r>
        <w:rPr>
          <w:rFonts w:hint="eastAsia" w:ascii="华文仿宋" w:hAnsi="华文仿宋" w:eastAsia="华文仿宋"/>
          <w:bCs/>
          <w:sz w:val="32"/>
          <w:szCs w:val="32"/>
        </w:rPr>
        <w:t>非常高兴，满意度较高。</w:t>
      </w:r>
    </w:p>
    <w:p w14:paraId="7E321B2B">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七、存在的问题及原因分析</w:t>
      </w:r>
    </w:p>
    <w:p w14:paraId="4205AED8">
      <w:pPr>
        <w:ind w:firstLine="480" w:firstLineChars="150"/>
        <w:rPr>
          <w:rFonts w:ascii="华文仿宋" w:hAnsi="华文仿宋" w:eastAsia="华文仿宋"/>
          <w:bCs/>
          <w:sz w:val="32"/>
          <w:szCs w:val="32"/>
        </w:rPr>
      </w:pPr>
      <w:r>
        <w:rPr>
          <w:rFonts w:hint="eastAsia" w:ascii="华文仿宋" w:hAnsi="华文仿宋" w:eastAsia="华文仿宋"/>
          <w:sz w:val="32"/>
          <w:szCs w:val="32"/>
        </w:rPr>
        <w:t xml:space="preserve">  </w:t>
      </w:r>
      <w:r>
        <w:rPr>
          <w:rFonts w:hint="eastAsia" w:ascii="华文仿宋" w:hAnsi="华文仿宋" w:eastAsia="华文仿宋"/>
          <w:bCs/>
          <w:sz w:val="32"/>
          <w:szCs w:val="32"/>
        </w:rPr>
        <w:t>整个年度评分100分，自评得分是9</w:t>
      </w:r>
      <w:r>
        <w:rPr>
          <w:rFonts w:hint="eastAsia" w:ascii="华文仿宋" w:hAnsi="华文仿宋" w:eastAsia="华文仿宋"/>
          <w:bCs/>
          <w:sz w:val="32"/>
          <w:szCs w:val="32"/>
          <w:lang w:val="en-US" w:eastAsia="zh-CN"/>
        </w:rPr>
        <w:t>9</w:t>
      </w:r>
      <w:r>
        <w:rPr>
          <w:rFonts w:hint="eastAsia" w:ascii="华文仿宋" w:hAnsi="华文仿宋" w:eastAsia="华文仿宋"/>
          <w:bCs/>
          <w:sz w:val="32"/>
          <w:szCs w:val="32"/>
        </w:rPr>
        <w:t>分，有</w:t>
      </w:r>
      <w:r>
        <w:rPr>
          <w:rFonts w:hint="eastAsia" w:ascii="华文仿宋" w:hAnsi="华文仿宋" w:eastAsia="华文仿宋"/>
          <w:bCs/>
          <w:sz w:val="32"/>
          <w:szCs w:val="32"/>
          <w:lang w:val="en-US" w:eastAsia="zh-CN"/>
        </w:rPr>
        <w:t>1</w:t>
      </w:r>
      <w:r>
        <w:rPr>
          <w:rFonts w:hint="eastAsia" w:ascii="华文仿宋" w:hAnsi="华文仿宋" w:eastAsia="华文仿宋"/>
          <w:bCs/>
          <w:sz w:val="32"/>
          <w:szCs w:val="32"/>
        </w:rPr>
        <w:t>个地方扣了分：在</w:t>
      </w:r>
      <w:r>
        <w:rPr>
          <w:rFonts w:hint="eastAsia" w:ascii="华文仿宋" w:hAnsi="华文仿宋" w:eastAsia="华文仿宋"/>
          <w:bCs/>
          <w:sz w:val="32"/>
          <w:szCs w:val="32"/>
          <w:lang w:val="en-US" w:eastAsia="zh-CN"/>
        </w:rPr>
        <w:t>成本指标类</w:t>
      </w:r>
      <w:r>
        <w:rPr>
          <w:rFonts w:hint="eastAsia" w:ascii="华文仿宋" w:hAnsi="华文仿宋" w:eastAsia="华文仿宋"/>
          <w:bCs/>
          <w:sz w:val="32"/>
          <w:szCs w:val="32"/>
        </w:rPr>
        <w:t>扣1分，主要原因是</w:t>
      </w:r>
      <w:r>
        <w:rPr>
          <w:rFonts w:hint="eastAsia" w:ascii="华文仿宋" w:hAnsi="华文仿宋" w:eastAsia="华文仿宋"/>
          <w:bCs/>
          <w:sz w:val="32"/>
          <w:szCs w:val="32"/>
          <w:lang w:val="en-US" w:eastAsia="zh-CN"/>
        </w:rPr>
        <w:t>增加上级项目资金导致实际支出金额超</w:t>
      </w:r>
      <w:r>
        <w:rPr>
          <w:rFonts w:hint="eastAsia" w:ascii="华文仿宋" w:hAnsi="华文仿宋" w:eastAsia="华文仿宋"/>
          <w:bCs/>
          <w:sz w:val="32"/>
          <w:szCs w:val="32"/>
        </w:rPr>
        <w:t>预算资金</w:t>
      </w:r>
      <w:r>
        <w:rPr>
          <w:rFonts w:hint="eastAsia" w:ascii="华文仿宋" w:hAnsi="华文仿宋" w:eastAsia="华文仿宋"/>
          <w:bCs/>
          <w:sz w:val="32"/>
          <w:szCs w:val="32"/>
          <w:lang w:eastAsia="zh-CN"/>
        </w:rPr>
        <w:t>。</w:t>
      </w:r>
    </w:p>
    <w:p w14:paraId="2D652025">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八、下一步改进措施</w:t>
      </w:r>
    </w:p>
    <w:p w14:paraId="65312B0F">
      <w:pPr>
        <w:ind w:firstLine="640" w:firstLineChars="200"/>
        <w:rPr>
          <w:rFonts w:hint="eastAsia" w:ascii="华文仿宋" w:hAnsi="华文仿宋" w:eastAsia="华文仿宋"/>
          <w:bCs/>
          <w:sz w:val="32"/>
          <w:szCs w:val="32"/>
        </w:rPr>
      </w:pPr>
      <w:r>
        <w:rPr>
          <w:rFonts w:hint="eastAsia" w:ascii="华文仿宋" w:hAnsi="华文仿宋" w:eastAsia="华文仿宋"/>
          <w:bCs/>
          <w:sz w:val="32"/>
          <w:szCs w:val="32"/>
          <w:lang w:eastAsia="zh-CN"/>
        </w:rPr>
        <w:t>（</w:t>
      </w:r>
      <w:r>
        <w:rPr>
          <w:rFonts w:hint="eastAsia" w:ascii="华文仿宋" w:hAnsi="华文仿宋" w:eastAsia="华文仿宋"/>
          <w:bCs/>
          <w:sz w:val="32"/>
          <w:szCs w:val="32"/>
          <w:lang w:val="en-US" w:eastAsia="zh-CN"/>
        </w:rPr>
        <w:t>1</w:t>
      </w:r>
      <w:r>
        <w:rPr>
          <w:rFonts w:hint="eastAsia" w:ascii="华文仿宋" w:hAnsi="华文仿宋" w:eastAsia="华文仿宋"/>
          <w:bCs/>
          <w:sz w:val="32"/>
          <w:szCs w:val="32"/>
          <w:lang w:eastAsia="zh-CN"/>
        </w:rPr>
        <w:t>）</w:t>
      </w:r>
      <w:r>
        <w:rPr>
          <w:rFonts w:hint="eastAsia" w:ascii="华文仿宋" w:hAnsi="华文仿宋" w:eastAsia="华文仿宋"/>
          <w:bCs/>
          <w:sz w:val="32"/>
          <w:szCs w:val="32"/>
          <w:lang w:val="en-US" w:eastAsia="zh-CN"/>
        </w:rPr>
        <w:t>本级</w:t>
      </w:r>
      <w:r>
        <w:rPr>
          <w:rFonts w:hint="eastAsia" w:ascii="华文仿宋" w:hAnsi="华文仿宋" w:eastAsia="华文仿宋"/>
          <w:bCs/>
          <w:sz w:val="32"/>
          <w:szCs w:val="32"/>
        </w:rPr>
        <w:t>项目支出保障水平偏低，预算执行基本围绕预算内项目进行预算，对于临时增加项目没有进行预算</w:t>
      </w:r>
      <w:r>
        <w:rPr>
          <w:rFonts w:hint="eastAsia" w:ascii="华文仿宋" w:hAnsi="华文仿宋" w:eastAsia="华文仿宋"/>
          <w:bCs/>
          <w:sz w:val="32"/>
          <w:szCs w:val="32"/>
          <w:lang w:eastAsia="zh-CN"/>
        </w:rPr>
        <w:t>，</w:t>
      </w:r>
      <w:r>
        <w:rPr>
          <w:rFonts w:hint="eastAsia" w:ascii="华文仿宋" w:hAnsi="华文仿宋" w:eastAsia="华文仿宋"/>
          <w:bCs/>
          <w:sz w:val="32"/>
          <w:szCs w:val="32"/>
        </w:rPr>
        <w:t>建议区财政增加投入，为单位的项目实施提供有力保障。</w:t>
      </w:r>
    </w:p>
    <w:p w14:paraId="47664385">
      <w:pPr>
        <w:jc w:val="left"/>
        <w:rPr>
          <w:rFonts w:hint="eastAsia" w:ascii="华文仿宋" w:hAnsi="华文仿宋" w:eastAsia="华文仿宋"/>
          <w:sz w:val="32"/>
          <w:szCs w:val="32"/>
        </w:rPr>
      </w:pPr>
      <w:r>
        <w:rPr>
          <w:rFonts w:hint="eastAsia" w:ascii="华文仿宋" w:hAnsi="华文仿宋" w:eastAsia="华文仿宋"/>
          <w:sz w:val="32"/>
          <w:szCs w:val="32"/>
          <w:lang w:eastAsia="zh-CN"/>
        </w:rPr>
        <w:t>（</w:t>
      </w:r>
      <w:r>
        <w:rPr>
          <w:rFonts w:hint="eastAsia" w:ascii="华文仿宋" w:hAnsi="华文仿宋" w:eastAsia="华文仿宋"/>
          <w:sz w:val="32"/>
          <w:szCs w:val="32"/>
          <w:lang w:val="en-US" w:eastAsia="zh-CN"/>
        </w:rPr>
        <w:t>2</w:t>
      </w:r>
      <w:r>
        <w:rPr>
          <w:rFonts w:hint="eastAsia" w:ascii="华文仿宋" w:hAnsi="华文仿宋" w:eastAsia="华文仿宋"/>
          <w:sz w:val="32"/>
          <w:szCs w:val="32"/>
          <w:lang w:eastAsia="zh-CN"/>
        </w:rPr>
        <w:t>）</w:t>
      </w:r>
      <w:r>
        <w:rPr>
          <w:rFonts w:hint="eastAsia" w:ascii="华文仿宋" w:hAnsi="华文仿宋" w:eastAsia="华文仿宋"/>
          <w:sz w:val="32"/>
          <w:szCs w:val="32"/>
        </w:rPr>
        <w:t>结合工作实际，完善各项规章制度和操作流程，增强制度的可操作性，严格按制度、按流程执行；加强财务管理，节约开支，使有限的经费保证单位正常运转；严格执行《中华人民共和国预算法》的有关规定，科学编制部门预算，根据批复的预算和业务需要，将预算指标细分，下达至各业务股室站点，加强支出绩效管理，将预算指标下达与支出绩效挂钩。</w:t>
      </w:r>
    </w:p>
    <w:p w14:paraId="76E51199">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九、部门整体支出绩效自评结果拟应用和公开情况</w:t>
      </w:r>
    </w:p>
    <w:p w14:paraId="2C12DB17">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其他需要说明的情况</w:t>
      </w:r>
      <w:r>
        <w:rPr>
          <w:rFonts w:hint="eastAsia" w:ascii="Times New Roman" w:hAnsi="Times New Roman" w:eastAsia="黑体" w:cs="Times New Roman"/>
          <w:sz w:val="32"/>
          <w:szCs w:val="32"/>
          <w:highlight w:val="none"/>
          <w:lang w:val="en-US" w:eastAsia="zh-CN"/>
        </w:rPr>
        <w:t>：无</w:t>
      </w:r>
    </w:p>
    <w:p w14:paraId="6B8D6930">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sz w:val="32"/>
          <w:szCs w:val="32"/>
          <w:highlight w:val="none"/>
        </w:rPr>
        <w:br w:type="page"/>
      </w:r>
    </w:p>
    <w:p w14:paraId="3340ED25">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668E1F51">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5"/>
        <w:tblW w:w="9941" w:type="dxa"/>
        <w:jc w:val="center"/>
        <w:tblLayout w:type="fixed"/>
        <w:tblCellMar>
          <w:top w:w="0" w:type="dxa"/>
          <w:left w:w="108" w:type="dxa"/>
          <w:bottom w:w="0" w:type="dxa"/>
          <w:right w:w="108" w:type="dxa"/>
        </w:tblCellMar>
      </w:tblPr>
      <w:tblGrid>
        <w:gridCol w:w="745"/>
        <w:gridCol w:w="1174"/>
        <w:gridCol w:w="5000"/>
        <w:gridCol w:w="3022"/>
      </w:tblGrid>
      <w:tr w14:paraId="5F25FF31">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7A9DA279">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6BCB21F9">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255D6F2E">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72942FD2">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6CD7DB97">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3A43C2E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130B0ABB">
            <w:pPr>
              <w:spacing w:line="300" w:lineRule="exact"/>
              <w:jc w:val="center"/>
              <w:rPr>
                <w:rFonts w:hint="default" w:ascii="Times New Roman" w:hAnsi="Times New Roman" w:eastAsia="仿宋_GB2312" w:cs="Times New Roman"/>
                <w:sz w:val="20"/>
                <w:szCs w:val="20"/>
                <w:highlight w:val="none"/>
              </w:rPr>
            </w:pPr>
          </w:p>
          <w:p w14:paraId="208559C0">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2FA3897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020EC78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4A27F6A0">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3CD39BEE">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0A85018A">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30135805">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2BF60A2D">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604995D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42B78F0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1DBE8F70">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79F3B403">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29CB7D70">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1666779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4272D693">
            <w:pPr>
              <w:spacing w:line="300" w:lineRule="exact"/>
              <w:jc w:val="center"/>
              <w:rPr>
                <w:rFonts w:hint="default" w:ascii="Times New Roman" w:hAnsi="Times New Roman" w:eastAsia="仿宋_GB2312" w:cs="Times New Roman"/>
                <w:sz w:val="20"/>
                <w:szCs w:val="20"/>
                <w:highlight w:val="none"/>
              </w:rPr>
            </w:pPr>
          </w:p>
          <w:p w14:paraId="2CDD80F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176A34D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596D5A8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5495EE02">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00632844">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61A8C9EA">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297292DE">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2BD43F5F">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0013D8B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0FD375E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0B44663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7E71D17F">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131CCBD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62537807">
            <w:pPr>
              <w:spacing w:line="300" w:lineRule="exact"/>
              <w:jc w:val="center"/>
              <w:rPr>
                <w:rFonts w:hint="default" w:ascii="Times New Roman" w:hAnsi="Times New Roman" w:eastAsia="仿宋_GB2312" w:cs="Times New Roman"/>
                <w:sz w:val="20"/>
                <w:szCs w:val="20"/>
                <w:highlight w:val="none"/>
              </w:rPr>
            </w:pPr>
          </w:p>
          <w:p w14:paraId="19CBC6E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68BC4BC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1BE98BE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204F9DA7">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3FE7BE2C">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42E50F06">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783FD801">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10FC2F0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05FC004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3473738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4A8D6071">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6A9C083A">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6C167395">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17E764F3">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6D17CD02">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57A385D2">
            <w:pPr>
              <w:jc w:val="center"/>
              <w:rPr>
                <w:rFonts w:hint="default" w:ascii="Times New Roman" w:hAnsi="Times New Roman" w:cs="Times New Roman"/>
                <w:highlight w:val="none"/>
              </w:rPr>
            </w:pPr>
          </w:p>
          <w:p w14:paraId="3CB0C609">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104C42EB">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285110C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2821A16E">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00EF46DD">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5BA3E595">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1117D09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775AA69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477E16A3">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13171F35">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7D7C260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46DAC6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4A5021D8">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14:paraId="2351A59C">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8E54D"/>
    <w:multiLevelType w:val="singleLevel"/>
    <w:tmpl w:val="88C8E54D"/>
    <w:lvl w:ilvl="0" w:tentative="0">
      <w:start w:val="2"/>
      <w:numFmt w:val="decimal"/>
      <w:suff w:val="nothing"/>
      <w:lvlText w:val="（%1）"/>
      <w:lvlJc w:val="left"/>
    </w:lvl>
  </w:abstractNum>
  <w:abstractNum w:abstractNumId="1">
    <w:nsid w:val="5DDF8822"/>
    <w:multiLevelType w:val="singleLevel"/>
    <w:tmpl w:val="5DDF882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86344"/>
    <w:rsid w:val="00D06CDD"/>
    <w:rsid w:val="12A819B6"/>
    <w:rsid w:val="1F9F5372"/>
    <w:rsid w:val="20891FCE"/>
    <w:rsid w:val="26EE7A83"/>
    <w:rsid w:val="3D873A7D"/>
    <w:rsid w:val="42D03D0C"/>
    <w:rsid w:val="448614CD"/>
    <w:rsid w:val="52874935"/>
    <w:rsid w:val="59886344"/>
    <w:rsid w:val="64B0546D"/>
    <w:rsid w:val="68023BCB"/>
    <w:rsid w:val="6D497D05"/>
    <w:rsid w:val="74AA19F9"/>
    <w:rsid w:val="759B1A2C"/>
    <w:rsid w:val="7FCF7BF6"/>
    <w:rsid w:val="DFEF884A"/>
    <w:rsid w:val="F97F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1261</Words>
  <Characters>1489</Characters>
  <Lines>0</Lines>
  <Paragraphs>0</Paragraphs>
  <TotalTime>10</TotalTime>
  <ScaleCrop>false</ScaleCrop>
  <LinksUpToDate>false</LinksUpToDate>
  <CharactersWithSpaces>1615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Administrator</cp:lastModifiedBy>
  <cp:lastPrinted>2025-05-16T01:45:34Z</cp:lastPrinted>
  <dcterms:modified xsi:type="dcterms:W3CDTF">2025-05-16T01:46:56Z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6182D3A10D564617983F46DEE354AEAF</vt:lpwstr>
  </property>
  <property fmtid="{D5CDD505-2E9C-101B-9397-08002B2CF9AE}" pid="4" name="KSOTemplateDocerSaveRecord">
    <vt:lpwstr>eyJoZGlkIjoiOGY3MDdiNWZkZDNlZmNmMTU1ZTgxYzNlNTgyMTllZTAifQ==</vt:lpwstr>
  </property>
</Properties>
</file>