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B5EA1">
      <w:pPr>
        <w:spacing w:line="348" w:lineRule="auto"/>
        <w:rPr>
          <w:rFonts w:ascii="黑体" w:hAnsi="黑体" w:eastAsia="黑体" w:cs="黑体"/>
          <w:bCs/>
          <w:sz w:val="32"/>
          <w:szCs w:val="32"/>
        </w:rPr>
      </w:pPr>
      <w:bookmarkStart w:id="0" w:name="_GoBack"/>
      <w:bookmarkEnd w:id="0"/>
      <w:r>
        <w:rPr>
          <w:rFonts w:hint="eastAsia" w:ascii="黑体" w:hAnsi="黑体" w:eastAsia="黑体" w:cs="黑体"/>
          <w:bCs/>
          <w:sz w:val="32"/>
          <w:szCs w:val="32"/>
        </w:rPr>
        <w:t>附件3-1</w:t>
      </w:r>
    </w:p>
    <w:p w14:paraId="1B83A481">
      <w:pPr>
        <w:spacing w:line="348" w:lineRule="auto"/>
        <w:jc w:val="center"/>
        <w:rPr>
          <w:rFonts w:eastAsia="方正小标宋简体"/>
          <w:bCs/>
          <w:sz w:val="42"/>
          <w:szCs w:val="42"/>
        </w:rPr>
      </w:pPr>
    </w:p>
    <w:p w14:paraId="2F6BCB9B">
      <w:pPr>
        <w:spacing w:line="800" w:lineRule="exact"/>
        <w:jc w:val="center"/>
        <w:rPr>
          <w:rFonts w:eastAsia="方正小标宋简体"/>
          <w:bCs/>
          <w:sz w:val="46"/>
          <w:szCs w:val="46"/>
        </w:rPr>
      </w:pPr>
      <w:r>
        <w:rPr>
          <w:rFonts w:hint="eastAsia" w:eastAsia="方正小标宋简体"/>
          <w:bCs/>
          <w:sz w:val="46"/>
          <w:szCs w:val="46"/>
        </w:rPr>
        <w:t>君山区20</w:t>
      </w:r>
      <w:r>
        <w:rPr>
          <w:rFonts w:hint="eastAsia" w:eastAsia="方正小标宋简体"/>
          <w:bCs/>
          <w:sz w:val="46"/>
          <w:szCs w:val="46"/>
          <w:lang w:val="en-US" w:eastAsia="zh-CN"/>
        </w:rPr>
        <w:t>22</w:t>
      </w:r>
      <w:r>
        <w:rPr>
          <w:rFonts w:hint="eastAsia" w:eastAsia="方正小标宋简体"/>
          <w:bCs/>
          <w:sz w:val="46"/>
          <w:szCs w:val="46"/>
        </w:rPr>
        <w:t>年度部门（单位）整体支出</w:t>
      </w:r>
    </w:p>
    <w:p w14:paraId="3BF346D3">
      <w:pPr>
        <w:spacing w:line="800" w:lineRule="exact"/>
        <w:jc w:val="center"/>
        <w:rPr>
          <w:rFonts w:eastAsia="方正小标宋简体"/>
          <w:bCs/>
          <w:sz w:val="46"/>
          <w:szCs w:val="46"/>
        </w:rPr>
      </w:pPr>
      <w:r>
        <w:rPr>
          <w:rFonts w:hint="eastAsia" w:eastAsia="方正小标宋简体"/>
          <w:bCs/>
          <w:sz w:val="46"/>
          <w:szCs w:val="46"/>
        </w:rPr>
        <w:t>绩效评价自评报告</w:t>
      </w:r>
    </w:p>
    <w:p w14:paraId="128BFA88">
      <w:pPr>
        <w:rPr>
          <w:rFonts w:eastAsia="仿宋_GB2312"/>
          <w:b/>
          <w:sz w:val="32"/>
        </w:rPr>
      </w:pPr>
    </w:p>
    <w:p w14:paraId="143A4233">
      <w:pPr>
        <w:rPr>
          <w:rFonts w:eastAsia="仿宋_GB2312"/>
          <w:b/>
          <w:sz w:val="32"/>
        </w:rPr>
      </w:pPr>
    </w:p>
    <w:p w14:paraId="181B217D">
      <w:pPr>
        <w:rPr>
          <w:rFonts w:eastAsia="仿宋_GB2312"/>
          <w:b/>
          <w:sz w:val="32"/>
        </w:rPr>
      </w:pPr>
    </w:p>
    <w:p w14:paraId="76BDB186">
      <w:pPr>
        <w:spacing w:before="156" w:beforeLines="50" w:line="348" w:lineRule="auto"/>
        <w:ind w:firstLine="476" w:firstLineChars="150"/>
        <w:rPr>
          <w:rFonts w:eastAsia="仿宋_GB2312"/>
          <w:sz w:val="32"/>
          <w:szCs w:val="32"/>
          <w:u w:val="single"/>
        </w:rPr>
      </w:pPr>
      <w:r>
        <w:rPr>
          <w:rFonts w:hint="eastAsia" w:eastAsia="仿宋_GB2312"/>
          <w:sz w:val="32"/>
          <w:szCs w:val="32"/>
        </w:rPr>
        <w:t>部门(单位)名称：岳阳市君山区人民政府办公室</w:t>
      </w:r>
    </w:p>
    <w:p w14:paraId="3F4FE8E1">
      <w:pPr>
        <w:spacing w:before="156" w:beforeLines="50" w:line="348" w:lineRule="auto"/>
        <w:ind w:firstLine="476" w:firstLineChars="150"/>
        <w:rPr>
          <w:rFonts w:hint="eastAsia" w:eastAsia="仿宋_GB2312"/>
          <w:spacing w:val="30"/>
          <w:sz w:val="32"/>
          <w:szCs w:val="32"/>
          <w:lang w:val="en-US" w:eastAsia="zh-CN"/>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30"/>
          <w:sz w:val="32"/>
          <w:szCs w:val="32"/>
          <w:lang w:val="en-US" w:eastAsia="zh-CN"/>
        </w:rPr>
        <w:t>103</w:t>
      </w:r>
    </w:p>
    <w:p w14:paraId="48A03026">
      <w:pPr>
        <w:spacing w:before="156"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08ED478E">
      <w:pPr>
        <w:spacing w:before="156"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14:paraId="095BF94F">
      <w:pPr>
        <w:spacing w:line="348" w:lineRule="auto"/>
        <w:ind w:firstLine="2188" w:firstLineChars="690"/>
        <w:rPr>
          <w:rFonts w:eastAsia="仿宋_GB2312"/>
          <w:sz w:val="32"/>
        </w:rPr>
      </w:pPr>
    </w:p>
    <w:p w14:paraId="2D3722AF">
      <w:pPr>
        <w:spacing w:line="348" w:lineRule="auto"/>
        <w:ind w:firstLine="2188" w:firstLineChars="690"/>
        <w:rPr>
          <w:rFonts w:eastAsia="仿宋_GB2312"/>
          <w:sz w:val="32"/>
        </w:rPr>
      </w:pPr>
    </w:p>
    <w:p w14:paraId="40CB2FF9">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2023</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27</w:t>
      </w:r>
      <w:r>
        <w:rPr>
          <w:rFonts w:hint="eastAsia" w:eastAsia="仿宋_GB2312"/>
          <w:sz w:val="32"/>
        </w:rPr>
        <w:t>日</w:t>
      </w:r>
    </w:p>
    <w:p w14:paraId="74180D3B">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君山区财政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76"/>
        <w:gridCol w:w="565"/>
      </w:tblGrid>
      <w:tr w14:paraId="060E6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9800" w:type="dxa"/>
            <w:gridSpan w:val="17"/>
            <w:vAlign w:val="center"/>
          </w:tcPr>
          <w:p w14:paraId="4518D570">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69DB9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14:paraId="59201AF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14:paraId="4225BE23">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李细荣</w:t>
            </w:r>
          </w:p>
        </w:tc>
        <w:tc>
          <w:tcPr>
            <w:tcW w:w="1479" w:type="dxa"/>
            <w:vAlign w:val="center"/>
          </w:tcPr>
          <w:p w14:paraId="0844F76F">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联络电话</w:t>
            </w:r>
          </w:p>
        </w:tc>
        <w:tc>
          <w:tcPr>
            <w:tcW w:w="3106" w:type="dxa"/>
            <w:gridSpan w:val="8"/>
            <w:vAlign w:val="center"/>
          </w:tcPr>
          <w:p w14:paraId="18511FE3">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13467306433</w:t>
            </w:r>
          </w:p>
        </w:tc>
      </w:tr>
      <w:tr w14:paraId="71D2B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14:paraId="1F0283B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14:paraId="0066F4FA">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23</w:t>
            </w:r>
          </w:p>
        </w:tc>
        <w:tc>
          <w:tcPr>
            <w:tcW w:w="1479" w:type="dxa"/>
            <w:vAlign w:val="center"/>
          </w:tcPr>
          <w:p w14:paraId="5CF88537">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rPr>
              <w:t>实有人数</w:t>
            </w:r>
          </w:p>
        </w:tc>
        <w:tc>
          <w:tcPr>
            <w:tcW w:w="3106" w:type="dxa"/>
            <w:gridSpan w:val="8"/>
            <w:vAlign w:val="center"/>
          </w:tcPr>
          <w:p w14:paraId="3E5A94CE">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25</w:t>
            </w:r>
          </w:p>
        </w:tc>
      </w:tr>
      <w:tr w14:paraId="14542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14:paraId="29BE273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14:paraId="0C031E4B">
            <w:pPr>
              <w:numPr>
                <w:ilvl w:val="0"/>
                <w:numId w:val="1"/>
              </w:numPr>
              <w:autoSpaceDN w:val="0"/>
              <w:spacing w:line="240" w:lineRule="auto"/>
              <w:ind w:left="479" w:leftChars="228" w:firstLine="0" w:firstLineChars="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协助区政府领导组织起草或审核以区政府、区政府办名义发布的公文</w:t>
            </w:r>
            <w:r>
              <w:rPr>
                <w:rFonts w:hint="eastAsia" w:ascii="仿宋_GB2312" w:hAnsi="仿宋_GB2312" w:eastAsia="仿宋_GB2312" w:cs="仿宋_GB2312"/>
                <w:color w:val="000000"/>
                <w:sz w:val="24"/>
                <w:lang w:eastAsia="zh-CN"/>
              </w:rPr>
              <w:t>。</w:t>
            </w:r>
          </w:p>
          <w:p w14:paraId="367D8F73">
            <w:pPr>
              <w:numPr>
                <w:ilvl w:val="0"/>
                <w:numId w:val="0"/>
              </w:numPr>
              <w:autoSpaceDN w:val="0"/>
              <w:spacing w:line="240" w:lineRule="auto"/>
              <w:ind w:leftChars="0"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受理并研究区政府各部门各镇（办）场请示区政府的事项，提出审核意见。</w:t>
            </w:r>
          </w:p>
          <w:p w14:paraId="7AE308C7">
            <w:pPr>
              <w:numPr>
                <w:ilvl w:val="0"/>
                <w:numId w:val="0"/>
              </w:numPr>
              <w:autoSpaceDN w:val="0"/>
              <w:spacing w:line="240" w:lineRule="auto"/>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3.负责区政府会议的筹备工作。</w:t>
            </w:r>
          </w:p>
          <w:p w14:paraId="4FE300BF">
            <w:pPr>
              <w:numPr>
                <w:ilvl w:val="0"/>
                <w:numId w:val="0"/>
              </w:numPr>
              <w:autoSpaceDN w:val="0"/>
              <w:spacing w:line="240" w:lineRule="auto"/>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4.督促检查区政府各部门和各镇（办）场对区政府公文、决定事项及区政府领导有关批示的贯彻落实情况。</w:t>
            </w:r>
          </w:p>
          <w:p w14:paraId="3FCCB9B0">
            <w:pPr>
              <w:numPr>
                <w:ilvl w:val="0"/>
                <w:numId w:val="0"/>
              </w:numPr>
              <w:autoSpaceDN w:val="0"/>
              <w:spacing w:line="240" w:lineRule="auto"/>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5.负责区政府日常值班工作。</w:t>
            </w:r>
          </w:p>
          <w:p w14:paraId="1CE539B4">
            <w:pPr>
              <w:numPr>
                <w:ilvl w:val="0"/>
                <w:numId w:val="0"/>
              </w:numPr>
              <w:autoSpaceDN w:val="0"/>
              <w:spacing w:line="240" w:lineRule="auto"/>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6.组织办理和答复人大代表建议和政协委员提案。</w:t>
            </w:r>
          </w:p>
          <w:p w14:paraId="7D406F4C">
            <w:pPr>
              <w:numPr>
                <w:ilvl w:val="0"/>
                <w:numId w:val="0"/>
              </w:numPr>
              <w:autoSpaceDN w:val="0"/>
              <w:spacing w:line="240" w:lineRule="auto"/>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7.承办区委、区政府交办的其他事项。</w:t>
            </w:r>
          </w:p>
        </w:tc>
      </w:tr>
      <w:tr w14:paraId="2B7BF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08" w:hRule="atLeast"/>
          <w:jc w:val="center"/>
        </w:trPr>
        <w:tc>
          <w:tcPr>
            <w:tcW w:w="1654" w:type="dxa"/>
            <w:gridSpan w:val="2"/>
            <w:vAlign w:val="center"/>
          </w:tcPr>
          <w:p w14:paraId="0BBECB5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147D115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14:paraId="7A117A3A">
            <w:pPr>
              <w:numPr>
                <w:ilvl w:val="0"/>
                <w:numId w:val="0"/>
              </w:numPr>
              <w:autoSpaceDN w:val="0"/>
              <w:spacing w:line="240" w:lineRule="auto"/>
              <w:jc w:val="left"/>
              <w:textAlignment w:val="center"/>
              <w:rPr>
                <w:rFonts w:hint="eastAsia" w:ascii="仿宋_GB2312" w:hAnsi="仿宋_GB2312" w:eastAsia="仿宋_GB2312" w:cs="仿宋_GB2312"/>
                <w:color w:val="000000"/>
                <w:sz w:val="24"/>
              </w:rPr>
            </w:pPr>
          </w:p>
          <w:p w14:paraId="40A00668">
            <w:pPr>
              <w:numPr>
                <w:ilvl w:val="0"/>
                <w:numId w:val="0"/>
              </w:numPr>
              <w:autoSpaceDN w:val="0"/>
              <w:spacing w:line="240" w:lineRule="auto"/>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任务1：积极履行党建责任</w:t>
            </w:r>
            <w:r>
              <w:rPr>
                <w:rFonts w:hint="eastAsia" w:ascii="仿宋_GB2312" w:hAnsi="仿宋_GB2312" w:eastAsia="仿宋_GB2312" w:cs="仿宋_GB2312"/>
                <w:color w:val="000000"/>
                <w:sz w:val="24"/>
                <w:lang w:eastAsia="zh-CN"/>
              </w:rPr>
              <w:t>。</w:t>
            </w:r>
          </w:p>
          <w:p w14:paraId="18562F88">
            <w:pPr>
              <w:numPr>
                <w:ilvl w:val="0"/>
                <w:numId w:val="0"/>
              </w:numPr>
              <w:autoSpaceDN w:val="0"/>
              <w:spacing w:line="240" w:lineRule="auto"/>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任务2：坚守</w:t>
            </w:r>
            <w:r>
              <w:rPr>
                <w:rFonts w:hint="eastAsia" w:ascii="仿宋_GB2312" w:hAnsi="仿宋_GB2312" w:eastAsia="仿宋_GB2312" w:cs="仿宋_GB2312"/>
                <w:color w:val="000000"/>
                <w:sz w:val="24"/>
                <w:lang w:eastAsia="zh-CN"/>
              </w:rPr>
              <w:t>以人民为中心。</w:t>
            </w:r>
          </w:p>
          <w:p w14:paraId="054F68E0">
            <w:pPr>
              <w:numPr>
                <w:ilvl w:val="0"/>
                <w:numId w:val="0"/>
              </w:numPr>
              <w:autoSpaceDN w:val="0"/>
              <w:spacing w:line="240" w:lineRule="auto"/>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任务3：</w:t>
            </w:r>
            <w:r>
              <w:rPr>
                <w:rFonts w:hint="eastAsia" w:ascii="仿宋_GB2312" w:hAnsi="仿宋_GB2312" w:eastAsia="仿宋_GB2312" w:cs="仿宋_GB2312"/>
                <w:color w:val="000000"/>
                <w:sz w:val="24"/>
                <w:lang w:val="en-US" w:eastAsia="zh-CN"/>
              </w:rPr>
              <w:t>严肃党内政治生活。</w:t>
            </w:r>
          </w:p>
          <w:p w14:paraId="2F0E145A">
            <w:pPr>
              <w:autoSpaceDN w:val="0"/>
              <w:spacing w:line="320" w:lineRule="exact"/>
              <w:jc w:val="left"/>
              <w:textAlignment w:val="center"/>
              <w:rPr>
                <w:rFonts w:ascii="仿宋_GB2312" w:hAnsi="仿宋_GB2312" w:eastAsia="仿宋_GB2312" w:cs="仿宋_GB2312"/>
                <w:color w:val="000000"/>
                <w:sz w:val="24"/>
              </w:rPr>
            </w:pPr>
          </w:p>
        </w:tc>
      </w:tr>
      <w:tr w14:paraId="689E5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55" w:hRule="atLeast"/>
          <w:jc w:val="center"/>
        </w:trPr>
        <w:tc>
          <w:tcPr>
            <w:tcW w:w="1654" w:type="dxa"/>
            <w:gridSpan w:val="2"/>
            <w:vAlign w:val="center"/>
          </w:tcPr>
          <w:p w14:paraId="4E9C4A58">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14:paraId="749800B6">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坚持用习近平新时代中国特色社会主义思想武装头脑、指导实践、推动工作</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发挥党建统领作用和领导班子核心作用，切实发挥党组织的战斗堡垒作用，团结和带领</w:t>
            </w:r>
            <w:r>
              <w:rPr>
                <w:rFonts w:hint="eastAsia" w:ascii="仿宋_GB2312" w:hAnsi="仿宋_GB2312" w:eastAsia="仿宋_GB2312" w:cs="仿宋_GB2312"/>
                <w:color w:val="000000"/>
                <w:sz w:val="24"/>
                <w:lang w:eastAsia="zh-CN"/>
              </w:rPr>
              <w:t>全体</w:t>
            </w:r>
            <w:r>
              <w:rPr>
                <w:rFonts w:hint="eastAsia" w:ascii="仿宋_GB2312" w:hAnsi="仿宋_GB2312" w:eastAsia="仿宋_GB2312" w:cs="仿宋_GB2312"/>
                <w:color w:val="000000"/>
                <w:sz w:val="24"/>
              </w:rPr>
              <w:t>职工围绕中心、服务大局、加压奋进，支部建设、组织生活、工作制度进一步规范</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认真</w:t>
            </w:r>
            <w:r>
              <w:rPr>
                <w:rFonts w:hint="eastAsia" w:ascii="仿宋_GB2312" w:hAnsi="仿宋_GB2312" w:eastAsia="仿宋_GB2312" w:cs="仿宋_GB2312"/>
                <w:color w:val="000000"/>
                <w:sz w:val="24"/>
                <w:lang w:val="en-US" w:eastAsia="zh-CN"/>
              </w:rPr>
              <w:t>落实“三会一课”、民主生活会、组织生活会、民主评议党员等制度。</w:t>
            </w:r>
          </w:p>
        </w:tc>
      </w:tr>
      <w:tr w14:paraId="20015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280CF120">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7A1C2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6CA5B9D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78A19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14:paraId="32798FE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14:paraId="5F6A34B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14:paraId="4B18B6C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1D938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14:paraId="20B0D34C">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14:paraId="07C0AA6B">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699D349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14:paraId="78ABCC6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10D0E67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14:paraId="16BFDFA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14:paraId="3B01A9D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14:paraId="476AE7F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06F2CDB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324F5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14:paraId="3E7DEF8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14:paraId="262055D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1443.09</w:t>
            </w:r>
          </w:p>
        </w:tc>
        <w:tc>
          <w:tcPr>
            <w:tcW w:w="1355" w:type="dxa"/>
            <w:gridSpan w:val="2"/>
            <w:tcBorders>
              <w:left w:val="single" w:color="auto" w:sz="4" w:space="0"/>
            </w:tcBorders>
            <w:vAlign w:val="center"/>
          </w:tcPr>
          <w:p w14:paraId="0F89DB47">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2C753DDD">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1427.67</w:t>
            </w:r>
          </w:p>
        </w:tc>
        <w:tc>
          <w:tcPr>
            <w:tcW w:w="1705" w:type="dxa"/>
            <w:gridSpan w:val="2"/>
            <w:vAlign w:val="center"/>
          </w:tcPr>
          <w:p w14:paraId="21F44AEE">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vAlign w:val="center"/>
          </w:tcPr>
          <w:p w14:paraId="61452181">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661190A4">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15.42</w:t>
            </w:r>
          </w:p>
        </w:tc>
      </w:tr>
      <w:tr w14:paraId="30238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14:paraId="12CBCADB">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14:paraId="695E20D3">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1337.83</w:t>
            </w:r>
          </w:p>
        </w:tc>
        <w:tc>
          <w:tcPr>
            <w:tcW w:w="1355" w:type="dxa"/>
            <w:gridSpan w:val="2"/>
            <w:tcBorders>
              <w:left w:val="single" w:color="auto" w:sz="4" w:space="0"/>
            </w:tcBorders>
            <w:vAlign w:val="center"/>
          </w:tcPr>
          <w:p w14:paraId="07331509">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p>
        </w:tc>
        <w:tc>
          <w:tcPr>
            <w:tcW w:w="1080" w:type="dxa"/>
            <w:gridSpan w:val="2"/>
            <w:vAlign w:val="center"/>
          </w:tcPr>
          <w:p w14:paraId="15B3BC9F">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1322.41</w:t>
            </w:r>
          </w:p>
        </w:tc>
        <w:tc>
          <w:tcPr>
            <w:tcW w:w="1705" w:type="dxa"/>
            <w:gridSpan w:val="2"/>
            <w:vAlign w:val="center"/>
          </w:tcPr>
          <w:p w14:paraId="06828BF2">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p>
        </w:tc>
        <w:tc>
          <w:tcPr>
            <w:tcW w:w="1800" w:type="dxa"/>
            <w:gridSpan w:val="4"/>
            <w:vAlign w:val="center"/>
          </w:tcPr>
          <w:p w14:paraId="143F5385">
            <w:pPr>
              <w:autoSpaceDN w:val="0"/>
              <w:spacing w:line="320" w:lineRule="exact"/>
              <w:jc w:val="center"/>
              <w:textAlignment w:val="center"/>
              <w:rPr>
                <w:rFonts w:ascii="仿宋_GB2312" w:hAnsi="仿宋_GB2312" w:eastAsia="仿宋_GB2312" w:cs="仿宋_GB2312"/>
                <w:color w:val="000000"/>
                <w:kern w:val="2"/>
                <w:sz w:val="24"/>
                <w:szCs w:val="24"/>
                <w:lang w:val="en-US" w:eastAsia="zh-CN"/>
              </w:rPr>
            </w:pPr>
          </w:p>
        </w:tc>
        <w:tc>
          <w:tcPr>
            <w:tcW w:w="1080" w:type="dxa"/>
            <w:gridSpan w:val="3"/>
            <w:vAlign w:val="center"/>
          </w:tcPr>
          <w:p w14:paraId="10122862">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15.42</w:t>
            </w:r>
          </w:p>
        </w:tc>
      </w:tr>
      <w:tr w14:paraId="10651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14:paraId="270DE7E5">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14:paraId="66516F7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56.62</w:t>
            </w:r>
          </w:p>
        </w:tc>
        <w:tc>
          <w:tcPr>
            <w:tcW w:w="1355" w:type="dxa"/>
            <w:gridSpan w:val="2"/>
            <w:tcBorders>
              <w:left w:val="single" w:color="auto" w:sz="4" w:space="0"/>
            </w:tcBorders>
            <w:vAlign w:val="center"/>
          </w:tcPr>
          <w:p w14:paraId="54E11680">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78D0BB6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56.62</w:t>
            </w:r>
          </w:p>
        </w:tc>
        <w:tc>
          <w:tcPr>
            <w:tcW w:w="1705" w:type="dxa"/>
            <w:gridSpan w:val="2"/>
            <w:vAlign w:val="center"/>
          </w:tcPr>
          <w:p w14:paraId="4F409D86">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vAlign w:val="center"/>
          </w:tcPr>
          <w:p w14:paraId="6B6A8511">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602AD75A">
            <w:pPr>
              <w:autoSpaceDN w:val="0"/>
              <w:spacing w:line="320" w:lineRule="exact"/>
              <w:jc w:val="center"/>
              <w:textAlignment w:val="center"/>
              <w:rPr>
                <w:rFonts w:ascii="仿宋_GB2312" w:hAnsi="仿宋_GB2312" w:eastAsia="仿宋_GB2312" w:cs="仿宋_GB2312"/>
                <w:color w:val="000000"/>
                <w:sz w:val="24"/>
              </w:rPr>
            </w:pPr>
          </w:p>
        </w:tc>
      </w:tr>
      <w:tr w14:paraId="05FCB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14:paraId="321B667B">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14:paraId="4271DDAC">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48.64</w:t>
            </w:r>
          </w:p>
        </w:tc>
        <w:tc>
          <w:tcPr>
            <w:tcW w:w="1355" w:type="dxa"/>
            <w:gridSpan w:val="2"/>
            <w:tcBorders>
              <w:left w:val="single" w:color="auto" w:sz="4" w:space="0"/>
            </w:tcBorders>
            <w:vAlign w:val="center"/>
          </w:tcPr>
          <w:p w14:paraId="3092F1CA">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1B47C8E0">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48.64</w:t>
            </w:r>
          </w:p>
        </w:tc>
        <w:tc>
          <w:tcPr>
            <w:tcW w:w="1705" w:type="dxa"/>
            <w:gridSpan w:val="2"/>
            <w:vAlign w:val="center"/>
          </w:tcPr>
          <w:p w14:paraId="128B0F81">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vAlign w:val="center"/>
          </w:tcPr>
          <w:p w14:paraId="4ECC0258">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6A64AF35">
            <w:pPr>
              <w:autoSpaceDN w:val="0"/>
              <w:spacing w:line="320" w:lineRule="exact"/>
              <w:jc w:val="center"/>
              <w:textAlignment w:val="center"/>
              <w:rPr>
                <w:rFonts w:ascii="仿宋_GB2312" w:hAnsi="仿宋_GB2312" w:eastAsia="仿宋_GB2312" w:cs="仿宋_GB2312"/>
                <w:color w:val="000000"/>
                <w:sz w:val="24"/>
              </w:rPr>
            </w:pPr>
          </w:p>
        </w:tc>
      </w:tr>
      <w:tr w14:paraId="6A254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14:paraId="70C8BE0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066FA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7B35D39F">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38F3557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14:paraId="02E36FC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14:paraId="634FEDA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0FE12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39273038">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063946FB">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14:paraId="373A208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14:paraId="4E1CFCE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14:paraId="06DFE26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80" w:type="dxa"/>
            <w:gridSpan w:val="3"/>
            <w:vMerge w:val="restart"/>
            <w:tcBorders>
              <w:top w:val="single" w:color="auto" w:sz="4" w:space="0"/>
              <w:left w:val="single" w:color="auto" w:sz="4" w:space="0"/>
              <w:right w:val="single" w:color="auto" w:sz="4" w:space="0"/>
            </w:tcBorders>
            <w:vAlign w:val="center"/>
          </w:tcPr>
          <w:p w14:paraId="39C5F3C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565" w:type="dxa"/>
            <w:vMerge w:val="restart"/>
            <w:tcBorders>
              <w:top w:val="single" w:color="auto" w:sz="4" w:space="0"/>
              <w:left w:val="single" w:color="auto" w:sz="4" w:space="0"/>
            </w:tcBorders>
            <w:vAlign w:val="center"/>
          </w:tcPr>
          <w:p w14:paraId="743DE4F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0785E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0974C906">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418710E8">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14:paraId="6FE01616">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14:paraId="6D797B0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14:paraId="5EE80D5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14:paraId="462D056F">
            <w:pPr>
              <w:autoSpaceDN w:val="0"/>
              <w:spacing w:line="320" w:lineRule="exact"/>
              <w:jc w:val="center"/>
              <w:textAlignment w:val="center"/>
              <w:rPr>
                <w:rFonts w:ascii="仿宋_GB2312" w:hAnsi="仿宋_GB2312" w:eastAsia="仿宋_GB2312" w:cs="仿宋_GB2312"/>
                <w:color w:val="000000"/>
                <w:sz w:val="24"/>
              </w:rPr>
            </w:pPr>
          </w:p>
        </w:tc>
        <w:tc>
          <w:tcPr>
            <w:tcW w:w="780" w:type="dxa"/>
            <w:gridSpan w:val="3"/>
            <w:vMerge w:val="continue"/>
            <w:tcBorders>
              <w:left w:val="single" w:color="auto" w:sz="4" w:space="0"/>
              <w:right w:val="single" w:color="auto" w:sz="4" w:space="0"/>
            </w:tcBorders>
            <w:vAlign w:val="center"/>
          </w:tcPr>
          <w:p w14:paraId="68B33614">
            <w:pPr>
              <w:autoSpaceDN w:val="0"/>
              <w:spacing w:line="320" w:lineRule="exact"/>
              <w:jc w:val="center"/>
              <w:textAlignment w:val="center"/>
              <w:rPr>
                <w:rFonts w:ascii="仿宋_GB2312" w:hAnsi="仿宋_GB2312" w:eastAsia="仿宋_GB2312" w:cs="仿宋_GB2312"/>
                <w:color w:val="000000"/>
                <w:sz w:val="24"/>
              </w:rPr>
            </w:pPr>
          </w:p>
        </w:tc>
        <w:tc>
          <w:tcPr>
            <w:tcW w:w="565" w:type="dxa"/>
            <w:vMerge w:val="continue"/>
            <w:tcBorders>
              <w:left w:val="single" w:color="auto" w:sz="4" w:space="0"/>
            </w:tcBorders>
            <w:vAlign w:val="center"/>
          </w:tcPr>
          <w:p w14:paraId="792B1FFC">
            <w:pPr>
              <w:autoSpaceDN w:val="0"/>
              <w:spacing w:line="320" w:lineRule="exact"/>
              <w:jc w:val="center"/>
              <w:textAlignment w:val="center"/>
              <w:rPr>
                <w:rFonts w:ascii="仿宋_GB2312" w:hAnsi="仿宋_GB2312" w:eastAsia="仿宋_GB2312" w:cs="仿宋_GB2312"/>
                <w:color w:val="000000"/>
                <w:sz w:val="24"/>
              </w:rPr>
            </w:pPr>
          </w:p>
        </w:tc>
      </w:tr>
      <w:tr w14:paraId="7F867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14:paraId="6C76DDC3">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14:paraId="483A12BF">
            <w:pPr>
              <w:keepNext w:val="0"/>
              <w:keepLines w:val="0"/>
              <w:widowControl/>
              <w:suppressLineNumbers w:val="0"/>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000000"/>
                <w:kern w:val="0"/>
                <w:sz w:val="24"/>
                <w:szCs w:val="24"/>
                <w:u w:val="none"/>
                <w:lang w:val="en-US" w:eastAsia="zh-CN"/>
              </w:rPr>
              <w:t>1434.24</w:t>
            </w:r>
          </w:p>
        </w:tc>
        <w:tc>
          <w:tcPr>
            <w:tcW w:w="1355" w:type="dxa"/>
            <w:gridSpan w:val="2"/>
            <w:tcBorders>
              <w:left w:val="single" w:color="auto" w:sz="4" w:space="0"/>
            </w:tcBorders>
            <w:vAlign w:val="center"/>
          </w:tcPr>
          <w:p w14:paraId="52A643B8">
            <w:pPr>
              <w:keepNext w:val="0"/>
              <w:keepLines w:val="0"/>
              <w:widowControl/>
              <w:suppressLineNumbers w:val="0"/>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000000"/>
                <w:kern w:val="0"/>
                <w:sz w:val="24"/>
                <w:szCs w:val="24"/>
                <w:u w:val="none"/>
                <w:lang w:val="en-US" w:eastAsia="zh-CN"/>
              </w:rPr>
              <w:t>1359.2</w:t>
            </w:r>
          </w:p>
        </w:tc>
        <w:tc>
          <w:tcPr>
            <w:tcW w:w="1080" w:type="dxa"/>
            <w:gridSpan w:val="2"/>
            <w:vAlign w:val="center"/>
          </w:tcPr>
          <w:p w14:paraId="12EE3D7C">
            <w:pPr>
              <w:keepNext w:val="0"/>
              <w:keepLines w:val="0"/>
              <w:widowControl/>
              <w:suppressLineNumbers w:val="0"/>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000000"/>
                <w:kern w:val="0"/>
                <w:sz w:val="24"/>
                <w:szCs w:val="24"/>
                <w:u w:val="none"/>
                <w:lang w:val="en-US" w:eastAsia="zh-CN"/>
              </w:rPr>
              <w:t>898.7</w:t>
            </w:r>
          </w:p>
        </w:tc>
        <w:tc>
          <w:tcPr>
            <w:tcW w:w="2160" w:type="dxa"/>
            <w:gridSpan w:val="4"/>
            <w:vAlign w:val="center"/>
          </w:tcPr>
          <w:p w14:paraId="0FBC783D">
            <w:pPr>
              <w:keepNext w:val="0"/>
              <w:keepLines w:val="0"/>
              <w:widowControl/>
              <w:suppressLineNumbers w:val="0"/>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000000"/>
                <w:kern w:val="0"/>
                <w:sz w:val="24"/>
                <w:szCs w:val="24"/>
                <w:u w:val="none"/>
                <w:lang w:val="en-US" w:eastAsia="zh-CN"/>
              </w:rPr>
              <w:t>460.5</w:t>
            </w:r>
          </w:p>
        </w:tc>
        <w:tc>
          <w:tcPr>
            <w:tcW w:w="1080" w:type="dxa"/>
            <w:vAlign w:val="center"/>
          </w:tcPr>
          <w:p w14:paraId="54F0337F">
            <w:pPr>
              <w:keepNext w:val="0"/>
              <w:keepLines w:val="0"/>
              <w:widowControl/>
              <w:suppressLineNumbers w:val="0"/>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000000"/>
                <w:kern w:val="0"/>
                <w:sz w:val="24"/>
                <w:szCs w:val="24"/>
                <w:u w:val="none"/>
                <w:lang w:val="en-US" w:eastAsia="zh-CN"/>
              </w:rPr>
              <w:t>75.04</w:t>
            </w:r>
          </w:p>
        </w:tc>
        <w:tc>
          <w:tcPr>
            <w:tcW w:w="780" w:type="dxa"/>
            <w:gridSpan w:val="3"/>
            <w:tcBorders>
              <w:right w:val="single" w:color="auto" w:sz="4" w:space="0"/>
            </w:tcBorders>
            <w:vAlign w:val="center"/>
          </w:tcPr>
          <w:p w14:paraId="4F93CEB6">
            <w:pPr>
              <w:keepNext w:val="0"/>
              <w:keepLines w:val="0"/>
              <w:widowControl/>
              <w:suppressLineNumbers w:val="0"/>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000000"/>
                <w:kern w:val="0"/>
                <w:sz w:val="24"/>
                <w:szCs w:val="24"/>
                <w:u w:val="none"/>
                <w:lang w:val="en-US" w:eastAsia="zh-CN"/>
              </w:rPr>
              <w:t>8.85</w:t>
            </w:r>
          </w:p>
        </w:tc>
        <w:tc>
          <w:tcPr>
            <w:tcW w:w="565" w:type="dxa"/>
            <w:tcBorders>
              <w:left w:val="single" w:color="auto" w:sz="4" w:space="0"/>
            </w:tcBorders>
            <w:vAlign w:val="center"/>
          </w:tcPr>
          <w:p w14:paraId="27B6AB90">
            <w:pPr>
              <w:autoSpaceDN w:val="0"/>
              <w:spacing w:line="320" w:lineRule="exact"/>
              <w:jc w:val="center"/>
              <w:textAlignment w:val="center"/>
              <w:rPr>
                <w:rFonts w:ascii="仿宋_GB2312" w:hAnsi="仿宋_GB2312" w:eastAsia="仿宋_GB2312" w:cs="仿宋_GB2312"/>
                <w:color w:val="000000"/>
                <w:sz w:val="24"/>
              </w:rPr>
            </w:pPr>
          </w:p>
        </w:tc>
      </w:tr>
      <w:tr w14:paraId="5D9B7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29D9E021">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14:paraId="1DA5217A">
            <w:pPr>
              <w:keepNext w:val="0"/>
              <w:keepLines w:val="0"/>
              <w:widowControl/>
              <w:suppressLineNumbers w:val="0"/>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rPr>
              <w:t>1328.98</w:t>
            </w:r>
          </w:p>
        </w:tc>
        <w:tc>
          <w:tcPr>
            <w:tcW w:w="1355" w:type="dxa"/>
            <w:gridSpan w:val="2"/>
            <w:tcBorders>
              <w:left w:val="single" w:color="auto" w:sz="4" w:space="0"/>
            </w:tcBorders>
            <w:vAlign w:val="center"/>
          </w:tcPr>
          <w:p w14:paraId="32064A9F">
            <w:pPr>
              <w:keepNext w:val="0"/>
              <w:keepLines w:val="0"/>
              <w:widowControl/>
              <w:suppressLineNumbers w:val="0"/>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rPr>
              <w:t>1288.99</w:t>
            </w:r>
          </w:p>
        </w:tc>
        <w:tc>
          <w:tcPr>
            <w:tcW w:w="1080" w:type="dxa"/>
            <w:gridSpan w:val="2"/>
            <w:vAlign w:val="center"/>
          </w:tcPr>
          <w:p w14:paraId="78B44BB4">
            <w:pPr>
              <w:keepNext w:val="0"/>
              <w:keepLines w:val="0"/>
              <w:widowControl/>
              <w:suppressLineNumbers w:val="0"/>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rPr>
              <w:t>832.46</w:t>
            </w:r>
          </w:p>
        </w:tc>
        <w:tc>
          <w:tcPr>
            <w:tcW w:w="2160" w:type="dxa"/>
            <w:gridSpan w:val="4"/>
            <w:vAlign w:val="center"/>
          </w:tcPr>
          <w:p w14:paraId="5AEB7DFF">
            <w:pPr>
              <w:keepNext w:val="0"/>
              <w:keepLines w:val="0"/>
              <w:widowControl/>
              <w:suppressLineNumbers w:val="0"/>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rPr>
              <w:t>456.53</w:t>
            </w:r>
          </w:p>
        </w:tc>
        <w:tc>
          <w:tcPr>
            <w:tcW w:w="1080" w:type="dxa"/>
            <w:vAlign w:val="center"/>
          </w:tcPr>
          <w:p w14:paraId="1601175D">
            <w:pPr>
              <w:keepNext w:val="0"/>
              <w:keepLines w:val="0"/>
              <w:widowControl/>
              <w:suppressLineNumbers w:val="0"/>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rPr>
              <w:t>40</w:t>
            </w:r>
          </w:p>
        </w:tc>
        <w:tc>
          <w:tcPr>
            <w:tcW w:w="780" w:type="dxa"/>
            <w:gridSpan w:val="3"/>
            <w:tcBorders>
              <w:right w:val="single" w:color="auto" w:sz="4" w:space="0"/>
            </w:tcBorders>
            <w:vAlign w:val="center"/>
          </w:tcPr>
          <w:p w14:paraId="4E0B0B02">
            <w:pPr>
              <w:keepNext w:val="0"/>
              <w:keepLines w:val="0"/>
              <w:widowControl/>
              <w:suppressLineNumbers w:val="0"/>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宋体" w:eastAsia="仿宋_GB2312" w:cs="仿宋_GB2312"/>
                <w:i w:val="0"/>
                <w:iCs w:val="0"/>
                <w:color w:val="000000"/>
                <w:kern w:val="0"/>
                <w:sz w:val="24"/>
                <w:szCs w:val="24"/>
                <w:u w:val="none"/>
                <w:lang w:val="en-US" w:eastAsia="zh-CN"/>
              </w:rPr>
              <w:t>8.85</w:t>
            </w:r>
          </w:p>
        </w:tc>
        <w:tc>
          <w:tcPr>
            <w:tcW w:w="565" w:type="dxa"/>
            <w:tcBorders>
              <w:left w:val="single" w:color="auto" w:sz="4" w:space="0"/>
            </w:tcBorders>
            <w:vAlign w:val="center"/>
          </w:tcPr>
          <w:p w14:paraId="42A18F28">
            <w:pPr>
              <w:autoSpaceDN w:val="0"/>
              <w:spacing w:line="320" w:lineRule="exact"/>
              <w:jc w:val="center"/>
              <w:textAlignment w:val="center"/>
              <w:rPr>
                <w:rFonts w:ascii="仿宋_GB2312" w:hAnsi="仿宋_GB2312" w:eastAsia="仿宋_GB2312" w:cs="仿宋_GB2312"/>
                <w:color w:val="000000"/>
                <w:sz w:val="24"/>
              </w:rPr>
            </w:pPr>
          </w:p>
        </w:tc>
      </w:tr>
      <w:tr w14:paraId="06D5C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09F6CA43">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14:paraId="1D7F8B43">
            <w:pPr>
              <w:keepNext w:val="0"/>
              <w:keepLines w:val="0"/>
              <w:widowControl/>
              <w:suppressLineNumbers w:val="0"/>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000000"/>
                <w:kern w:val="0"/>
                <w:sz w:val="24"/>
                <w:szCs w:val="24"/>
                <w:u w:val="none"/>
                <w:lang w:val="en-US" w:eastAsia="zh-CN"/>
              </w:rPr>
              <w:t>56.62</w:t>
            </w:r>
          </w:p>
        </w:tc>
        <w:tc>
          <w:tcPr>
            <w:tcW w:w="1355" w:type="dxa"/>
            <w:gridSpan w:val="2"/>
            <w:tcBorders>
              <w:left w:val="single" w:color="auto" w:sz="4" w:space="0"/>
            </w:tcBorders>
            <w:vAlign w:val="center"/>
          </w:tcPr>
          <w:p w14:paraId="38919882">
            <w:pPr>
              <w:keepNext w:val="0"/>
              <w:keepLines w:val="0"/>
              <w:widowControl/>
              <w:suppressLineNumbers w:val="0"/>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000000"/>
                <w:kern w:val="0"/>
                <w:sz w:val="24"/>
                <w:szCs w:val="24"/>
                <w:u w:val="none"/>
                <w:lang w:val="en-US" w:eastAsia="zh-CN"/>
              </w:rPr>
              <w:t>39.56</w:t>
            </w:r>
          </w:p>
        </w:tc>
        <w:tc>
          <w:tcPr>
            <w:tcW w:w="1080" w:type="dxa"/>
            <w:gridSpan w:val="2"/>
            <w:vAlign w:val="center"/>
          </w:tcPr>
          <w:p w14:paraId="1CA15F44">
            <w:pPr>
              <w:keepNext w:val="0"/>
              <w:keepLines w:val="0"/>
              <w:widowControl/>
              <w:suppressLineNumbers w:val="0"/>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000000"/>
                <w:kern w:val="0"/>
                <w:sz w:val="24"/>
                <w:szCs w:val="24"/>
                <w:u w:val="none"/>
                <w:lang w:val="en-US" w:eastAsia="zh-CN"/>
              </w:rPr>
              <w:t>36.55</w:t>
            </w:r>
          </w:p>
        </w:tc>
        <w:tc>
          <w:tcPr>
            <w:tcW w:w="2160" w:type="dxa"/>
            <w:gridSpan w:val="4"/>
            <w:vAlign w:val="center"/>
          </w:tcPr>
          <w:p w14:paraId="5EE020B3">
            <w:pPr>
              <w:keepNext w:val="0"/>
              <w:keepLines w:val="0"/>
              <w:widowControl/>
              <w:suppressLineNumbers w:val="0"/>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000000"/>
                <w:kern w:val="0"/>
                <w:sz w:val="24"/>
                <w:szCs w:val="24"/>
                <w:u w:val="none"/>
                <w:lang w:val="en-US" w:eastAsia="zh-CN"/>
              </w:rPr>
              <w:t>3.01</w:t>
            </w:r>
          </w:p>
        </w:tc>
        <w:tc>
          <w:tcPr>
            <w:tcW w:w="1080" w:type="dxa"/>
            <w:vAlign w:val="center"/>
          </w:tcPr>
          <w:p w14:paraId="0330D5EC">
            <w:pPr>
              <w:keepNext w:val="0"/>
              <w:keepLines w:val="0"/>
              <w:widowControl/>
              <w:suppressLineNumbers w:val="0"/>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000000"/>
                <w:kern w:val="0"/>
                <w:sz w:val="24"/>
                <w:szCs w:val="24"/>
                <w:u w:val="none"/>
                <w:lang w:val="en-US" w:eastAsia="zh-CN"/>
              </w:rPr>
              <w:t>17.05</w:t>
            </w:r>
          </w:p>
        </w:tc>
        <w:tc>
          <w:tcPr>
            <w:tcW w:w="780" w:type="dxa"/>
            <w:gridSpan w:val="3"/>
            <w:tcBorders>
              <w:right w:val="single" w:color="auto" w:sz="4" w:space="0"/>
            </w:tcBorders>
            <w:vAlign w:val="center"/>
          </w:tcPr>
          <w:p w14:paraId="5DBB5C24">
            <w:pPr>
              <w:jc w:val="center"/>
              <w:rPr>
                <w:rFonts w:ascii="仿宋_GB2312" w:hAnsi="仿宋_GB2312" w:eastAsia="仿宋_GB2312" w:cs="仿宋_GB2312"/>
                <w:color w:val="000000"/>
                <w:sz w:val="24"/>
              </w:rPr>
            </w:pPr>
          </w:p>
        </w:tc>
        <w:tc>
          <w:tcPr>
            <w:tcW w:w="565" w:type="dxa"/>
            <w:tcBorders>
              <w:left w:val="single" w:color="auto" w:sz="4" w:space="0"/>
            </w:tcBorders>
            <w:vAlign w:val="center"/>
          </w:tcPr>
          <w:p w14:paraId="6AE113F2">
            <w:pPr>
              <w:autoSpaceDN w:val="0"/>
              <w:spacing w:line="320" w:lineRule="exact"/>
              <w:jc w:val="center"/>
              <w:textAlignment w:val="center"/>
              <w:rPr>
                <w:rFonts w:ascii="仿宋_GB2312" w:hAnsi="仿宋_GB2312" w:eastAsia="仿宋_GB2312" w:cs="仿宋_GB2312"/>
                <w:color w:val="000000"/>
                <w:sz w:val="24"/>
              </w:rPr>
            </w:pPr>
          </w:p>
        </w:tc>
      </w:tr>
      <w:tr w14:paraId="0E4D1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1C3F5EE7">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14:paraId="5A37022F">
            <w:pPr>
              <w:keepNext w:val="0"/>
              <w:keepLines w:val="0"/>
              <w:widowControl/>
              <w:suppressLineNumbers w:val="0"/>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000000"/>
                <w:kern w:val="0"/>
                <w:sz w:val="24"/>
                <w:szCs w:val="24"/>
                <w:u w:val="none"/>
                <w:lang w:val="en-US" w:eastAsia="zh-CN"/>
              </w:rPr>
              <w:t>48.64</w:t>
            </w:r>
          </w:p>
        </w:tc>
        <w:tc>
          <w:tcPr>
            <w:tcW w:w="1355" w:type="dxa"/>
            <w:gridSpan w:val="2"/>
            <w:tcBorders>
              <w:left w:val="single" w:color="auto" w:sz="4" w:space="0"/>
            </w:tcBorders>
            <w:vAlign w:val="center"/>
          </w:tcPr>
          <w:p w14:paraId="0DAC3AD8">
            <w:pPr>
              <w:keepNext w:val="0"/>
              <w:keepLines w:val="0"/>
              <w:widowControl/>
              <w:suppressLineNumbers w:val="0"/>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000000"/>
                <w:kern w:val="0"/>
                <w:sz w:val="24"/>
                <w:szCs w:val="24"/>
                <w:u w:val="none"/>
                <w:lang w:val="en-US" w:eastAsia="zh-CN"/>
              </w:rPr>
              <w:t>30.65</w:t>
            </w:r>
          </w:p>
        </w:tc>
        <w:tc>
          <w:tcPr>
            <w:tcW w:w="1080" w:type="dxa"/>
            <w:gridSpan w:val="2"/>
            <w:vAlign w:val="center"/>
          </w:tcPr>
          <w:p w14:paraId="432CCDEE">
            <w:pPr>
              <w:keepNext w:val="0"/>
              <w:keepLines w:val="0"/>
              <w:widowControl/>
              <w:suppressLineNumbers w:val="0"/>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000000"/>
                <w:kern w:val="0"/>
                <w:sz w:val="24"/>
                <w:szCs w:val="24"/>
                <w:u w:val="none"/>
                <w:lang w:val="en-US" w:eastAsia="zh-CN"/>
              </w:rPr>
              <w:t>29.69</w:t>
            </w:r>
          </w:p>
        </w:tc>
        <w:tc>
          <w:tcPr>
            <w:tcW w:w="2160" w:type="dxa"/>
            <w:gridSpan w:val="4"/>
            <w:vAlign w:val="center"/>
          </w:tcPr>
          <w:p w14:paraId="0BB502A8">
            <w:pPr>
              <w:keepNext w:val="0"/>
              <w:keepLines w:val="0"/>
              <w:widowControl/>
              <w:suppressLineNumbers w:val="0"/>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000000"/>
                <w:kern w:val="0"/>
                <w:sz w:val="24"/>
                <w:szCs w:val="24"/>
                <w:u w:val="none"/>
                <w:lang w:val="en-US" w:eastAsia="zh-CN"/>
              </w:rPr>
              <w:t>0.96</w:t>
            </w:r>
          </w:p>
        </w:tc>
        <w:tc>
          <w:tcPr>
            <w:tcW w:w="1080" w:type="dxa"/>
            <w:vAlign w:val="center"/>
          </w:tcPr>
          <w:p w14:paraId="0F908589">
            <w:pPr>
              <w:keepNext w:val="0"/>
              <w:keepLines w:val="0"/>
              <w:widowControl/>
              <w:suppressLineNumbers w:val="0"/>
              <w:jc w:val="center"/>
              <w:textAlignment w:val="center"/>
              <w:rPr>
                <w:rFonts w:hint="default" w:ascii="仿宋_GB2312" w:hAnsi="仿宋_GB2312" w:eastAsia="仿宋_GB2312" w:cs="仿宋_GB2312"/>
                <w:color w:val="000000"/>
                <w:sz w:val="24"/>
                <w:lang w:val="en-US" w:eastAsia="zh-CN"/>
              </w:rPr>
            </w:pPr>
            <w:r>
              <w:rPr>
                <w:rFonts w:hint="eastAsia" w:ascii="仿宋_GB2312" w:hAnsi="宋体" w:eastAsia="仿宋_GB2312" w:cs="仿宋_GB2312"/>
                <w:i w:val="0"/>
                <w:iCs w:val="0"/>
                <w:color w:val="000000"/>
                <w:kern w:val="0"/>
                <w:sz w:val="24"/>
                <w:szCs w:val="24"/>
                <w:u w:val="none"/>
                <w:lang w:val="en-US" w:eastAsia="zh-CN"/>
              </w:rPr>
              <w:t>17.99</w:t>
            </w:r>
          </w:p>
        </w:tc>
        <w:tc>
          <w:tcPr>
            <w:tcW w:w="780" w:type="dxa"/>
            <w:gridSpan w:val="3"/>
            <w:tcBorders>
              <w:right w:val="single" w:color="auto" w:sz="4" w:space="0"/>
            </w:tcBorders>
            <w:vAlign w:val="center"/>
          </w:tcPr>
          <w:p w14:paraId="0A7744D2">
            <w:pPr>
              <w:jc w:val="center"/>
              <w:rPr>
                <w:rFonts w:ascii="仿宋_GB2312" w:hAnsi="仿宋_GB2312" w:eastAsia="仿宋_GB2312" w:cs="仿宋_GB2312"/>
                <w:color w:val="000000"/>
                <w:sz w:val="24"/>
              </w:rPr>
            </w:pPr>
          </w:p>
        </w:tc>
        <w:tc>
          <w:tcPr>
            <w:tcW w:w="565" w:type="dxa"/>
            <w:tcBorders>
              <w:left w:val="single" w:color="auto" w:sz="4" w:space="0"/>
            </w:tcBorders>
            <w:vAlign w:val="center"/>
          </w:tcPr>
          <w:p w14:paraId="12E63BC1">
            <w:pPr>
              <w:autoSpaceDN w:val="0"/>
              <w:spacing w:line="320" w:lineRule="exact"/>
              <w:jc w:val="center"/>
              <w:textAlignment w:val="center"/>
              <w:rPr>
                <w:rFonts w:ascii="仿宋_GB2312" w:hAnsi="仿宋_GB2312" w:eastAsia="仿宋_GB2312" w:cs="仿宋_GB2312"/>
                <w:color w:val="000000"/>
                <w:sz w:val="24"/>
              </w:rPr>
            </w:pPr>
          </w:p>
        </w:tc>
      </w:tr>
      <w:tr w14:paraId="7A116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62C34FC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698D9D2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43B8048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14:paraId="48D7008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4ADCA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03028093">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65FE2DB1">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14:paraId="4FA7FE2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14:paraId="6265E3E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14:paraId="614A079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14:paraId="66454BC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5E5E8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14:paraId="38B2A9CF">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14:paraId="3CB35E6B">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9.91</w:t>
            </w:r>
          </w:p>
        </w:tc>
        <w:tc>
          <w:tcPr>
            <w:tcW w:w="1355" w:type="dxa"/>
            <w:gridSpan w:val="2"/>
            <w:tcBorders>
              <w:left w:val="single" w:color="auto" w:sz="4" w:space="0"/>
            </w:tcBorders>
            <w:vAlign w:val="center"/>
          </w:tcPr>
          <w:p w14:paraId="05E5FD79">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4.02</w:t>
            </w:r>
          </w:p>
        </w:tc>
        <w:tc>
          <w:tcPr>
            <w:tcW w:w="1080" w:type="dxa"/>
            <w:gridSpan w:val="2"/>
            <w:vAlign w:val="center"/>
          </w:tcPr>
          <w:p w14:paraId="44FC43E7">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5.89</w:t>
            </w:r>
          </w:p>
        </w:tc>
        <w:tc>
          <w:tcPr>
            <w:tcW w:w="2160" w:type="dxa"/>
            <w:gridSpan w:val="4"/>
            <w:vAlign w:val="center"/>
          </w:tcPr>
          <w:p w14:paraId="1FFB2D83">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14:paraId="0D2E0307">
            <w:pPr>
              <w:autoSpaceDN w:val="0"/>
              <w:spacing w:line="320" w:lineRule="exact"/>
              <w:jc w:val="center"/>
              <w:textAlignment w:val="center"/>
              <w:rPr>
                <w:rFonts w:ascii="仿宋_GB2312" w:hAnsi="仿宋_GB2312" w:eastAsia="仿宋_GB2312" w:cs="仿宋_GB2312"/>
                <w:color w:val="000000"/>
                <w:sz w:val="24"/>
              </w:rPr>
            </w:pPr>
          </w:p>
        </w:tc>
      </w:tr>
      <w:tr w14:paraId="3259B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5F83F593">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14:paraId="74EDCEE5">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9.14</w:t>
            </w:r>
          </w:p>
        </w:tc>
        <w:tc>
          <w:tcPr>
            <w:tcW w:w="1355" w:type="dxa"/>
            <w:gridSpan w:val="2"/>
            <w:tcBorders>
              <w:left w:val="single" w:color="auto" w:sz="4" w:space="0"/>
            </w:tcBorders>
            <w:vAlign w:val="center"/>
          </w:tcPr>
          <w:p w14:paraId="057C41D8">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3.25</w:t>
            </w:r>
          </w:p>
        </w:tc>
        <w:tc>
          <w:tcPr>
            <w:tcW w:w="1080" w:type="dxa"/>
            <w:gridSpan w:val="2"/>
            <w:vAlign w:val="center"/>
          </w:tcPr>
          <w:p w14:paraId="4E6AEDEC">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5.89</w:t>
            </w:r>
          </w:p>
        </w:tc>
        <w:tc>
          <w:tcPr>
            <w:tcW w:w="2160" w:type="dxa"/>
            <w:gridSpan w:val="4"/>
            <w:vAlign w:val="center"/>
          </w:tcPr>
          <w:p w14:paraId="19E378FF">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14:paraId="43F3F3CB">
            <w:pPr>
              <w:autoSpaceDN w:val="0"/>
              <w:spacing w:line="320" w:lineRule="exact"/>
              <w:jc w:val="center"/>
              <w:textAlignment w:val="center"/>
              <w:rPr>
                <w:rFonts w:ascii="仿宋_GB2312" w:hAnsi="仿宋_GB2312" w:eastAsia="仿宋_GB2312" w:cs="仿宋_GB2312"/>
                <w:color w:val="000000"/>
                <w:sz w:val="24"/>
              </w:rPr>
            </w:pPr>
          </w:p>
        </w:tc>
      </w:tr>
      <w:tr w14:paraId="51379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77C7CF48">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14:paraId="2F5CA783">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0.59</w:t>
            </w:r>
          </w:p>
        </w:tc>
        <w:tc>
          <w:tcPr>
            <w:tcW w:w="1355" w:type="dxa"/>
            <w:gridSpan w:val="2"/>
            <w:tcBorders>
              <w:left w:val="single" w:color="auto" w:sz="4" w:space="0"/>
            </w:tcBorders>
            <w:vAlign w:val="center"/>
          </w:tcPr>
          <w:p w14:paraId="59C7F643">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0.59</w:t>
            </w:r>
          </w:p>
        </w:tc>
        <w:tc>
          <w:tcPr>
            <w:tcW w:w="1080" w:type="dxa"/>
            <w:gridSpan w:val="2"/>
            <w:vAlign w:val="center"/>
          </w:tcPr>
          <w:p w14:paraId="53CD3CA9">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160" w:type="dxa"/>
            <w:gridSpan w:val="4"/>
            <w:vAlign w:val="center"/>
          </w:tcPr>
          <w:p w14:paraId="06238811">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14:paraId="5F83C352">
            <w:pPr>
              <w:autoSpaceDN w:val="0"/>
              <w:spacing w:line="320" w:lineRule="exact"/>
              <w:jc w:val="center"/>
              <w:textAlignment w:val="center"/>
              <w:rPr>
                <w:rFonts w:ascii="仿宋_GB2312" w:hAnsi="仿宋_GB2312" w:eastAsia="仿宋_GB2312" w:cs="仿宋_GB2312"/>
                <w:color w:val="000000"/>
                <w:sz w:val="24"/>
              </w:rPr>
            </w:pPr>
          </w:p>
        </w:tc>
      </w:tr>
      <w:tr w14:paraId="2BAF6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276B41A4">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14:paraId="1ED5ADAE">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0.18</w:t>
            </w:r>
          </w:p>
        </w:tc>
        <w:tc>
          <w:tcPr>
            <w:tcW w:w="1355" w:type="dxa"/>
            <w:gridSpan w:val="2"/>
            <w:tcBorders>
              <w:left w:val="single" w:color="auto" w:sz="4" w:space="0"/>
            </w:tcBorders>
            <w:vAlign w:val="center"/>
          </w:tcPr>
          <w:p w14:paraId="5430418E">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0.18</w:t>
            </w:r>
          </w:p>
        </w:tc>
        <w:tc>
          <w:tcPr>
            <w:tcW w:w="1080" w:type="dxa"/>
            <w:gridSpan w:val="2"/>
            <w:vAlign w:val="center"/>
          </w:tcPr>
          <w:p w14:paraId="6DEDB226">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160" w:type="dxa"/>
            <w:gridSpan w:val="4"/>
            <w:vAlign w:val="center"/>
          </w:tcPr>
          <w:p w14:paraId="0A00FC64">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14:paraId="12F42CB7">
            <w:pPr>
              <w:autoSpaceDN w:val="0"/>
              <w:spacing w:line="320" w:lineRule="exact"/>
              <w:jc w:val="center"/>
              <w:textAlignment w:val="center"/>
              <w:rPr>
                <w:rFonts w:ascii="仿宋_GB2312" w:hAnsi="仿宋_GB2312" w:eastAsia="仿宋_GB2312" w:cs="仿宋_GB2312"/>
                <w:color w:val="000000"/>
                <w:sz w:val="24"/>
              </w:rPr>
            </w:pPr>
          </w:p>
        </w:tc>
      </w:tr>
      <w:tr w14:paraId="7A74D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7368300A">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14:paraId="047BA4D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55C7573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14:paraId="3E44F4C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14:paraId="52DA50C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27854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12CC6A00">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14:paraId="39FC3DFD">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14:paraId="377A8A4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14:paraId="0AD0BCA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14:paraId="6174262B">
            <w:pPr>
              <w:autoSpaceDN w:val="0"/>
              <w:spacing w:line="320" w:lineRule="exact"/>
              <w:jc w:val="center"/>
              <w:textAlignment w:val="center"/>
              <w:rPr>
                <w:rFonts w:ascii="仿宋_GB2312" w:hAnsi="仿宋_GB2312" w:eastAsia="仿宋_GB2312" w:cs="仿宋_GB2312"/>
                <w:color w:val="000000"/>
                <w:sz w:val="24"/>
              </w:rPr>
            </w:pPr>
          </w:p>
        </w:tc>
      </w:tr>
      <w:tr w14:paraId="290E9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14:paraId="0A5D89F3">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14:paraId="1119C7D5">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714.34</w:t>
            </w:r>
          </w:p>
        </w:tc>
        <w:tc>
          <w:tcPr>
            <w:tcW w:w="2435" w:type="dxa"/>
            <w:gridSpan w:val="4"/>
            <w:tcBorders>
              <w:left w:val="single" w:color="auto" w:sz="4" w:space="0"/>
            </w:tcBorders>
            <w:vAlign w:val="center"/>
          </w:tcPr>
          <w:p w14:paraId="68EEB593">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714.34</w:t>
            </w:r>
          </w:p>
        </w:tc>
        <w:tc>
          <w:tcPr>
            <w:tcW w:w="3644" w:type="dxa"/>
            <w:gridSpan w:val="7"/>
            <w:vAlign w:val="center"/>
          </w:tcPr>
          <w:p w14:paraId="7D7671CB">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2D235458">
            <w:pPr>
              <w:autoSpaceDN w:val="0"/>
              <w:spacing w:line="320" w:lineRule="exact"/>
              <w:jc w:val="center"/>
              <w:textAlignment w:val="center"/>
              <w:rPr>
                <w:rFonts w:ascii="仿宋_GB2312" w:hAnsi="仿宋_GB2312" w:eastAsia="仿宋_GB2312" w:cs="仿宋_GB2312"/>
                <w:color w:val="000000"/>
                <w:sz w:val="24"/>
              </w:rPr>
            </w:pPr>
          </w:p>
        </w:tc>
      </w:tr>
      <w:tr w14:paraId="78CE6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7696B13B">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14:paraId="74CFF8F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711.81</w:t>
            </w:r>
          </w:p>
        </w:tc>
        <w:tc>
          <w:tcPr>
            <w:tcW w:w="2435" w:type="dxa"/>
            <w:gridSpan w:val="4"/>
            <w:tcBorders>
              <w:left w:val="single" w:color="auto" w:sz="4" w:space="0"/>
            </w:tcBorders>
            <w:vAlign w:val="center"/>
          </w:tcPr>
          <w:p w14:paraId="6ABDE0D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711.81</w:t>
            </w:r>
          </w:p>
        </w:tc>
        <w:tc>
          <w:tcPr>
            <w:tcW w:w="3644" w:type="dxa"/>
            <w:gridSpan w:val="7"/>
            <w:vAlign w:val="center"/>
          </w:tcPr>
          <w:p w14:paraId="3733E003">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0F5E2150">
            <w:pPr>
              <w:autoSpaceDN w:val="0"/>
              <w:spacing w:line="320" w:lineRule="exact"/>
              <w:jc w:val="center"/>
              <w:textAlignment w:val="center"/>
              <w:rPr>
                <w:rFonts w:ascii="仿宋_GB2312" w:hAnsi="仿宋_GB2312" w:eastAsia="仿宋_GB2312" w:cs="仿宋_GB2312"/>
                <w:color w:val="000000"/>
                <w:sz w:val="24"/>
              </w:rPr>
            </w:pPr>
          </w:p>
        </w:tc>
      </w:tr>
      <w:tr w14:paraId="2A1D1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57760EA6">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14:paraId="665BB73A">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2.53</w:t>
            </w:r>
          </w:p>
        </w:tc>
        <w:tc>
          <w:tcPr>
            <w:tcW w:w="2435" w:type="dxa"/>
            <w:gridSpan w:val="4"/>
            <w:tcBorders>
              <w:left w:val="single" w:color="auto" w:sz="4" w:space="0"/>
            </w:tcBorders>
            <w:vAlign w:val="center"/>
          </w:tcPr>
          <w:p w14:paraId="2C097A0A">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2.53</w:t>
            </w:r>
          </w:p>
        </w:tc>
        <w:tc>
          <w:tcPr>
            <w:tcW w:w="3644" w:type="dxa"/>
            <w:gridSpan w:val="7"/>
            <w:vAlign w:val="center"/>
          </w:tcPr>
          <w:p w14:paraId="3D91B83E">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61593F32">
            <w:pPr>
              <w:autoSpaceDN w:val="0"/>
              <w:spacing w:line="320" w:lineRule="exact"/>
              <w:jc w:val="center"/>
              <w:textAlignment w:val="center"/>
              <w:rPr>
                <w:rFonts w:ascii="仿宋_GB2312" w:hAnsi="仿宋_GB2312" w:eastAsia="仿宋_GB2312" w:cs="仿宋_GB2312"/>
                <w:color w:val="000000"/>
                <w:sz w:val="24"/>
              </w:rPr>
            </w:pPr>
          </w:p>
        </w:tc>
      </w:tr>
      <w:tr w14:paraId="27908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09D08B27">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14:paraId="489DD6AC">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14:paraId="2B7AD303">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14:paraId="7029D00A">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40368ED2">
            <w:pPr>
              <w:autoSpaceDN w:val="0"/>
              <w:spacing w:line="320" w:lineRule="exact"/>
              <w:jc w:val="center"/>
              <w:textAlignment w:val="center"/>
              <w:rPr>
                <w:rFonts w:ascii="仿宋_GB2312" w:hAnsi="仿宋_GB2312" w:eastAsia="仿宋_GB2312" w:cs="仿宋_GB2312"/>
                <w:color w:val="000000"/>
                <w:sz w:val="24"/>
              </w:rPr>
            </w:pPr>
          </w:p>
        </w:tc>
      </w:tr>
      <w:tr w14:paraId="42A9B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14:paraId="7E8503E3">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09F1D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14:paraId="0FD1777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14:paraId="0C1114E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14:paraId="3589284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048E3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14:paraId="13003976">
            <w:pPr>
              <w:spacing w:line="320" w:lineRule="exact"/>
              <w:rPr>
                <w:rFonts w:ascii="仿宋_GB2312" w:hAnsi="仿宋_GB2312" w:eastAsia="仿宋_GB2312" w:cs="仿宋_GB2312"/>
                <w:sz w:val="24"/>
              </w:rPr>
            </w:pPr>
          </w:p>
        </w:tc>
        <w:tc>
          <w:tcPr>
            <w:tcW w:w="3774" w:type="dxa"/>
            <w:gridSpan w:val="7"/>
            <w:vAlign w:val="center"/>
          </w:tcPr>
          <w:p w14:paraId="7276DF95">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val="en-US" w:eastAsia="zh-CN"/>
              </w:rPr>
              <w:t>加强政治领导</w:t>
            </w:r>
          </w:p>
          <w:p w14:paraId="48B57A60">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val="en-US" w:eastAsia="zh-CN"/>
              </w:rPr>
              <w:t>强化理论学习</w:t>
            </w:r>
          </w:p>
          <w:p w14:paraId="21A8E538">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val="en-US" w:eastAsia="zh-CN"/>
              </w:rPr>
              <w:t>认真落实制度</w:t>
            </w:r>
          </w:p>
          <w:p w14:paraId="568AC900">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增强忧患意识</w:t>
            </w:r>
          </w:p>
          <w:p w14:paraId="524B1D57">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坚定政治信仰</w:t>
            </w:r>
          </w:p>
          <w:p w14:paraId="2D218483">
            <w:pPr>
              <w:autoSpaceDN w:val="0"/>
              <w:spacing w:line="320" w:lineRule="exact"/>
              <w:jc w:val="center"/>
              <w:textAlignment w:val="center"/>
              <w:rPr>
                <w:rFonts w:hint="eastAsia" w:ascii="仿宋_GB2312" w:hAnsi="仿宋_GB2312" w:eastAsia="仿宋_GB2312" w:cs="仿宋_GB2312"/>
                <w:color w:val="000000"/>
                <w:sz w:val="24"/>
              </w:rPr>
            </w:pPr>
          </w:p>
        </w:tc>
        <w:tc>
          <w:tcPr>
            <w:tcW w:w="4585" w:type="dxa"/>
            <w:gridSpan w:val="9"/>
            <w:vAlign w:val="center"/>
          </w:tcPr>
          <w:p w14:paraId="52923A01">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积极履行党建责任，发挥党建统领作用和领导班子核心作用，切实发挥党组织的战斗堡垒作用，团结和带领</w:t>
            </w:r>
            <w:r>
              <w:rPr>
                <w:rFonts w:hint="eastAsia" w:ascii="仿宋_GB2312" w:hAnsi="仿宋_GB2312" w:eastAsia="仿宋_GB2312" w:cs="仿宋_GB2312"/>
                <w:color w:val="000000"/>
                <w:sz w:val="24"/>
                <w:lang w:eastAsia="zh-CN"/>
              </w:rPr>
              <w:t>全体</w:t>
            </w:r>
            <w:r>
              <w:rPr>
                <w:rFonts w:hint="eastAsia" w:ascii="仿宋_GB2312" w:hAnsi="仿宋_GB2312" w:eastAsia="仿宋_GB2312" w:cs="仿宋_GB2312"/>
                <w:color w:val="000000"/>
                <w:sz w:val="24"/>
              </w:rPr>
              <w:t>职工围绕中心、服务大局、加压奋进，支部建设、组织生活、工作制度进一步规范</w:t>
            </w:r>
            <w:r>
              <w:rPr>
                <w:rFonts w:hint="eastAsia" w:ascii="仿宋_GB2312" w:hAnsi="仿宋_GB2312" w:eastAsia="仿宋_GB2312" w:cs="仿宋_GB2312"/>
                <w:color w:val="000000"/>
                <w:sz w:val="24"/>
                <w:lang w:eastAsia="zh-CN"/>
              </w:rPr>
              <w:t>。</w:t>
            </w:r>
          </w:p>
          <w:p w14:paraId="6BF8A9CE">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坚持民主集中制和三重一大制度，建立民主决策议事制度，对重大资金、重大事项等班子集体研究集体决策。</w:t>
            </w:r>
            <w:r>
              <w:rPr>
                <w:rFonts w:hint="eastAsia" w:ascii="仿宋_GB2312" w:hAnsi="仿宋_GB2312" w:eastAsia="仿宋_GB2312" w:cs="仿宋_GB2312"/>
                <w:color w:val="000000"/>
                <w:sz w:val="24"/>
                <w:lang w:val="en-US" w:eastAsia="zh-CN"/>
              </w:rPr>
              <w:t>纯洁党内政治文化，积极开展民主评议党员、谈心交心活动，营造了清正、清明、清廉的良好政治氛围。</w:t>
            </w:r>
          </w:p>
          <w:p w14:paraId="511267B4">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坚持把增强班子政治敏锐性和政治鉴别力，防范化解政治风险隐患作为重要工作，时刻保持对政治敏感性问题的高度警惕</w:t>
            </w:r>
            <w:r>
              <w:rPr>
                <w:rFonts w:hint="eastAsia" w:ascii="仿宋_GB2312" w:hAnsi="仿宋_GB2312" w:eastAsia="仿宋_GB2312" w:cs="仿宋_GB2312"/>
                <w:color w:val="000000"/>
                <w:sz w:val="24"/>
                <w:lang w:val="en-US" w:eastAsia="zh-CN"/>
              </w:rPr>
              <w:t>，牢牢掌握意识形态工作的领导权、话语权，严格</w:t>
            </w:r>
            <w:r>
              <w:rPr>
                <w:rFonts w:hint="eastAsia" w:ascii="仿宋_GB2312" w:hAnsi="仿宋_GB2312" w:eastAsia="仿宋_GB2312" w:cs="仿宋_GB2312"/>
                <w:color w:val="000000"/>
                <w:sz w:val="24"/>
              </w:rPr>
              <w:t>落实意识形态责任，</w:t>
            </w:r>
            <w:r>
              <w:rPr>
                <w:rFonts w:hint="eastAsia" w:ascii="仿宋_GB2312" w:hAnsi="仿宋_GB2312" w:eastAsia="仿宋_GB2312" w:cs="仿宋_GB2312"/>
                <w:color w:val="000000"/>
                <w:sz w:val="24"/>
                <w:lang w:eastAsia="zh-CN"/>
              </w:rPr>
              <w:t>党员干部网络学院</w:t>
            </w:r>
            <w:r>
              <w:rPr>
                <w:rFonts w:hint="eastAsia" w:ascii="仿宋_GB2312" w:hAnsi="仿宋_GB2312" w:eastAsia="仿宋_GB2312" w:cs="仿宋_GB2312"/>
                <w:color w:val="000000"/>
                <w:sz w:val="24"/>
              </w:rPr>
              <w:t>学习和“学习强国”</w:t>
            </w:r>
            <w:r>
              <w:rPr>
                <w:rFonts w:hint="eastAsia" w:ascii="仿宋_GB2312" w:hAnsi="仿宋_GB2312" w:eastAsia="仿宋_GB2312" w:cs="仿宋_GB2312"/>
                <w:color w:val="000000"/>
                <w:sz w:val="24"/>
                <w:lang w:eastAsia="zh-CN"/>
              </w:rPr>
              <w:t>均</w:t>
            </w:r>
            <w:r>
              <w:rPr>
                <w:rFonts w:hint="eastAsia" w:ascii="仿宋_GB2312" w:hAnsi="仿宋_GB2312" w:eastAsia="仿宋_GB2312" w:cs="仿宋_GB2312"/>
                <w:color w:val="000000"/>
                <w:sz w:val="24"/>
              </w:rPr>
              <w:t>按要求</w:t>
            </w:r>
            <w:r>
              <w:rPr>
                <w:rFonts w:hint="eastAsia" w:ascii="仿宋_GB2312" w:hAnsi="仿宋_GB2312" w:eastAsia="仿宋_GB2312" w:cs="仿宋_GB2312"/>
                <w:color w:val="000000"/>
                <w:sz w:val="24"/>
                <w:lang w:eastAsia="zh-CN"/>
              </w:rPr>
              <w:t>有序</w:t>
            </w:r>
            <w:r>
              <w:rPr>
                <w:rFonts w:hint="eastAsia" w:ascii="仿宋_GB2312" w:hAnsi="仿宋_GB2312" w:eastAsia="仿宋_GB2312" w:cs="仿宋_GB2312"/>
                <w:color w:val="000000"/>
                <w:sz w:val="24"/>
              </w:rPr>
              <w:t>开展</w:t>
            </w:r>
            <w:r>
              <w:rPr>
                <w:rFonts w:hint="eastAsia" w:ascii="仿宋_GB2312" w:hAnsi="仿宋_GB2312" w:eastAsia="仿宋_GB2312" w:cs="仿宋_GB2312"/>
                <w:color w:val="000000"/>
                <w:sz w:val="24"/>
                <w:lang w:eastAsia="zh-CN"/>
              </w:rPr>
              <w:t>。</w:t>
            </w:r>
          </w:p>
        </w:tc>
      </w:tr>
      <w:tr w14:paraId="0C118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14:paraId="068AF6E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38629E4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14:paraId="36E5A06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14:paraId="166B490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14:paraId="3D9868E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11C16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35" w:hRule="atLeast"/>
          <w:jc w:val="center"/>
        </w:trPr>
        <w:tc>
          <w:tcPr>
            <w:tcW w:w="1441" w:type="dxa"/>
            <w:vMerge w:val="continue"/>
            <w:vAlign w:val="center"/>
          </w:tcPr>
          <w:p w14:paraId="58CFA25B">
            <w:pPr>
              <w:spacing w:line="320" w:lineRule="exact"/>
              <w:rPr>
                <w:rFonts w:ascii="仿宋_GB2312" w:hAnsi="仿宋_GB2312" w:eastAsia="仿宋_GB2312" w:cs="仿宋_GB2312"/>
                <w:sz w:val="24"/>
              </w:rPr>
            </w:pPr>
          </w:p>
        </w:tc>
        <w:tc>
          <w:tcPr>
            <w:tcW w:w="1549" w:type="dxa"/>
            <w:gridSpan w:val="4"/>
            <w:vMerge w:val="restart"/>
            <w:vAlign w:val="center"/>
          </w:tcPr>
          <w:p w14:paraId="59D3059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7C98B98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val="en-US" w:eastAsia="zh-CN"/>
              </w:rPr>
              <w:t>区</w:t>
            </w:r>
            <w:r>
              <w:rPr>
                <w:rFonts w:hint="eastAsia" w:ascii="仿宋_GB2312" w:hAnsi="仿宋_GB2312" w:eastAsia="仿宋_GB2312" w:cs="仿宋_GB2312"/>
                <w:color w:val="000000"/>
                <w:sz w:val="24"/>
              </w:rPr>
              <w:t>委</w:t>
            </w:r>
            <w:r>
              <w:rPr>
                <w:rFonts w:hint="eastAsia" w:ascii="仿宋_GB2312" w:hAnsi="仿宋_GB2312" w:eastAsia="仿宋_GB2312" w:cs="仿宋_GB2312"/>
                <w:color w:val="000000"/>
                <w:sz w:val="24"/>
                <w:lang w:val="en-US" w:eastAsia="zh-CN"/>
              </w:rPr>
              <w:t>区</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vAlign w:val="center"/>
          </w:tcPr>
          <w:p w14:paraId="5D542DA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14:paraId="7FA32D66">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指标1：营造良好政治氛围</w:t>
            </w:r>
          </w:p>
        </w:tc>
        <w:tc>
          <w:tcPr>
            <w:tcW w:w="2684" w:type="dxa"/>
            <w:gridSpan w:val="6"/>
            <w:vAlign w:val="center"/>
          </w:tcPr>
          <w:p w14:paraId="51376C7D">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纯洁党内政治文化，积极开展民主评议党员、谈心交心活动</w:t>
            </w:r>
          </w:p>
        </w:tc>
      </w:tr>
      <w:tr w14:paraId="40D84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5" w:hRule="atLeast"/>
          <w:jc w:val="center"/>
        </w:trPr>
        <w:tc>
          <w:tcPr>
            <w:tcW w:w="1441" w:type="dxa"/>
            <w:vMerge w:val="continue"/>
            <w:vAlign w:val="center"/>
          </w:tcPr>
          <w:p w14:paraId="2BB8198B">
            <w:pPr>
              <w:spacing w:line="320" w:lineRule="exact"/>
              <w:rPr>
                <w:rFonts w:ascii="仿宋_GB2312" w:hAnsi="仿宋_GB2312" w:eastAsia="仿宋_GB2312" w:cs="仿宋_GB2312"/>
                <w:sz w:val="24"/>
              </w:rPr>
            </w:pPr>
          </w:p>
        </w:tc>
        <w:tc>
          <w:tcPr>
            <w:tcW w:w="1549" w:type="dxa"/>
            <w:gridSpan w:val="4"/>
            <w:vMerge w:val="continue"/>
            <w:vAlign w:val="center"/>
          </w:tcPr>
          <w:p w14:paraId="2B01E5B8">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5CF12533">
            <w:pPr>
              <w:spacing w:line="320" w:lineRule="exact"/>
              <w:rPr>
                <w:rFonts w:ascii="仿宋_GB2312" w:hAnsi="仿宋_GB2312" w:eastAsia="仿宋_GB2312" w:cs="仿宋_GB2312"/>
                <w:sz w:val="24"/>
              </w:rPr>
            </w:pPr>
          </w:p>
        </w:tc>
        <w:tc>
          <w:tcPr>
            <w:tcW w:w="2709" w:type="dxa"/>
            <w:gridSpan w:val="4"/>
            <w:vAlign w:val="center"/>
          </w:tcPr>
          <w:p w14:paraId="57F2F280">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指标2：增强忧患意识</w:t>
            </w:r>
          </w:p>
          <w:p w14:paraId="21AA1C5A">
            <w:pPr>
              <w:autoSpaceDN w:val="0"/>
              <w:spacing w:line="320" w:lineRule="exact"/>
              <w:jc w:val="center"/>
              <w:textAlignment w:val="center"/>
              <w:rPr>
                <w:rFonts w:hint="eastAsia" w:ascii="仿宋_GB2312" w:hAnsi="仿宋_GB2312" w:eastAsia="仿宋_GB2312" w:cs="仿宋_GB2312"/>
                <w:color w:val="000000"/>
                <w:sz w:val="24"/>
              </w:rPr>
            </w:pPr>
          </w:p>
        </w:tc>
        <w:tc>
          <w:tcPr>
            <w:tcW w:w="2684" w:type="dxa"/>
            <w:gridSpan w:val="6"/>
            <w:vAlign w:val="center"/>
          </w:tcPr>
          <w:p w14:paraId="404C5328">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严格落实意识形态责任，党员干部网络学院学习和“学习强国”均按要求有序开展</w:t>
            </w:r>
          </w:p>
        </w:tc>
      </w:tr>
      <w:tr w14:paraId="01A11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7C27E7E7">
            <w:pPr>
              <w:spacing w:line="320" w:lineRule="exact"/>
              <w:rPr>
                <w:rFonts w:ascii="仿宋_GB2312" w:hAnsi="仿宋_GB2312" w:eastAsia="仿宋_GB2312" w:cs="仿宋_GB2312"/>
                <w:sz w:val="24"/>
              </w:rPr>
            </w:pPr>
          </w:p>
        </w:tc>
        <w:tc>
          <w:tcPr>
            <w:tcW w:w="1549" w:type="dxa"/>
            <w:gridSpan w:val="4"/>
            <w:vMerge w:val="continue"/>
            <w:vAlign w:val="center"/>
          </w:tcPr>
          <w:p w14:paraId="26BE89A3">
            <w:pPr>
              <w:autoSpaceDN w:val="0"/>
              <w:spacing w:line="320" w:lineRule="exact"/>
              <w:rPr>
                <w:rFonts w:ascii="仿宋_GB2312" w:hAnsi="仿宋_GB2312" w:eastAsia="仿宋_GB2312" w:cs="仿宋_GB2312"/>
                <w:sz w:val="24"/>
              </w:rPr>
            </w:pPr>
          </w:p>
        </w:tc>
        <w:tc>
          <w:tcPr>
            <w:tcW w:w="1417" w:type="dxa"/>
            <w:gridSpan w:val="2"/>
            <w:vMerge w:val="restart"/>
            <w:vAlign w:val="center"/>
          </w:tcPr>
          <w:p w14:paraId="24052EF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14:paraId="0899F19B">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指标1：走访慰问联点对象</w:t>
            </w:r>
          </w:p>
        </w:tc>
        <w:tc>
          <w:tcPr>
            <w:tcW w:w="2684" w:type="dxa"/>
            <w:gridSpan w:val="6"/>
            <w:vAlign w:val="center"/>
          </w:tcPr>
          <w:p w14:paraId="37FC68A5">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3次以上</w:t>
            </w:r>
          </w:p>
        </w:tc>
      </w:tr>
      <w:tr w14:paraId="51D05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2" w:hRule="atLeast"/>
          <w:jc w:val="center"/>
        </w:trPr>
        <w:tc>
          <w:tcPr>
            <w:tcW w:w="1441" w:type="dxa"/>
            <w:vMerge w:val="continue"/>
            <w:vAlign w:val="center"/>
          </w:tcPr>
          <w:p w14:paraId="19C9071E">
            <w:pPr>
              <w:spacing w:line="320" w:lineRule="exact"/>
              <w:rPr>
                <w:rFonts w:ascii="仿宋_GB2312" w:hAnsi="仿宋_GB2312" w:eastAsia="仿宋_GB2312" w:cs="仿宋_GB2312"/>
                <w:sz w:val="24"/>
              </w:rPr>
            </w:pPr>
          </w:p>
        </w:tc>
        <w:tc>
          <w:tcPr>
            <w:tcW w:w="1549" w:type="dxa"/>
            <w:gridSpan w:val="4"/>
            <w:vMerge w:val="continue"/>
            <w:vAlign w:val="center"/>
          </w:tcPr>
          <w:p w14:paraId="228FB0D4">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5B9A998D">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14:paraId="43A96E14">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指标2：举办专题教育党课</w:t>
            </w:r>
          </w:p>
        </w:tc>
        <w:tc>
          <w:tcPr>
            <w:tcW w:w="2684" w:type="dxa"/>
            <w:gridSpan w:val="6"/>
            <w:vAlign w:val="center"/>
          </w:tcPr>
          <w:p w14:paraId="2464F2E1">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6次</w:t>
            </w:r>
          </w:p>
        </w:tc>
      </w:tr>
      <w:tr w14:paraId="02637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2A0A7F93">
            <w:pPr>
              <w:spacing w:line="320" w:lineRule="exact"/>
              <w:rPr>
                <w:rFonts w:ascii="仿宋_GB2312" w:hAnsi="仿宋_GB2312" w:eastAsia="仿宋_GB2312" w:cs="仿宋_GB2312"/>
                <w:sz w:val="24"/>
              </w:rPr>
            </w:pPr>
          </w:p>
        </w:tc>
        <w:tc>
          <w:tcPr>
            <w:tcW w:w="1549" w:type="dxa"/>
            <w:gridSpan w:val="4"/>
            <w:vMerge w:val="continue"/>
            <w:vAlign w:val="center"/>
          </w:tcPr>
          <w:p w14:paraId="27A92087">
            <w:pPr>
              <w:autoSpaceDN w:val="0"/>
              <w:spacing w:line="320" w:lineRule="exact"/>
              <w:rPr>
                <w:rFonts w:ascii="仿宋_GB2312" w:hAnsi="仿宋_GB2312" w:eastAsia="仿宋_GB2312" w:cs="仿宋_GB2312"/>
                <w:sz w:val="24"/>
              </w:rPr>
            </w:pPr>
          </w:p>
        </w:tc>
        <w:tc>
          <w:tcPr>
            <w:tcW w:w="1417" w:type="dxa"/>
            <w:gridSpan w:val="2"/>
            <w:vMerge w:val="restart"/>
            <w:vAlign w:val="center"/>
          </w:tcPr>
          <w:p w14:paraId="4E38F0E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14:paraId="256202C6">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指标1：按时间节点完成各项工作计划。</w:t>
            </w:r>
          </w:p>
        </w:tc>
        <w:tc>
          <w:tcPr>
            <w:tcW w:w="2684" w:type="dxa"/>
            <w:gridSpan w:val="6"/>
            <w:vAlign w:val="center"/>
          </w:tcPr>
          <w:p w14:paraId="42371C8C">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已按时间进度完成工作计划。</w:t>
            </w:r>
          </w:p>
        </w:tc>
      </w:tr>
      <w:tr w14:paraId="319FD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6C42D476">
            <w:pPr>
              <w:spacing w:line="320" w:lineRule="exact"/>
              <w:rPr>
                <w:rFonts w:ascii="仿宋_GB2312" w:hAnsi="仿宋_GB2312" w:eastAsia="仿宋_GB2312" w:cs="仿宋_GB2312"/>
                <w:sz w:val="24"/>
              </w:rPr>
            </w:pPr>
          </w:p>
        </w:tc>
        <w:tc>
          <w:tcPr>
            <w:tcW w:w="1549" w:type="dxa"/>
            <w:gridSpan w:val="4"/>
            <w:vMerge w:val="continue"/>
            <w:vAlign w:val="center"/>
          </w:tcPr>
          <w:p w14:paraId="6BF2CF0D">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3D3C4599">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14:paraId="17A9FB7E">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指标2：项目建设在当年12月前完。</w:t>
            </w:r>
          </w:p>
        </w:tc>
        <w:tc>
          <w:tcPr>
            <w:tcW w:w="2684" w:type="dxa"/>
            <w:gridSpan w:val="6"/>
            <w:vAlign w:val="center"/>
          </w:tcPr>
          <w:p w14:paraId="4B45AD6B">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2022年12年已完成全部项目建设。</w:t>
            </w:r>
          </w:p>
        </w:tc>
      </w:tr>
      <w:tr w14:paraId="5A615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9" w:hRule="atLeast"/>
          <w:jc w:val="center"/>
        </w:trPr>
        <w:tc>
          <w:tcPr>
            <w:tcW w:w="1441" w:type="dxa"/>
            <w:vMerge w:val="continue"/>
            <w:vAlign w:val="center"/>
          </w:tcPr>
          <w:p w14:paraId="2E7A66A5">
            <w:pPr>
              <w:spacing w:line="320" w:lineRule="exact"/>
              <w:rPr>
                <w:rFonts w:ascii="仿宋_GB2312" w:hAnsi="仿宋_GB2312" w:eastAsia="仿宋_GB2312" w:cs="仿宋_GB2312"/>
                <w:sz w:val="24"/>
              </w:rPr>
            </w:pPr>
          </w:p>
        </w:tc>
        <w:tc>
          <w:tcPr>
            <w:tcW w:w="1549" w:type="dxa"/>
            <w:gridSpan w:val="4"/>
            <w:vMerge w:val="continue"/>
            <w:vAlign w:val="center"/>
          </w:tcPr>
          <w:p w14:paraId="7477E168">
            <w:pPr>
              <w:autoSpaceDN w:val="0"/>
              <w:spacing w:line="320" w:lineRule="exact"/>
              <w:rPr>
                <w:rFonts w:ascii="仿宋_GB2312" w:hAnsi="仿宋_GB2312" w:eastAsia="仿宋_GB2312" w:cs="仿宋_GB2312"/>
                <w:sz w:val="24"/>
              </w:rPr>
            </w:pPr>
          </w:p>
        </w:tc>
        <w:tc>
          <w:tcPr>
            <w:tcW w:w="1417" w:type="dxa"/>
            <w:gridSpan w:val="2"/>
            <w:vAlign w:val="center"/>
          </w:tcPr>
          <w:p w14:paraId="125C979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14:paraId="37D2332C">
            <w:pPr>
              <w:autoSpaceDN w:val="0"/>
              <w:spacing w:line="320" w:lineRule="exact"/>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指标：压缩一般性支出</w:t>
            </w:r>
          </w:p>
        </w:tc>
        <w:tc>
          <w:tcPr>
            <w:tcW w:w="2684" w:type="dxa"/>
            <w:gridSpan w:val="6"/>
            <w:vAlign w:val="center"/>
          </w:tcPr>
          <w:p w14:paraId="072AE99B">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一般性支出较上年下降</w:t>
            </w:r>
          </w:p>
        </w:tc>
      </w:tr>
      <w:tr w14:paraId="0948E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4A383372">
            <w:pPr>
              <w:spacing w:line="320" w:lineRule="exact"/>
              <w:rPr>
                <w:rFonts w:ascii="仿宋_GB2312" w:hAnsi="仿宋_GB2312" w:eastAsia="仿宋_GB2312" w:cs="仿宋_GB2312"/>
                <w:sz w:val="24"/>
              </w:rPr>
            </w:pPr>
          </w:p>
        </w:tc>
        <w:tc>
          <w:tcPr>
            <w:tcW w:w="1549" w:type="dxa"/>
            <w:gridSpan w:val="4"/>
            <w:vMerge w:val="restart"/>
            <w:vAlign w:val="center"/>
          </w:tcPr>
          <w:p w14:paraId="0EA062D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0F65192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14:paraId="1CB022D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14:paraId="45C8BEC5">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指标：积极履行党建责任</w:t>
            </w:r>
          </w:p>
        </w:tc>
        <w:tc>
          <w:tcPr>
            <w:tcW w:w="2684" w:type="dxa"/>
            <w:gridSpan w:val="6"/>
            <w:vAlign w:val="center"/>
          </w:tcPr>
          <w:p w14:paraId="572C0A9E">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主动投身疫情防控等重点工作</w:t>
            </w:r>
          </w:p>
        </w:tc>
      </w:tr>
      <w:tr w14:paraId="767D8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02D89043">
            <w:pPr>
              <w:spacing w:line="320" w:lineRule="exact"/>
              <w:rPr>
                <w:rFonts w:ascii="仿宋_GB2312" w:hAnsi="仿宋_GB2312" w:eastAsia="仿宋_GB2312" w:cs="仿宋_GB2312"/>
                <w:sz w:val="24"/>
              </w:rPr>
            </w:pPr>
          </w:p>
        </w:tc>
        <w:tc>
          <w:tcPr>
            <w:tcW w:w="1549" w:type="dxa"/>
            <w:gridSpan w:val="4"/>
            <w:vMerge w:val="continue"/>
            <w:vAlign w:val="center"/>
          </w:tcPr>
          <w:p w14:paraId="77CC0064">
            <w:pPr>
              <w:autoSpaceDN w:val="0"/>
              <w:spacing w:line="320" w:lineRule="exact"/>
              <w:rPr>
                <w:rFonts w:ascii="仿宋_GB2312" w:hAnsi="仿宋_GB2312" w:eastAsia="仿宋_GB2312" w:cs="仿宋_GB2312"/>
                <w:sz w:val="24"/>
              </w:rPr>
            </w:pPr>
          </w:p>
        </w:tc>
        <w:tc>
          <w:tcPr>
            <w:tcW w:w="1417" w:type="dxa"/>
            <w:gridSpan w:val="2"/>
            <w:vAlign w:val="center"/>
          </w:tcPr>
          <w:p w14:paraId="77C4540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14:paraId="52074FEF">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指标1：落实党风廉政建设责任制</w:t>
            </w:r>
          </w:p>
        </w:tc>
        <w:tc>
          <w:tcPr>
            <w:tcW w:w="2684" w:type="dxa"/>
            <w:gridSpan w:val="6"/>
            <w:vAlign w:val="center"/>
          </w:tcPr>
          <w:p w14:paraId="54A6C8F0">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开展违规收送红包礼金自查自纠</w:t>
            </w:r>
          </w:p>
        </w:tc>
      </w:tr>
      <w:tr w14:paraId="66E04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0E351F3D">
            <w:pPr>
              <w:spacing w:line="320" w:lineRule="exact"/>
              <w:rPr>
                <w:rFonts w:ascii="仿宋_GB2312" w:hAnsi="仿宋_GB2312" w:eastAsia="仿宋_GB2312" w:cs="仿宋_GB2312"/>
                <w:sz w:val="24"/>
              </w:rPr>
            </w:pPr>
          </w:p>
        </w:tc>
        <w:tc>
          <w:tcPr>
            <w:tcW w:w="1549" w:type="dxa"/>
            <w:gridSpan w:val="4"/>
            <w:vMerge w:val="continue"/>
            <w:vAlign w:val="center"/>
          </w:tcPr>
          <w:p w14:paraId="18ED959E">
            <w:pPr>
              <w:autoSpaceDN w:val="0"/>
              <w:spacing w:line="320" w:lineRule="exact"/>
              <w:rPr>
                <w:rFonts w:ascii="仿宋_GB2312" w:hAnsi="仿宋_GB2312" w:eastAsia="仿宋_GB2312" w:cs="仿宋_GB2312"/>
                <w:sz w:val="24"/>
              </w:rPr>
            </w:pPr>
          </w:p>
        </w:tc>
        <w:tc>
          <w:tcPr>
            <w:tcW w:w="1417" w:type="dxa"/>
            <w:gridSpan w:val="2"/>
            <w:vAlign w:val="center"/>
          </w:tcPr>
          <w:p w14:paraId="74B8047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14:paraId="2AF365F9">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指标1：推进“农文旅体”融合发展</w:t>
            </w:r>
          </w:p>
        </w:tc>
        <w:tc>
          <w:tcPr>
            <w:tcW w:w="2684" w:type="dxa"/>
            <w:gridSpan w:val="6"/>
            <w:vAlign w:val="center"/>
          </w:tcPr>
          <w:p w14:paraId="0F9116B9">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有序开展</w:t>
            </w:r>
          </w:p>
        </w:tc>
      </w:tr>
      <w:tr w14:paraId="55125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28304EFD">
            <w:pPr>
              <w:spacing w:line="320" w:lineRule="exact"/>
              <w:rPr>
                <w:rFonts w:ascii="仿宋_GB2312" w:hAnsi="仿宋_GB2312" w:eastAsia="仿宋_GB2312" w:cs="仿宋_GB2312"/>
                <w:sz w:val="24"/>
              </w:rPr>
            </w:pPr>
          </w:p>
        </w:tc>
        <w:tc>
          <w:tcPr>
            <w:tcW w:w="1549" w:type="dxa"/>
            <w:gridSpan w:val="4"/>
            <w:vMerge w:val="continue"/>
            <w:vAlign w:val="center"/>
          </w:tcPr>
          <w:p w14:paraId="11F21FD7">
            <w:pPr>
              <w:autoSpaceDN w:val="0"/>
              <w:spacing w:line="320" w:lineRule="exact"/>
              <w:rPr>
                <w:rFonts w:ascii="仿宋_GB2312" w:hAnsi="仿宋_GB2312" w:eastAsia="仿宋_GB2312" w:cs="仿宋_GB2312"/>
                <w:sz w:val="24"/>
              </w:rPr>
            </w:pPr>
          </w:p>
        </w:tc>
        <w:tc>
          <w:tcPr>
            <w:tcW w:w="1417" w:type="dxa"/>
            <w:gridSpan w:val="2"/>
            <w:vAlign w:val="center"/>
          </w:tcPr>
          <w:p w14:paraId="46A0316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14:paraId="510EB17E">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指标1：人民群众的满意度达95%以上。</w:t>
            </w:r>
          </w:p>
        </w:tc>
        <w:tc>
          <w:tcPr>
            <w:tcW w:w="2684" w:type="dxa"/>
            <w:gridSpan w:val="6"/>
            <w:vAlign w:val="center"/>
          </w:tcPr>
          <w:p w14:paraId="293B6AD0">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满意度98%</w:t>
            </w:r>
          </w:p>
        </w:tc>
      </w:tr>
      <w:tr w14:paraId="00C1C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14:paraId="2E895ED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14:paraId="2D9C8003">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14:paraId="75D5C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14:paraId="191B76E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14:paraId="63AD2287">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14:paraId="7FD5E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14:paraId="6303E065">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0129B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14:paraId="0E771E6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14:paraId="70F4BE6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14:paraId="606636B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14:paraId="4F0D97B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3E387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4B46C009">
            <w:pPr>
              <w:autoSpaceDN w:val="0"/>
              <w:spacing w:line="400" w:lineRule="exact"/>
              <w:jc w:val="center"/>
              <w:textAlignment w:val="center"/>
              <w:rPr>
                <w:rFonts w:ascii="仿宋_GB2312" w:hAnsi="仿宋_GB2312" w:eastAsia="仿宋_GB2312" w:cs="仿宋_GB2312"/>
                <w:color w:val="000000"/>
                <w:kern w:val="2"/>
                <w:sz w:val="24"/>
                <w:szCs w:val="24"/>
                <w:highlight w:val="yellow"/>
                <w:lang w:val="en-US" w:eastAsia="zh-CN"/>
              </w:rPr>
            </w:pPr>
            <w:r>
              <w:rPr>
                <w:rFonts w:hint="eastAsia" w:ascii="仿宋_GB2312" w:hAnsi="仿宋_GB2312" w:eastAsia="仿宋_GB2312" w:cs="仿宋_GB2312"/>
                <w:color w:val="000000"/>
                <w:szCs w:val="21"/>
                <w:highlight w:val="yellow"/>
                <w:lang w:eastAsia="zh-CN"/>
              </w:rPr>
              <w:t>许四海</w:t>
            </w:r>
          </w:p>
        </w:tc>
        <w:tc>
          <w:tcPr>
            <w:tcW w:w="3561" w:type="dxa"/>
            <w:gridSpan w:val="6"/>
            <w:vAlign w:val="center"/>
          </w:tcPr>
          <w:p w14:paraId="4D8D8670">
            <w:pPr>
              <w:autoSpaceDN w:val="0"/>
              <w:spacing w:line="400" w:lineRule="exact"/>
              <w:jc w:val="center"/>
              <w:textAlignment w:val="center"/>
              <w:rPr>
                <w:rFonts w:ascii="仿宋_GB2312" w:hAnsi="仿宋_GB2312" w:eastAsia="仿宋_GB2312" w:cs="仿宋_GB2312"/>
                <w:color w:val="000000"/>
                <w:kern w:val="2"/>
                <w:sz w:val="24"/>
                <w:szCs w:val="24"/>
                <w:highlight w:val="yellow"/>
                <w:lang w:val="en-US" w:eastAsia="zh-CN"/>
              </w:rPr>
            </w:pPr>
            <w:r>
              <w:rPr>
                <w:rFonts w:hint="eastAsia" w:ascii="仿宋_GB2312" w:hAnsi="仿宋_GB2312" w:eastAsia="仿宋_GB2312" w:cs="仿宋_GB2312"/>
                <w:color w:val="000000"/>
                <w:szCs w:val="21"/>
                <w:highlight w:val="yellow"/>
              </w:rPr>
              <w:t>主  任</w:t>
            </w:r>
          </w:p>
        </w:tc>
        <w:tc>
          <w:tcPr>
            <w:tcW w:w="1479" w:type="dxa"/>
            <w:vAlign w:val="center"/>
          </w:tcPr>
          <w:p w14:paraId="2D993AF1">
            <w:pPr>
              <w:autoSpaceDN w:val="0"/>
              <w:spacing w:line="400" w:lineRule="exact"/>
              <w:jc w:val="center"/>
              <w:textAlignment w:val="center"/>
              <w:rPr>
                <w:rFonts w:ascii="仿宋_GB2312" w:hAnsi="仿宋_GB2312" w:eastAsia="仿宋_GB2312" w:cs="仿宋_GB2312"/>
                <w:color w:val="000000"/>
                <w:kern w:val="2"/>
                <w:sz w:val="24"/>
                <w:szCs w:val="24"/>
                <w:highlight w:val="yellow"/>
                <w:lang w:val="en-US" w:eastAsia="zh-CN"/>
              </w:rPr>
            </w:pPr>
            <w:r>
              <w:rPr>
                <w:rFonts w:hint="eastAsia" w:ascii="仿宋_GB2312" w:hAnsi="仿宋_GB2312" w:eastAsia="仿宋_GB2312" w:cs="仿宋_GB2312"/>
                <w:color w:val="000000"/>
                <w:szCs w:val="21"/>
                <w:highlight w:val="yellow"/>
              </w:rPr>
              <w:t>区政府办</w:t>
            </w:r>
          </w:p>
        </w:tc>
        <w:tc>
          <w:tcPr>
            <w:tcW w:w="3106" w:type="dxa"/>
            <w:gridSpan w:val="8"/>
            <w:vAlign w:val="center"/>
          </w:tcPr>
          <w:p w14:paraId="229849A9">
            <w:pPr>
              <w:autoSpaceDN w:val="0"/>
              <w:spacing w:line="320" w:lineRule="exact"/>
              <w:jc w:val="center"/>
              <w:textAlignment w:val="center"/>
              <w:rPr>
                <w:rFonts w:ascii="仿宋_GB2312" w:hAnsi="仿宋_GB2312" w:eastAsia="仿宋_GB2312" w:cs="仿宋_GB2312"/>
                <w:color w:val="000000"/>
                <w:sz w:val="24"/>
              </w:rPr>
            </w:pPr>
          </w:p>
        </w:tc>
      </w:tr>
      <w:tr w14:paraId="0AD41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5A62D8A9">
            <w:pPr>
              <w:autoSpaceDN w:val="0"/>
              <w:spacing w:line="400" w:lineRule="exact"/>
              <w:jc w:val="center"/>
              <w:textAlignment w:val="center"/>
              <w:rPr>
                <w:rFonts w:ascii="仿宋_GB2312" w:hAnsi="仿宋_GB2312" w:eastAsia="仿宋_GB2312" w:cs="仿宋_GB2312"/>
                <w:color w:val="000000"/>
                <w:kern w:val="2"/>
                <w:sz w:val="24"/>
                <w:szCs w:val="24"/>
                <w:highlight w:val="yellow"/>
                <w:lang w:val="en-US" w:eastAsia="zh-CN"/>
              </w:rPr>
            </w:pPr>
            <w:r>
              <w:rPr>
                <w:rFonts w:hint="eastAsia" w:ascii="仿宋_GB2312" w:hAnsi="仿宋_GB2312" w:eastAsia="仿宋_GB2312" w:cs="仿宋_GB2312"/>
                <w:color w:val="000000"/>
                <w:kern w:val="2"/>
                <w:sz w:val="24"/>
                <w:szCs w:val="24"/>
                <w:highlight w:val="yellow"/>
                <w:lang w:val="en-US" w:eastAsia="zh-CN"/>
              </w:rPr>
              <w:t>白邦红</w:t>
            </w:r>
          </w:p>
        </w:tc>
        <w:tc>
          <w:tcPr>
            <w:tcW w:w="3561" w:type="dxa"/>
            <w:gridSpan w:val="6"/>
            <w:vAlign w:val="center"/>
          </w:tcPr>
          <w:p w14:paraId="54BB5B60">
            <w:pPr>
              <w:autoSpaceDN w:val="0"/>
              <w:spacing w:line="400" w:lineRule="exact"/>
              <w:jc w:val="center"/>
              <w:textAlignment w:val="center"/>
              <w:rPr>
                <w:rFonts w:ascii="仿宋_GB2312" w:hAnsi="仿宋_GB2312" w:eastAsia="仿宋_GB2312" w:cs="仿宋_GB2312"/>
                <w:color w:val="000000"/>
                <w:kern w:val="2"/>
                <w:sz w:val="24"/>
                <w:szCs w:val="24"/>
                <w:highlight w:val="yellow"/>
                <w:lang w:val="en-US" w:eastAsia="zh-CN"/>
              </w:rPr>
            </w:pPr>
            <w:r>
              <w:rPr>
                <w:rFonts w:hint="eastAsia" w:ascii="仿宋_GB2312" w:hAnsi="仿宋_GB2312" w:eastAsia="仿宋_GB2312" w:cs="仿宋_GB2312"/>
                <w:color w:val="000000"/>
                <w:szCs w:val="21"/>
                <w:highlight w:val="yellow"/>
              </w:rPr>
              <w:t>副主任</w:t>
            </w:r>
          </w:p>
        </w:tc>
        <w:tc>
          <w:tcPr>
            <w:tcW w:w="1479" w:type="dxa"/>
            <w:vAlign w:val="center"/>
          </w:tcPr>
          <w:p w14:paraId="0626C022">
            <w:pPr>
              <w:autoSpaceDN w:val="0"/>
              <w:spacing w:line="400" w:lineRule="exact"/>
              <w:jc w:val="center"/>
              <w:textAlignment w:val="center"/>
              <w:rPr>
                <w:rFonts w:ascii="仿宋_GB2312" w:hAnsi="仿宋_GB2312" w:eastAsia="仿宋_GB2312" w:cs="仿宋_GB2312"/>
                <w:color w:val="000000"/>
                <w:kern w:val="2"/>
                <w:sz w:val="24"/>
                <w:szCs w:val="24"/>
                <w:highlight w:val="yellow"/>
                <w:lang w:val="en-US" w:eastAsia="zh-CN"/>
              </w:rPr>
            </w:pPr>
            <w:r>
              <w:rPr>
                <w:rFonts w:hint="eastAsia" w:ascii="仿宋_GB2312" w:hAnsi="仿宋_GB2312" w:eastAsia="仿宋_GB2312" w:cs="仿宋_GB2312"/>
                <w:color w:val="000000"/>
                <w:szCs w:val="21"/>
                <w:highlight w:val="yellow"/>
              </w:rPr>
              <w:t>区政府办</w:t>
            </w:r>
          </w:p>
        </w:tc>
        <w:tc>
          <w:tcPr>
            <w:tcW w:w="3106" w:type="dxa"/>
            <w:gridSpan w:val="8"/>
            <w:vAlign w:val="center"/>
          </w:tcPr>
          <w:p w14:paraId="01103D9B">
            <w:pPr>
              <w:autoSpaceDN w:val="0"/>
              <w:spacing w:line="320" w:lineRule="exact"/>
              <w:jc w:val="center"/>
              <w:textAlignment w:val="center"/>
              <w:rPr>
                <w:rFonts w:ascii="仿宋_GB2312" w:hAnsi="仿宋_GB2312" w:eastAsia="仿宋_GB2312" w:cs="仿宋_GB2312"/>
                <w:color w:val="000000"/>
                <w:sz w:val="24"/>
              </w:rPr>
            </w:pPr>
          </w:p>
        </w:tc>
      </w:tr>
      <w:tr w14:paraId="17C57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796C534A">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14:paraId="6715B403">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14:paraId="63B0BF43">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14:paraId="780403F7">
            <w:pPr>
              <w:autoSpaceDN w:val="0"/>
              <w:spacing w:line="320" w:lineRule="exact"/>
              <w:jc w:val="center"/>
              <w:textAlignment w:val="center"/>
              <w:rPr>
                <w:rFonts w:ascii="仿宋_GB2312" w:hAnsi="仿宋_GB2312" w:eastAsia="仿宋_GB2312" w:cs="仿宋_GB2312"/>
                <w:color w:val="000000"/>
                <w:sz w:val="24"/>
              </w:rPr>
            </w:pPr>
          </w:p>
        </w:tc>
      </w:tr>
      <w:tr w14:paraId="20BA0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7605BA28">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14:paraId="073035ED">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14:paraId="1B969A2A">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14:paraId="46B271D0">
            <w:pPr>
              <w:autoSpaceDN w:val="0"/>
              <w:spacing w:line="320" w:lineRule="exact"/>
              <w:jc w:val="center"/>
              <w:textAlignment w:val="center"/>
              <w:rPr>
                <w:rFonts w:ascii="仿宋_GB2312" w:hAnsi="仿宋_GB2312" w:eastAsia="仿宋_GB2312" w:cs="仿宋_GB2312"/>
                <w:color w:val="000000"/>
                <w:sz w:val="24"/>
              </w:rPr>
            </w:pPr>
          </w:p>
        </w:tc>
      </w:tr>
      <w:tr w14:paraId="10E4B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72" w:hRule="atLeast"/>
          <w:jc w:val="center"/>
        </w:trPr>
        <w:tc>
          <w:tcPr>
            <w:tcW w:w="9800" w:type="dxa"/>
            <w:gridSpan w:val="17"/>
            <w:vAlign w:val="center"/>
          </w:tcPr>
          <w:p w14:paraId="506662F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1E1D1707">
            <w:pPr>
              <w:autoSpaceDN w:val="0"/>
              <w:spacing w:line="320" w:lineRule="exact"/>
              <w:jc w:val="left"/>
              <w:textAlignment w:val="center"/>
              <w:rPr>
                <w:rFonts w:ascii="仿宋_GB2312" w:hAnsi="仿宋_GB2312" w:eastAsia="仿宋_GB2312" w:cs="仿宋_GB2312"/>
                <w:color w:val="000000"/>
                <w:sz w:val="24"/>
              </w:rPr>
            </w:pPr>
          </w:p>
          <w:p w14:paraId="1B1A8455">
            <w:pPr>
              <w:autoSpaceDN w:val="0"/>
              <w:spacing w:line="320" w:lineRule="exact"/>
              <w:jc w:val="left"/>
              <w:textAlignment w:val="center"/>
              <w:rPr>
                <w:rFonts w:ascii="仿宋_GB2312" w:hAnsi="仿宋_GB2312" w:eastAsia="仿宋_GB2312" w:cs="仿宋_GB2312"/>
                <w:color w:val="000000"/>
                <w:sz w:val="24"/>
              </w:rPr>
            </w:pPr>
          </w:p>
          <w:p w14:paraId="0988206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55494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2" w:hRule="atLeast"/>
          <w:jc w:val="center"/>
        </w:trPr>
        <w:tc>
          <w:tcPr>
            <w:tcW w:w="9800" w:type="dxa"/>
            <w:gridSpan w:val="17"/>
            <w:vAlign w:val="center"/>
          </w:tcPr>
          <w:p w14:paraId="10BC8248">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34DB10F3">
            <w:pPr>
              <w:autoSpaceDN w:val="0"/>
              <w:spacing w:line="320" w:lineRule="exact"/>
              <w:jc w:val="left"/>
              <w:textAlignment w:val="center"/>
              <w:rPr>
                <w:rFonts w:ascii="仿宋_GB2312" w:hAnsi="仿宋_GB2312" w:eastAsia="仿宋_GB2312" w:cs="仿宋_GB2312"/>
                <w:color w:val="000000"/>
                <w:sz w:val="24"/>
              </w:rPr>
            </w:pPr>
          </w:p>
          <w:p w14:paraId="582ED5C5">
            <w:pPr>
              <w:autoSpaceDN w:val="0"/>
              <w:spacing w:line="320" w:lineRule="exact"/>
              <w:jc w:val="left"/>
              <w:textAlignment w:val="center"/>
              <w:rPr>
                <w:rFonts w:ascii="仿宋_GB2312" w:hAnsi="仿宋_GB2312" w:eastAsia="仿宋_GB2312" w:cs="仿宋_GB2312"/>
                <w:color w:val="000000"/>
                <w:sz w:val="24"/>
              </w:rPr>
            </w:pPr>
          </w:p>
          <w:p w14:paraId="1ACF8AB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4BE7560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277E9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34" w:hRule="atLeast"/>
          <w:jc w:val="center"/>
        </w:trPr>
        <w:tc>
          <w:tcPr>
            <w:tcW w:w="9800" w:type="dxa"/>
            <w:gridSpan w:val="17"/>
            <w:vAlign w:val="center"/>
          </w:tcPr>
          <w:p w14:paraId="68E70F71">
            <w:pPr>
              <w:spacing w:line="320" w:lineRule="exact"/>
              <w:rPr>
                <w:rFonts w:eastAsia="仿宋_GB2312"/>
                <w:sz w:val="24"/>
              </w:rPr>
            </w:pPr>
            <w:r>
              <w:rPr>
                <w:rFonts w:hint="eastAsia" w:eastAsia="仿宋_GB2312"/>
                <w:sz w:val="24"/>
              </w:rPr>
              <w:t>财政部门归口业务科室意见：</w:t>
            </w:r>
          </w:p>
          <w:p w14:paraId="72548E3A">
            <w:pPr>
              <w:spacing w:line="320" w:lineRule="exact"/>
              <w:rPr>
                <w:rFonts w:eastAsia="仿宋_GB2312"/>
                <w:sz w:val="24"/>
              </w:rPr>
            </w:pPr>
          </w:p>
          <w:p w14:paraId="1C69D02D">
            <w:pPr>
              <w:spacing w:line="320" w:lineRule="exact"/>
              <w:rPr>
                <w:rFonts w:eastAsia="仿宋_GB2312"/>
                <w:sz w:val="24"/>
              </w:rPr>
            </w:pPr>
          </w:p>
          <w:p w14:paraId="515DFB6E">
            <w:pPr>
              <w:spacing w:line="320" w:lineRule="exact"/>
              <w:rPr>
                <w:rFonts w:eastAsia="仿宋_GB2312"/>
                <w:sz w:val="24"/>
              </w:rPr>
            </w:pPr>
            <w:r>
              <w:rPr>
                <w:rFonts w:hint="eastAsia" w:eastAsia="仿宋_GB2312"/>
                <w:sz w:val="24"/>
              </w:rPr>
              <w:t xml:space="preserve">                                  财政部门归口业务股室负责人（签章）：</w:t>
            </w:r>
          </w:p>
          <w:p w14:paraId="3941C614">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14:paraId="0AD5D357">
      <w:pPr>
        <w:spacing w:line="320" w:lineRule="exact"/>
        <w:rPr>
          <w:rFonts w:hint="eastAsia" w:eastAsia="仿宋_GB2312"/>
          <w:sz w:val="24"/>
        </w:rPr>
      </w:pPr>
    </w:p>
    <w:p w14:paraId="3C582D9C">
      <w:pPr>
        <w:spacing w:line="320" w:lineRule="exact"/>
        <w:rPr>
          <w:rFonts w:eastAsia="仿宋_GB2312"/>
          <w:sz w:val="24"/>
        </w:rPr>
      </w:pPr>
      <w:r>
        <w:rPr>
          <w:rFonts w:hint="eastAsia" w:eastAsia="仿宋_GB2312"/>
          <w:sz w:val="24"/>
        </w:rPr>
        <w:t>填报人（签名）：</w:t>
      </w:r>
      <w:r>
        <w:rPr>
          <w:rFonts w:hint="eastAsia" w:eastAsia="仿宋_GB2312"/>
          <w:sz w:val="24"/>
          <w:lang w:eastAsia="zh-CN"/>
        </w:rPr>
        <w:t>李细荣</w:t>
      </w:r>
      <w:r>
        <w:rPr>
          <w:rFonts w:hint="eastAsia" w:eastAsia="仿宋_GB2312"/>
          <w:sz w:val="24"/>
        </w:rPr>
        <w:t xml:space="preserve">  </w:t>
      </w:r>
      <w:r>
        <w:rPr>
          <w:rFonts w:hint="eastAsia" w:eastAsia="仿宋_GB2312"/>
          <w:sz w:val="24"/>
          <w:lang w:val="en-US" w:eastAsia="zh-CN"/>
        </w:rPr>
        <w:t xml:space="preserve">     </w:t>
      </w:r>
      <w:r>
        <w:rPr>
          <w:rFonts w:hint="eastAsia" w:eastAsia="仿宋_GB2312"/>
          <w:sz w:val="24"/>
        </w:rPr>
        <w:t xml:space="preserve">                联系电话：</w:t>
      </w:r>
      <w:r>
        <w:rPr>
          <w:rFonts w:hint="default" w:eastAsia="仿宋_GB2312"/>
          <w:sz w:val="24"/>
          <w:lang w:val="en-US"/>
        </w:rPr>
        <w:t>13467306433</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534D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14:paraId="75F859E0">
            <w:pPr>
              <w:jc w:val="center"/>
              <w:rPr>
                <w:rFonts w:hint="eastAsia" w:ascii="仿宋" w:hAnsi="仿宋" w:eastAsia="仿宋" w:cs="仿宋"/>
                <w:sz w:val="30"/>
                <w:szCs w:val="30"/>
              </w:rPr>
            </w:pPr>
            <w:r>
              <w:rPr>
                <w:rFonts w:hint="eastAsia" w:ascii="仿宋" w:hAnsi="仿宋" w:eastAsia="仿宋" w:cs="仿宋"/>
                <w:sz w:val="30"/>
                <w:szCs w:val="30"/>
              </w:rPr>
              <w:t>五、评价报告综述（文字部分）</w:t>
            </w:r>
          </w:p>
          <w:p w14:paraId="28B24160">
            <w:pPr>
              <w:spacing w:line="560" w:lineRule="exact"/>
              <w:ind w:firstLine="640" w:firstLineChars="200"/>
              <w:rPr>
                <w:rFonts w:ascii="仿宋" w:hAnsi="仿宋" w:eastAsia="仿宋" w:cs="仿宋_GB2312"/>
                <w:bCs/>
                <w:sz w:val="32"/>
                <w:szCs w:val="32"/>
              </w:rPr>
            </w:pPr>
            <w:r>
              <w:rPr>
                <w:rFonts w:ascii="仿宋" w:hAnsi="仿宋" w:eastAsia="仿宋" w:cs="仿宋_GB2312"/>
                <w:bCs/>
                <w:sz w:val="32"/>
                <w:szCs w:val="32"/>
              </w:rPr>
              <w:t>根据《君山区财政局关于开展 2022 年度财政支出绩效自评工作的通知》（岳君财发〔2023〕40 号）文件精神，为全面推进部门整体绩效目标的实现，提升财政资金的使用效率，强化预算支出的责任和效率，我单位对 2022 年部门整体支出开展了绩效自评，现将具体情况报告如下：</w:t>
            </w:r>
          </w:p>
          <w:p w14:paraId="1ED547F4">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一、部门（单位）概况</w:t>
            </w:r>
          </w:p>
          <w:p w14:paraId="7596432F">
            <w:pPr>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（一）机构设置情况</w:t>
            </w:r>
          </w:p>
          <w:p w14:paraId="54E9FAB0">
            <w:pPr>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区人民政府办公室内设秘书一室、秘书二室（保密室）、总值班室、督查室、政工人事室、行政室、金融室、电子政务室、禁毒办等9个科室。</w:t>
            </w:r>
          </w:p>
          <w:p w14:paraId="4736C304">
            <w:pPr>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二</w:t>
            </w:r>
            <w:r>
              <w:rPr>
                <w:rFonts w:hint="eastAsia" w:ascii="仿宋" w:hAnsi="仿宋" w:eastAsia="仿宋" w:cs="仿宋"/>
                <w:sz w:val="30"/>
                <w:szCs w:val="30"/>
              </w:rPr>
              <w:t>）单位主要职能</w:t>
            </w:r>
          </w:p>
          <w:p w14:paraId="7CFCFD5F">
            <w:pPr>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1.协助区人民政府领导组织起草或审核以区人民政府、区人民政府办公室名义发布的公文。</w:t>
            </w:r>
          </w:p>
          <w:p w14:paraId="05A23D24">
            <w:pPr>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2.受理并研究区人民政府各部门和各镇（办事处）、场请示区人民政府的事项，提出审核意见；对区人民政府部门间的分歧事项提出处理意见，报区人民政府领导决定。</w:t>
            </w:r>
          </w:p>
          <w:p w14:paraId="06C1C64D">
            <w:pPr>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负责区人民政府会议的筹备工作，协助区人民政府领导同志组织实施会议决定事项；根据区人民政府领导的指示和区人民政府的工作部署，对全区经济建设、社会发展和改革开放等全局性工作的重大课题进行调查研究，及时反映情况，提出建议；收集、整理、传递政务信息，为区人民政府领导决策和指导工作提供信息服务。</w:t>
            </w:r>
          </w:p>
          <w:p w14:paraId="4B81A76A">
            <w:pPr>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督促检查区人民政府各部门和各镇（办事处）、场对区人民政府公文、区人民政府决定事项及区政府领导有关指示的贯彻落实情况，及时向区人民政府领导报告；负责组织对区人民政府系统年度工作目标的制定、进度督查和年度绩效评估工作。</w:t>
            </w:r>
          </w:p>
          <w:p w14:paraId="5A3DCF06">
            <w:pPr>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5.负责区人民政府日常值班工作，及时报告重要情况，传达和督促落实区人民政府领导指示。</w:t>
            </w:r>
          </w:p>
          <w:p w14:paraId="6F2B2085">
            <w:pPr>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6.组织办理和答复人大代表建议和政协委员提案。</w:t>
            </w:r>
          </w:p>
          <w:p w14:paraId="6FE6F639">
            <w:pPr>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7.承办区委、区人民政府交办的其他事项。</w:t>
            </w:r>
          </w:p>
          <w:p w14:paraId="6EDACCCD">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二、部门（单位）整体支出管理及使用情况</w:t>
            </w:r>
          </w:p>
          <w:p w14:paraId="3A115DBA">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（一）单位整体支出管理情况</w:t>
            </w:r>
          </w:p>
          <w:p w14:paraId="66086D1E">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14:paraId="50A94CFD">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2.财务管理上，按照国家相关法律法规，制定了机关财务、公物购置使用、接待、会务、因公出国、车辆使用等管理制度，并严格按照制度管理和执行，防范风险，保证财政资金的安全和高效运行。</w:t>
            </w:r>
          </w:p>
          <w:p w14:paraId="33823882">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（二）单位整体收支情况</w:t>
            </w:r>
          </w:p>
          <w:p w14:paraId="04F3452F">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1、收入情况：全年预算总收入</w:t>
            </w:r>
            <w:r>
              <w:rPr>
                <w:rFonts w:hint="eastAsia" w:ascii="仿宋" w:hAnsi="仿宋" w:eastAsia="仿宋" w:cs="仿宋_GB2312"/>
                <w:sz w:val="32"/>
                <w:szCs w:val="32"/>
                <w:lang w:val="en-US" w:eastAsia="zh-CN"/>
              </w:rPr>
              <w:t>1443.09</w:t>
            </w:r>
            <w:r>
              <w:rPr>
                <w:rFonts w:hint="eastAsia" w:ascii="仿宋" w:hAnsi="仿宋" w:eastAsia="仿宋" w:cs="仿宋_GB2312"/>
                <w:sz w:val="32"/>
                <w:szCs w:val="32"/>
              </w:rPr>
              <w:t>万元。</w:t>
            </w:r>
          </w:p>
          <w:p w14:paraId="28C77721">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2、支出情况：全年</w:t>
            </w:r>
            <w:r>
              <w:rPr>
                <w:rFonts w:hint="eastAsia" w:ascii="仿宋" w:hAnsi="仿宋" w:eastAsia="仿宋" w:cs="仿宋_GB2312"/>
                <w:sz w:val="32"/>
                <w:szCs w:val="32"/>
                <w:lang w:val="en-US" w:eastAsia="zh-CN"/>
              </w:rPr>
              <w:t>整体</w:t>
            </w:r>
            <w:r>
              <w:rPr>
                <w:rFonts w:hint="eastAsia" w:ascii="仿宋" w:hAnsi="仿宋" w:eastAsia="仿宋" w:cs="仿宋_GB2312"/>
                <w:sz w:val="32"/>
                <w:szCs w:val="32"/>
              </w:rPr>
              <w:t>支出</w:t>
            </w:r>
            <w:r>
              <w:rPr>
                <w:rFonts w:hint="eastAsia" w:ascii="仿宋" w:hAnsi="仿宋" w:eastAsia="仿宋" w:cs="仿宋_GB2312"/>
                <w:sz w:val="32"/>
                <w:szCs w:val="32"/>
                <w:lang w:val="en-US" w:eastAsia="zh-CN"/>
              </w:rPr>
              <w:t>1434.24</w:t>
            </w:r>
            <w:r>
              <w:rPr>
                <w:rFonts w:hint="eastAsia" w:ascii="仿宋" w:hAnsi="仿宋" w:eastAsia="仿宋" w:cs="仿宋_GB2312"/>
                <w:sz w:val="32"/>
                <w:szCs w:val="32"/>
              </w:rPr>
              <w:t>万元，其中：</w:t>
            </w:r>
          </w:p>
          <w:p w14:paraId="2DD4BDF1">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1</w:t>
            </w:r>
            <w:r>
              <w:rPr>
                <w:rFonts w:hint="eastAsia" w:ascii="仿宋" w:hAnsi="仿宋" w:eastAsia="仿宋" w:cs="仿宋_GB2312"/>
                <w:sz w:val="32"/>
                <w:szCs w:val="32"/>
                <w:lang w:eastAsia="zh-CN"/>
              </w:rPr>
              <w:t>）</w:t>
            </w:r>
            <w:r>
              <w:rPr>
                <w:rFonts w:hint="eastAsia" w:ascii="华文仿宋" w:hAnsi="华文仿宋" w:eastAsia="华文仿宋"/>
                <w:sz w:val="32"/>
                <w:szCs w:val="32"/>
              </w:rPr>
              <w:t>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年我</w:t>
            </w:r>
            <w:r>
              <w:rPr>
                <w:rFonts w:hint="eastAsia" w:ascii="华文仿宋" w:hAnsi="华文仿宋" w:eastAsia="华文仿宋"/>
                <w:sz w:val="32"/>
                <w:szCs w:val="32"/>
                <w:lang w:eastAsia="zh-CN"/>
              </w:rPr>
              <w:t>单位</w:t>
            </w:r>
            <w:r>
              <w:rPr>
                <w:rFonts w:hint="eastAsia" w:ascii="华文仿宋" w:hAnsi="华文仿宋" w:eastAsia="华文仿宋"/>
                <w:sz w:val="32"/>
                <w:szCs w:val="32"/>
              </w:rPr>
              <w:t>全年基本支出</w:t>
            </w:r>
            <w:r>
              <w:rPr>
                <w:rFonts w:hint="eastAsia" w:ascii="仿宋" w:hAnsi="仿宋" w:eastAsia="仿宋" w:cs="仿宋_GB2312"/>
                <w:sz w:val="32"/>
                <w:szCs w:val="32"/>
                <w:lang w:val="en-US" w:eastAsia="zh-CN"/>
              </w:rPr>
              <w:t>1359.2</w:t>
            </w:r>
            <w:r>
              <w:rPr>
                <w:rFonts w:hint="eastAsia" w:ascii="华文仿宋" w:hAnsi="华文仿宋" w:eastAsia="华文仿宋"/>
                <w:sz w:val="32"/>
                <w:szCs w:val="32"/>
              </w:rPr>
              <w:t>万元。</w:t>
            </w:r>
            <w:r>
              <w:rPr>
                <w:rFonts w:hint="eastAsia" w:ascii="华文仿宋" w:hAnsi="华文仿宋" w:eastAsia="华文仿宋"/>
                <w:color w:val="auto"/>
                <w:sz w:val="32"/>
                <w:szCs w:val="32"/>
              </w:rPr>
              <w:t>其中人员支出</w:t>
            </w:r>
            <w:r>
              <w:rPr>
                <w:rFonts w:hint="eastAsia" w:ascii="仿宋" w:hAnsi="仿宋" w:eastAsia="仿宋" w:cs="仿宋_GB2312"/>
                <w:sz w:val="32"/>
                <w:szCs w:val="32"/>
                <w:lang w:val="en-US" w:eastAsia="zh-CN"/>
              </w:rPr>
              <w:t>898.7</w:t>
            </w:r>
            <w:r>
              <w:rPr>
                <w:rFonts w:hint="eastAsia" w:ascii="华文仿宋" w:hAnsi="华文仿宋" w:eastAsia="华文仿宋"/>
                <w:color w:val="auto"/>
                <w:sz w:val="32"/>
                <w:szCs w:val="32"/>
              </w:rPr>
              <w:t>万元，主要包括：基本工资、津贴补贴、奖金、社会保障费、其他工资福利支出、退休费、生活补贴和住房公积金等；公用支出</w:t>
            </w:r>
            <w:r>
              <w:rPr>
                <w:rFonts w:hint="eastAsia" w:ascii="仿宋" w:hAnsi="仿宋" w:eastAsia="仿宋" w:cs="仿宋_GB2312"/>
                <w:sz w:val="32"/>
                <w:szCs w:val="32"/>
                <w:lang w:val="en-US" w:eastAsia="zh-CN"/>
              </w:rPr>
              <w:t>460.23</w:t>
            </w:r>
            <w:r>
              <w:rPr>
                <w:rFonts w:hint="eastAsia" w:ascii="华文仿宋" w:hAnsi="华文仿宋" w:eastAsia="华文仿宋"/>
                <w:color w:val="auto"/>
                <w:sz w:val="32"/>
                <w:szCs w:val="32"/>
              </w:rPr>
              <w:t>万元，</w:t>
            </w:r>
            <w:r>
              <w:rPr>
                <w:rFonts w:hint="eastAsia" w:ascii="华文仿宋" w:hAnsi="华文仿宋" w:eastAsia="华文仿宋"/>
                <w:sz w:val="32"/>
                <w:szCs w:val="32"/>
              </w:rPr>
              <w:t>主要包括：办公费、电费、差旅费、公务接待费、劳务费以及其他商品和服务支出等。</w:t>
            </w:r>
          </w:p>
          <w:p w14:paraId="2CE88694">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2</w:t>
            </w:r>
            <w:r>
              <w:rPr>
                <w:rFonts w:hint="eastAsia" w:ascii="仿宋" w:hAnsi="仿宋" w:eastAsia="仿宋" w:cs="仿宋_GB2312"/>
                <w:sz w:val="32"/>
                <w:szCs w:val="32"/>
                <w:lang w:eastAsia="zh-CN"/>
              </w:rPr>
              <w:t>）</w:t>
            </w:r>
            <w:r>
              <w:rPr>
                <w:rFonts w:hint="eastAsia" w:ascii="仿宋" w:hAnsi="仿宋" w:eastAsia="仿宋" w:cs="仿宋_GB2312"/>
                <w:sz w:val="32"/>
                <w:szCs w:val="32"/>
              </w:rPr>
              <w:t>项目支出</w:t>
            </w:r>
            <w:r>
              <w:rPr>
                <w:rFonts w:hint="eastAsia" w:ascii="仿宋" w:hAnsi="仿宋" w:eastAsia="仿宋" w:cs="仿宋_GB2312"/>
                <w:sz w:val="32"/>
                <w:szCs w:val="32"/>
                <w:lang w:val="en-US" w:eastAsia="zh-CN"/>
              </w:rPr>
              <w:t>75.04</w:t>
            </w:r>
            <w:r>
              <w:rPr>
                <w:rFonts w:hint="eastAsia" w:ascii="仿宋" w:hAnsi="仿宋" w:eastAsia="仿宋" w:cs="仿宋_GB2312"/>
                <w:sz w:val="32"/>
                <w:szCs w:val="32"/>
              </w:rPr>
              <w:t>万元。</w:t>
            </w:r>
          </w:p>
          <w:p w14:paraId="5488FF13">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3、结余情况：2022年度累计结余8.85万元。</w:t>
            </w:r>
          </w:p>
          <w:p w14:paraId="08EAA444">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4</w:t>
            </w:r>
            <w:r>
              <w:rPr>
                <w:rFonts w:hint="eastAsia" w:ascii="仿宋" w:hAnsi="仿宋" w:eastAsia="仿宋" w:cs="仿宋_GB2312"/>
                <w:sz w:val="32"/>
                <w:szCs w:val="32"/>
              </w:rPr>
              <w:t>、三公经费支出情况：全年三公经费总支出</w:t>
            </w:r>
            <w:r>
              <w:rPr>
                <w:rFonts w:hint="eastAsia" w:ascii="仿宋" w:hAnsi="仿宋" w:eastAsia="仿宋" w:cs="仿宋_GB2312"/>
                <w:sz w:val="32"/>
                <w:szCs w:val="32"/>
                <w:lang w:val="en-US" w:eastAsia="zh-CN"/>
              </w:rPr>
              <w:t>9.91</w:t>
            </w:r>
            <w:r>
              <w:rPr>
                <w:rFonts w:hint="eastAsia" w:ascii="仿宋" w:hAnsi="仿宋" w:eastAsia="仿宋" w:cs="仿宋_GB2312"/>
                <w:sz w:val="32"/>
                <w:szCs w:val="32"/>
              </w:rPr>
              <w:t>万元，其中：公务用车购置及运行维护费支出</w:t>
            </w:r>
            <w:r>
              <w:rPr>
                <w:rFonts w:hint="eastAsia" w:ascii="仿宋" w:hAnsi="仿宋" w:eastAsia="仿宋" w:cs="仿宋_GB2312"/>
                <w:sz w:val="32"/>
                <w:szCs w:val="32"/>
                <w:lang w:val="en-US" w:eastAsia="zh-CN"/>
              </w:rPr>
              <w:t>5.89</w:t>
            </w:r>
            <w:r>
              <w:rPr>
                <w:rFonts w:hint="eastAsia" w:ascii="仿宋" w:hAnsi="仿宋" w:eastAsia="仿宋" w:cs="仿宋_GB2312"/>
                <w:sz w:val="32"/>
                <w:szCs w:val="32"/>
              </w:rPr>
              <w:t>万元；公务接待费</w:t>
            </w:r>
            <w:r>
              <w:rPr>
                <w:rFonts w:hint="eastAsia" w:ascii="仿宋" w:hAnsi="仿宋" w:eastAsia="仿宋" w:cs="仿宋_GB2312"/>
                <w:sz w:val="32"/>
                <w:szCs w:val="32"/>
                <w:lang w:val="en-US" w:eastAsia="zh-CN"/>
              </w:rPr>
              <w:t>4.02</w:t>
            </w:r>
            <w:r>
              <w:rPr>
                <w:rFonts w:hint="eastAsia" w:ascii="仿宋" w:hAnsi="仿宋" w:eastAsia="仿宋" w:cs="仿宋_GB2312"/>
                <w:sz w:val="32"/>
                <w:szCs w:val="32"/>
              </w:rPr>
              <w:t>万元。</w:t>
            </w:r>
          </w:p>
          <w:p w14:paraId="4F4D6765">
            <w:pPr>
              <w:tabs>
                <w:tab w:val="left" w:pos="4364"/>
              </w:tabs>
              <w:spacing w:line="600" w:lineRule="exact"/>
              <w:ind w:firstLine="643" w:firstLineChars="201"/>
              <w:rPr>
                <w:rFonts w:ascii="华文仿宋" w:hAnsi="华文仿宋" w:eastAsia="华文仿宋"/>
                <w:sz w:val="32"/>
                <w:szCs w:val="32"/>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三</w:t>
            </w:r>
            <w:r>
              <w:rPr>
                <w:rFonts w:hint="eastAsia" w:ascii="仿宋" w:hAnsi="仿宋" w:eastAsia="仿宋" w:cs="仿宋_GB2312"/>
                <w:sz w:val="32"/>
                <w:szCs w:val="32"/>
                <w:lang w:eastAsia="zh-CN"/>
              </w:rPr>
              <w:t>）</w:t>
            </w:r>
            <w:r>
              <w:rPr>
                <w:rFonts w:hint="eastAsia" w:ascii="华文仿宋" w:hAnsi="华文仿宋" w:eastAsia="华文仿宋"/>
                <w:sz w:val="32"/>
                <w:szCs w:val="32"/>
              </w:rPr>
              <w:t>专项支出</w:t>
            </w:r>
          </w:p>
          <w:p w14:paraId="488DC095">
            <w:pPr>
              <w:tabs>
                <w:tab w:val="left" w:pos="4364"/>
              </w:tabs>
              <w:spacing w:line="600" w:lineRule="exact"/>
              <w:ind w:firstLine="643" w:firstLineChars="201"/>
              <w:rPr>
                <w:rFonts w:ascii="华文仿宋" w:hAnsi="华文仿宋" w:eastAsia="华文仿宋"/>
                <w:color w:val="auto"/>
                <w:sz w:val="32"/>
                <w:szCs w:val="32"/>
              </w:rPr>
            </w:pPr>
            <w:r>
              <w:rPr>
                <w:rFonts w:hint="eastAsia" w:ascii="华文仿宋" w:hAnsi="华文仿宋" w:eastAsia="华文仿宋"/>
                <w:sz w:val="32"/>
                <w:szCs w:val="32"/>
              </w:rPr>
              <w:t>项目支出是在基本支出之外为完成其特定工作任务而发生的支出，</w:t>
            </w:r>
            <w:r>
              <w:rPr>
                <w:rFonts w:hint="eastAsia" w:ascii="华文仿宋" w:hAnsi="华文仿宋" w:eastAsia="华文仿宋"/>
                <w:color w:val="auto"/>
                <w:sz w:val="32"/>
                <w:szCs w:val="32"/>
              </w:rPr>
              <w:t>主要用于</w:t>
            </w:r>
            <w:r>
              <w:rPr>
                <w:rFonts w:hint="eastAsia" w:ascii="仿宋" w:hAnsi="仿宋" w:eastAsia="仿宋" w:cs="仿宋_GB2312"/>
                <w:sz w:val="32"/>
                <w:szCs w:val="32"/>
                <w:lang w:val="en-US" w:eastAsia="zh-CN"/>
              </w:rPr>
              <w:t>2021年度股权挂牌企业补助资金</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2021年度第二批股权挂牌企业补助资金</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业务工作经费、维稳工作经费</w:t>
            </w:r>
            <w:r>
              <w:rPr>
                <w:rFonts w:hint="eastAsia" w:ascii="华文仿宋" w:hAnsi="华文仿宋" w:eastAsia="华文仿宋"/>
                <w:color w:val="auto"/>
                <w:sz w:val="32"/>
                <w:szCs w:val="32"/>
              </w:rPr>
              <w:t>。</w:t>
            </w:r>
          </w:p>
          <w:p w14:paraId="7B47ED16">
            <w:pPr>
              <w:tabs>
                <w:tab w:val="left" w:pos="4364"/>
              </w:tabs>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（1）专项资金安排落实、总投入等情况分析</w:t>
            </w:r>
          </w:p>
          <w:p w14:paraId="39360E32">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年我</w:t>
            </w:r>
            <w:r>
              <w:rPr>
                <w:rFonts w:hint="eastAsia" w:ascii="仿宋" w:hAnsi="仿宋" w:eastAsia="仿宋" w:cs="仿宋_GB2312"/>
                <w:sz w:val="32"/>
                <w:szCs w:val="32"/>
                <w:lang w:eastAsia="zh-CN"/>
              </w:rPr>
              <w:t>单位</w:t>
            </w:r>
            <w:r>
              <w:rPr>
                <w:rFonts w:hint="eastAsia" w:ascii="华文仿宋" w:hAnsi="华文仿宋" w:eastAsia="华文仿宋"/>
                <w:sz w:val="32"/>
                <w:szCs w:val="32"/>
              </w:rPr>
              <w:t>专项资金安排</w:t>
            </w:r>
            <w:r>
              <w:rPr>
                <w:rFonts w:hint="eastAsia" w:ascii="仿宋" w:hAnsi="仿宋" w:eastAsia="仿宋" w:cs="仿宋_GB2312"/>
                <w:sz w:val="32"/>
                <w:szCs w:val="32"/>
              </w:rPr>
              <w:t>为</w:t>
            </w:r>
            <w:r>
              <w:rPr>
                <w:rFonts w:hint="eastAsia" w:ascii="仿宋" w:hAnsi="仿宋" w:eastAsia="仿宋" w:cs="仿宋_GB2312"/>
                <w:sz w:val="32"/>
                <w:szCs w:val="32"/>
                <w:lang w:val="en-US" w:eastAsia="zh-CN"/>
              </w:rPr>
              <w:t>75.04</w:t>
            </w:r>
            <w:r>
              <w:rPr>
                <w:rFonts w:hint="eastAsia" w:ascii="仿宋" w:hAnsi="仿宋" w:eastAsia="仿宋" w:cs="仿宋_GB2312"/>
                <w:sz w:val="32"/>
                <w:szCs w:val="32"/>
              </w:rPr>
              <w:t>万元，</w:t>
            </w:r>
            <w:r>
              <w:rPr>
                <w:rFonts w:hint="eastAsia" w:ascii="仿宋" w:hAnsi="仿宋" w:eastAsia="仿宋" w:cs="仿宋_GB2312"/>
                <w:sz w:val="32"/>
                <w:szCs w:val="32"/>
                <w:lang w:val="en-US" w:eastAsia="zh-CN"/>
              </w:rPr>
              <w:t>全部</w:t>
            </w:r>
            <w:r>
              <w:rPr>
                <w:rFonts w:hint="eastAsia" w:ascii="仿宋" w:hAnsi="仿宋" w:eastAsia="仿宋" w:cs="仿宋_GB2312"/>
                <w:sz w:val="32"/>
                <w:szCs w:val="32"/>
              </w:rPr>
              <w:t>用于</w:t>
            </w:r>
            <w:r>
              <w:rPr>
                <w:rFonts w:hint="eastAsia" w:ascii="仿宋" w:hAnsi="仿宋" w:eastAsia="仿宋" w:cs="仿宋_GB2312"/>
                <w:sz w:val="32"/>
                <w:szCs w:val="32"/>
                <w:lang w:val="en-US" w:eastAsia="zh-CN"/>
              </w:rPr>
              <w:t>2021年度股权挂牌企业补助资金</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2021年度第二批股权挂牌企业补助资金</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业务工作经费、维稳工作经费</w:t>
            </w:r>
            <w:r>
              <w:rPr>
                <w:rFonts w:hint="eastAsia" w:ascii="仿宋" w:hAnsi="仿宋" w:eastAsia="仿宋" w:cs="仿宋_GB2312"/>
                <w:sz w:val="32"/>
                <w:szCs w:val="32"/>
              </w:rPr>
              <w:t>。</w:t>
            </w:r>
          </w:p>
          <w:p w14:paraId="658816AB">
            <w:pPr>
              <w:tabs>
                <w:tab w:val="left" w:pos="4364"/>
              </w:tabs>
              <w:spacing w:line="600" w:lineRule="exact"/>
              <w:ind w:firstLine="643" w:firstLineChars="201"/>
              <w:rPr>
                <w:rFonts w:ascii="华文仿宋" w:hAnsi="华文仿宋" w:eastAsia="华文仿宋"/>
                <w:color w:val="auto"/>
                <w:sz w:val="32"/>
                <w:szCs w:val="32"/>
              </w:rPr>
            </w:pPr>
            <w:r>
              <w:rPr>
                <w:rFonts w:hint="eastAsia" w:ascii="华文仿宋" w:hAnsi="华文仿宋" w:eastAsia="华文仿宋"/>
                <w:color w:val="auto"/>
                <w:sz w:val="32"/>
                <w:szCs w:val="32"/>
              </w:rPr>
              <w:t>（2）专项资金实际使用情况分析</w:t>
            </w:r>
          </w:p>
          <w:p w14:paraId="533D92BF">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年我</w:t>
            </w:r>
            <w:r>
              <w:rPr>
                <w:rFonts w:hint="eastAsia" w:ascii="仿宋" w:hAnsi="仿宋" w:eastAsia="仿宋" w:cs="仿宋_GB2312"/>
                <w:sz w:val="32"/>
                <w:szCs w:val="32"/>
                <w:lang w:eastAsia="zh-CN"/>
              </w:rPr>
              <w:t>单位</w:t>
            </w:r>
            <w:r>
              <w:rPr>
                <w:rFonts w:hint="eastAsia" w:ascii="仿宋" w:hAnsi="仿宋" w:eastAsia="仿宋" w:cs="仿宋_GB2312"/>
                <w:sz w:val="32"/>
                <w:szCs w:val="32"/>
              </w:rPr>
              <w:t>项目</w:t>
            </w:r>
            <w:r>
              <w:rPr>
                <w:rFonts w:hint="eastAsia" w:ascii="仿宋" w:hAnsi="仿宋" w:eastAsia="仿宋" w:cs="仿宋_GB2312"/>
                <w:sz w:val="32"/>
                <w:szCs w:val="32"/>
                <w:lang w:eastAsia="zh-CN"/>
              </w:rPr>
              <w:t>支出</w:t>
            </w:r>
            <w:r>
              <w:rPr>
                <w:rFonts w:hint="eastAsia" w:ascii="仿宋" w:hAnsi="仿宋" w:eastAsia="仿宋" w:cs="仿宋_GB2312"/>
                <w:sz w:val="32"/>
                <w:szCs w:val="32"/>
              </w:rPr>
              <w:t>预算</w:t>
            </w:r>
            <w:r>
              <w:rPr>
                <w:rFonts w:hint="eastAsia" w:ascii="仿宋" w:hAnsi="仿宋" w:eastAsia="仿宋" w:cs="仿宋_GB2312"/>
                <w:sz w:val="32"/>
                <w:szCs w:val="32"/>
                <w:lang w:val="en-US" w:eastAsia="zh-CN"/>
              </w:rPr>
              <w:t>75.04</w:t>
            </w:r>
            <w:r>
              <w:rPr>
                <w:rFonts w:hint="eastAsia" w:ascii="仿宋" w:hAnsi="仿宋" w:eastAsia="仿宋" w:cs="仿宋_GB2312"/>
                <w:sz w:val="32"/>
                <w:szCs w:val="32"/>
              </w:rPr>
              <w:t>万元，实际项目</w:t>
            </w:r>
            <w:r>
              <w:rPr>
                <w:rFonts w:hint="eastAsia" w:ascii="仿宋" w:hAnsi="仿宋" w:eastAsia="仿宋" w:cs="仿宋_GB2312"/>
                <w:sz w:val="32"/>
                <w:szCs w:val="32"/>
                <w:lang w:eastAsia="zh-CN"/>
              </w:rPr>
              <w:t>支出</w:t>
            </w:r>
            <w:r>
              <w:rPr>
                <w:rFonts w:hint="eastAsia" w:ascii="仿宋" w:hAnsi="仿宋" w:eastAsia="仿宋" w:cs="仿宋_GB2312"/>
                <w:sz w:val="32"/>
                <w:szCs w:val="32"/>
              </w:rPr>
              <w:t>支付使用</w:t>
            </w:r>
            <w:r>
              <w:rPr>
                <w:rFonts w:hint="eastAsia" w:ascii="仿宋" w:hAnsi="仿宋" w:eastAsia="仿宋" w:cs="仿宋_GB2312"/>
                <w:sz w:val="32"/>
                <w:szCs w:val="32"/>
                <w:lang w:val="en-US" w:eastAsia="zh-CN"/>
              </w:rPr>
              <w:t>75.04</w:t>
            </w:r>
            <w:r>
              <w:rPr>
                <w:rFonts w:hint="eastAsia" w:ascii="仿宋" w:hAnsi="仿宋" w:eastAsia="仿宋" w:cs="仿宋_GB2312"/>
                <w:sz w:val="32"/>
                <w:szCs w:val="32"/>
              </w:rPr>
              <w:t>万元，主要用于</w:t>
            </w:r>
            <w:r>
              <w:rPr>
                <w:rFonts w:hint="eastAsia" w:ascii="仿宋" w:hAnsi="仿宋" w:eastAsia="仿宋" w:cs="仿宋_GB2312"/>
                <w:sz w:val="32"/>
                <w:szCs w:val="32"/>
                <w:lang w:val="en-US" w:eastAsia="zh-CN"/>
              </w:rPr>
              <w:t>2021年度股权挂牌企业补助资金</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2021年度第二批股权挂牌企业补助资金</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业务工作经费、维稳工作经费</w:t>
            </w:r>
            <w:r>
              <w:rPr>
                <w:rFonts w:hint="eastAsia" w:ascii="仿宋" w:hAnsi="仿宋" w:eastAsia="仿宋" w:cs="仿宋_GB2312"/>
                <w:sz w:val="32"/>
                <w:szCs w:val="32"/>
              </w:rPr>
              <w:t>。</w:t>
            </w:r>
          </w:p>
          <w:p w14:paraId="41519616">
            <w:pPr>
              <w:tabs>
                <w:tab w:val="left" w:pos="4364"/>
              </w:tabs>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（3）专项资金管理情况分析</w:t>
            </w:r>
          </w:p>
          <w:p w14:paraId="60426685">
            <w:pPr>
              <w:tabs>
                <w:tab w:val="left" w:pos="4364"/>
              </w:tabs>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我</w:t>
            </w:r>
            <w:r>
              <w:rPr>
                <w:rFonts w:hint="eastAsia" w:ascii="华文仿宋" w:hAnsi="华文仿宋" w:eastAsia="华文仿宋"/>
                <w:sz w:val="32"/>
                <w:szCs w:val="32"/>
                <w:lang w:eastAsia="zh-CN"/>
              </w:rPr>
              <w:t>单位</w:t>
            </w:r>
            <w:r>
              <w:rPr>
                <w:rFonts w:hint="eastAsia" w:ascii="华文仿宋" w:hAnsi="华文仿宋" w:eastAsia="华文仿宋"/>
                <w:sz w:val="32"/>
                <w:szCs w:val="32"/>
              </w:rPr>
              <w:t>项目资金全部按财政国库集中支付制度要求使用和拨付，通过财政直接支付方式拨付给项</w:t>
            </w:r>
            <w:r>
              <w:rPr>
                <w:rFonts w:hint="eastAsia" w:ascii="华文仿宋" w:hAnsi="华文仿宋" w:eastAsia="华文仿宋"/>
                <w:sz w:val="32"/>
                <w:szCs w:val="32"/>
                <w:lang w:eastAsia="zh-CN"/>
              </w:rPr>
              <w:t>目</w:t>
            </w:r>
            <w:r>
              <w:rPr>
                <w:rFonts w:hint="eastAsia" w:ascii="华文仿宋" w:hAnsi="华文仿宋" w:eastAsia="华文仿宋"/>
                <w:sz w:val="32"/>
                <w:szCs w:val="32"/>
              </w:rPr>
              <w:t>实施单位。在拨付过程中严把监督审核关，建立内部审批制度，财务做好项目专帐，严格实行专款专用，保证资金及时足额用到项目中。</w:t>
            </w:r>
          </w:p>
          <w:p w14:paraId="0330F28C">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三、部门（单位）专项组织实施情况</w:t>
            </w:r>
          </w:p>
          <w:p w14:paraId="2A5EBAA5">
            <w:pPr>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（一）专项组织情况分析</w:t>
            </w:r>
          </w:p>
          <w:p w14:paraId="4D99B492">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2022年项目采取以项目实施单位为主体，严格按照监管的管理体制，项目建设严格按照区财政局的要求，对于没有达到财评的项目采取议价的方式进行实施，达到财评标准的建设项目严格按财评的要求，进行财评和公开招标程序办理，其他项目由于投资较小，均未达到招投标金额标准，因此由项目实施单位自行组织实施。项目按照申报方案实施，有变更的按照项目管理制度经审批后再作调整实施。年终组织专业技术人员对项目进行了验收，项目任务全部完成，质量全部达标。</w:t>
            </w:r>
          </w:p>
          <w:p w14:paraId="4E61143C">
            <w:pPr>
              <w:spacing w:line="5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（二）专项管理情况分析</w:t>
            </w:r>
          </w:p>
          <w:p w14:paraId="094ECF5D">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按照项目资金管理制度要求，对项目实施和资金使用分配方案坚持</w:t>
            </w:r>
            <w:r>
              <w:rPr>
                <w:rFonts w:hint="eastAsia" w:ascii="仿宋" w:hAnsi="仿宋" w:eastAsia="仿宋" w:cs="仿宋_GB2312"/>
                <w:sz w:val="32"/>
                <w:szCs w:val="32"/>
                <w:lang w:eastAsia="zh-CN"/>
              </w:rPr>
              <w:t>政府办班子</w:t>
            </w:r>
            <w:r>
              <w:rPr>
                <w:rFonts w:hint="eastAsia" w:ascii="仿宋" w:hAnsi="仿宋" w:eastAsia="仿宋" w:cs="仿宋_GB2312"/>
                <w:sz w:val="32"/>
                <w:szCs w:val="32"/>
              </w:rPr>
              <w:t>集体决策。对各项目制订工作方案，明确完成的具体时间，开展项目规划设计、部署工作，认真落实建设任务。</w:t>
            </w:r>
          </w:p>
          <w:p w14:paraId="5F7B8B09">
            <w:pPr>
              <w:numPr>
                <w:ilvl w:val="0"/>
                <w:numId w:val="2"/>
              </w:num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部门（单位）整体支出绩效情况</w:t>
            </w:r>
          </w:p>
          <w:p w14:paraId="28910E69">
            <w:pPr>
              <w:spacing w:line="600" w:lineRule="exact"/>
              <w:ind w:firstLine="420"/>
              <w:rPr>
                <w:rFonts w:ascii="华文仿宋" w:hAnsi="华文仿宋" w:eastAsia="华文仿宋"/>
                <w:sz w:val="32"/>
                <w:szCs w:val="32"/>
              </w:rPr>
            </w:pPr>
            <w:r>
              <w:rPr>
                <w:rFonts w:hint="eastAsia" w:ascii="华文仿宋" w:hAnsi="华文仿宋" w:eastAsia="华文仿宋"/>
                <w:sz w:val="32"/>
                <w:szCs w:val="32"/>
              </w:rPr>
              <w:t>（一）部门整体支出绩效评价依据</w:t>
            </w:r>
          </w:p>
          <w:p w14:paraId="2E3B5097">
            <w:pPr>
              <w:spacing w:line="600" w:lineRule="exact"/>
              <w:ind w:firstLine="643" w:firstLineChars="201"/>
              <w:rPr>
                <w:rFonts w:eastAsia="仿宋_GB2312"/>
                <w:sz w:val="32"/>
                <w:szCs w:val="32"/>
              </w:rPr>
            </w:pPr>
            <w:r>
              <w:rPr>
                <w:rFonts w:hint="eastAsia" w:ascii="华文仿宋" w:hAnsi="华文仿宋" w:eastAsia="华文仿宋"/>
                <w:sz w:val="32"/>
                <w:szCs w:val="32"/>
              </w:rPr>
              <w:t>1、《岳阳市君山区财政局关于开展202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年度部门整体支出绩效自评工作的通知》</w:t>
            </w:r>
            <w:r>
              <w:rPr>
                <w:rFonts w:hint="eastAsia" w:ascii="华文仿宋" w:hAnsi="华文仿宋" w:eastAsia="华文仿宋"/>
                <w:sz w:val="32"/>
                <w:szCs w:val="32"/>
                <w:lang w:eastAsia="zh-CN"/>
              </w:rPr>
              <w:t>、</w:t>
            </w:r>
            <w:r>
              <w:rPr>
                <w:rFonts w:eastAsia="仿宋_GB2312"/>
                <w:sz w:val="32"/>
                <w:szCs w:val="32"/>
              </w:rPr>
              <w:t>《预算法》</w:t>
            </w:r>
            <w:r>
              <w:rPr>
                <w:rFonts w:hint="eastAsia" w:eastAsia="仿宋_GB2312"/>
                <w:sz w:val="32"/>
                <w:szCs w:val="32"/>
              </w:rPr>
              <w:t>、</w:t>
            </w:r>
            <w:r>
              <w:rPr>
                <w:rFonts w:eastAsia="仿宋_GB2312"/>
                <w:sz w:val="32"/>
                <w:szCs w:val="32"/>
              </w:rPr>
              <w:t>《党政机关厉行节约反对浪费条例》、</w:t>
            </w:r>
            <w:r>
              <w:rPr>
                <w:rFonts w:eastAsia="仿宋_GB2312"/>
                <w:color w:val="auto"/>
                <w:kern w:val="0"/>
                <w:sz w:val="32"/>
                <w:szCs w:val="32"/>
              </w:rPr>
              <w:t>财政部《项目支出绩效评价管理办法》（财预〔2020〕10号）</w:t>
            </w:r>
            <w:r>
              <w:rPr>
                <w:rFonts w:hint="eastAsia" w:eastAsia="仿宋_GB2312"/>
                <w:color w:val="auto"/>
                <w:kern w:val="0"/>
                <w:sz w:val="32"/>
                <w:szCs w:val="32"/>
              </w:rPr>
              <w:t>、</w:t>
            </w:r>
            <w:r>
              <w:rPr>
                <w:rFonts w:hint="eastAsia" w:ascii="仿宋" w:hAnsi="仿宋" w:eastAsia="仿宋" w:cs="仿宋"/>
                <w:color w:val="auto"/>
                <w:sz w:val="32"/>
                <w:szCs w:val="32"/>
              </w:rPr>
              <w:t>湖南省财政厅关于印发《湖南省预算支出绩效评价管理办法》的通知（湘财绩〔</w:t>
            </w:r>
            <w:r>
              <w:rPr>
                <w:rFonts w:hint="eastAsia" w:ascii="仿宋" w:hAnsi="仿宋" w:eastAsia="仿宋" w:cs="仿宋"/>
                <w:color w:val="auto"/>
                <w:spacing w:val="-6"/>
                <w:sz w:val="32"/>
                <w:szCs w:val="32"/>
              </w:rPr>
              <w:t>2020</w:t>
            </w:r>
            <w:r>
              <w:rPr>
                <w:rFonts w:hint="eastAsia" w:ascii="仿宋" w:hAnsi="仿宋" w:eastAsia="仿宋" w:cs="仿宋"/>
                <w:color w:val="auto"/>
                <w:sz w:val="32"/>
                <w:szCs w:val="32"/>
              </w:rPr>
              <w:t>〕7号）</w:t>
            </w:r>
            <w:r>
              <w:rPr>
                <w:rFonts w:eastAsia="仿宋_GB2312"/>
                <w:color w:val="auto"/>
                <w:sz w:val="32"/>
                <w:szCs w:val="32"/>
              </w:rPr>
              <w:t>，</w:t>
            </w:r>
            <w:r>
              <w:rPr>
                <w:rFonts w:eastAsia="仿宋_GB2312"/>
                <w:sz w:val="32"/>
                <w:szCs w:val="32"/>
              </w:rPr>
              <w:t>以及中央、省市有关政策规定和各行业财务会计制度。</w:t>
            </w:r>
          </w:p>
          <w:p w14:paraId="5CBA2277">
            <w:pPr>
              <w:adjustRightInd w:val="0"/>
              <w:snapToGrid w:val="0"/>
              <w:spacing w:line="640" w:lineRule="exact"/>
              <w:ind w:firstLine="640" w:firstLineChars="200"/>
              <w:contextualSpacing/>
              <w:rPr>
                <w:rFonts w:eastAsia="仿宋_GB2312"/>
                <w:sz w:val="32"/>
                <w:szCs w:val="32"/>
              </w:rPr>
            </w:pP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w:t>
            </w:r>
            <w:r>
              <w:rPr>
                <w:rFonts w:eastAsia="仿宋_GB2312"/>
                <w:sz w:val="32"/>
                <w:szCs w:val="32"/>
              </w:rPr>
              <w:t>部门职能职责、年度工作计划，专项资金绩效目标、专项资金及项目管理办法。</w:t>
            </w:r>
          </w:p>
          <w:p w14:paraId="387B8D3C">
            <w:pPr>
              <w:adjustRightInd w:val="0"/>
              <w:snapToGrid w:val="0"/>
              <w:spacing w:line="640" w:lineRule="exact"/>
              <w:ind w:firstLine="640" w:firstLineChars="200"/>
              <w:contextualSpacing/>
              <w:rPr>
                <w:rFonts w:eastAsia="仿宋_GB2312"/>
              </w:rPr>
            </w:pPr>
            <w:r>
              <w:rPr>
                <w:rFonts w:hint="eastAsia" w:eastAsia="仿宋_GB2312"/>
                <w:sz w:val="32"/>
                <w:szCs w:val="32"/>
                <w:lang w:val="en-US" w:eastAsia="zh-CN"/>
              </w:rPr>
              <w:t>3</w:t>
            </w:r>
            <w:r>
              <w:rPr>
                <w:rFonts w:hint="eastAsia" w:eastAsia="仿宋_GB2312"/>
                <w:sz w:val="32"/>
                <w:szCs w:val="32"/>
              </w:rPr>
              <w:t>、</w:t>
            </w:r>
            <w:r>
              <w:rPr>
                <w:rFonts w:eastAsia="仿宋_GB2312"/>
                <w:sz w:val="32"/>
                <w:szCs w:val="32"/>
              </w:rPr>
              <w:t>部门预算资金、财政部门预算批复、部门年度预算执行情况、年度决算报告，项目审计报告和完成验收报告等。</w:t>
            </w:r>
          </w:p>
          <w:p w14:paraId="099FE025">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（二）部门整体支出绩效评价的目的</w:t>
            </w:r>
          </w:p>
          <w:p w14:paraId="75C8200C">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通过对202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年度君山区</w:t>
            </w:r>
            <w:r>
              <w:rPr>
                <w:rFonts w:hint="eastAsia" w:ascii="华文仿宋" w:hAnsi="华文仿宋" w:eastAsia="华文仿宋"/>
                <w:sz w:val="32"/>
                <w:szCs w:val="32"/>
                <w:lang w:val="en-US" w:eastAsia="zh-CN"/>
              </w:rPr>
              <w:t>政府办</w:t>
            </w:r>
            <w:r>
              <w:rPr>
                <w:rFonts w:hint="eastAsia" w:ascii="华文仿宋" w:hAnsi="华文仿宋" w:eastAsia="华文仿宋"/>
                <w:sz w:val="32"/>
                <w:szCs w:val="32"/>
              </w:rPr>
              <w:t>的预算配置、预算管理、资产管理、职责履行、履职效益等内容的绩效考评，提高财政资金的使用效率，为预算管理提供决策依据。</w:t>
            </w:r>
          </w:p>
          <w:p w14:paraId="766702BD">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（三）部门整体支出评价原则、指标评价体系、评价方法</w:t>
            </w:r>
          </w:p>
          <w:p w14:paraId="4FF534E1">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1、部门整体支出绩效评价原则：遵循客观公正，操作简便高效，尊重客观实际，实事求是的原则。</w:t>
            </w:r>
          </w:p>
          <w:p w14:paraId="6DFD4485">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2、整体支出绩效评价体系：指标体系包括共性指标和个性指标两部分，本次主要参照了上级财政部门制定的《部门整体支出绩效评价指标体系》的相关内容，根据部门具体情况对个性指标进行了调整细化，形成《君山区</w:t>
            </w:r>
            <w:r>
              <w:rPr>
                <w:rFonts w:hint="eastAsia" w:ascii="华文仿宋" w:hAnsi="华文仿宋" w:eastAsia="华文仿宋"/>
                <w:sz w:val="32"/>
                <w:szCs w:val="32"/>
                <w:lang w:val="en-US" w:eastAsia="zh-CN"/>
              </w:rPr>
              <w:t>政府办</w:t>
            </w:r>
            <w:r>
              <w:rPr>
                <w:rFonts w:hint="eastAsia" w:ascii="华文仿宋" w:hAnsi="华文仿宋" w:eastAsia="华文仿宋"/>
                <w:sz w:val="32"/>
                <w:szCs w:val="32"/>
              </w:rPr>
              <w:t>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年整体支出绩效评价指标体系》。</w:t>
            </w:r>
          </w:p>
          <w:p w14:paraId="3BE4E7E9">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3、整体支出绩效评价方法：主要采用因素分析法、投入产支出效益分析法，比较法等方法。</w:t>
            </w:r>
          </w:p>
          <w:p w14:paraId="653CBFB2">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（四）整体支出绩效评价过程</w:t>
            </w:r>
          </w:p>
          <w:p w14:paraId="74358C82">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1、前期准备：按照绩效自评工作要求，组成以</w:t>
            </w:r>
            <w:r>
              <w:rPr>
                <w:rFonts w:hint="eastAsia" w:ascii="华文仿宋" w:hAnsi="华文仿宋" w:eastAsia="华文仿宋"/>
                <w:sz w:val="32"/>
                <w:szCs w:val="32"/>
                <w:highlight w:val="yellow"/>
                <w:lang w:val="en-US" w:eastAsia="zh-CN"/>
              </w:rPr>
              <w:t>许四海</w:t>
            </w:r>
            <w:r>
              <w:rPr>
                <w:rFonts w:hint="eastAsia" w:ascii="华文仿宋" w:hAnsi="华文仿宋" w:eastAsia="华文仿宋"/>
                <w:sz w:val="32"/>
                <w:szCs w:val="32"/>
              </w:rPr>
              <w:t>同志为组长的绩效评价工作小组，对相关的国家法律法规进行了认真学习，掌握政策，根据部门整体收支情况制定了部门整体支出绩效评价实施方案，设计了绩效评价指标体系。</w:t>
            </w:r>
          </w:p>
          <w:p w14:paraId="567ED0DF">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2、组织实施：采用核查法，核查202</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年度区级预算批复执行及部门整体支出情况，着重核查了“三公”经费及资产管理，内部控制制度情况，对内设机构，根据部门职能和年初制定的绩效考核目标，进行了实地绩效考评。</w:t>
            </w:r>
          </w:p>
          <w:p w14:paraId="59FBF148">
            <w:pPr>
              <w:spacing w:line="600" w:lineRule="exact"/>
              <w:ind w:firstLine="643" w:firstLineChars="201"/>
              <w:rPr>
                <w:rFonts w:ascii="华文仿宋" w:hAnsi="华文仿宋" w:eastAsia="华文仿宋"/>
                <w:sz w:val="32"/>
                <w:szCs w:val="32"/>
              </w:rPr>
            </w:pPr>
            <w:r>
              <w:rPr>
                <w:rFonts w:hint="eastAsia" w:ascii="华文仿宋" w:hAnsi="华文仿宋" w:eastAsia="华文仿宋"/>
                <w:sz w:val="32"/>
                <w:szCs w:val="32"/>
              </w:rPr>
              <w:t>3、分析评价：对评价过程中收集资料进行归纳，汇总分析，依据设定的部门整体支出绩效评价指标体系进行了评分，形成了综合性书面报告。</w:t>
            </w:r>
          </w:p>
          <w:p w14:paraId="3F6FF747">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根据考核评分细则，本单位严格按照国家的相关财务管理制度规定，财务制度健全，会计核算规范，依照计划管理使用，整体支出对保障区</w:t>
            </w:r>
            <w:r>
              <w:rPr>
                <w:rFonts w:hint="eastAsia" w:ascii="仿宋" w:hAnsi="仿宋" w:eastAsia="仿宋" w:cs="仿宋_GB2312"/>
                <w:sz w:val="32"/>
                <w:szCs w:val="32"/>
                <w:lang w:eastAsia="zh-CN"/>
              </w:rPr>
              <w:t>政府办</w:t>
            </w:r>
            <w:r>
              <w:rPr>
                <w:rFonts w:hint="eastAsia" w:ascii="仿宋" w:hAnsi="仿宋" w:eastAsia="仿宋" w:cs="仿宋_GB2312"/>
                <w:sz w:val="32"/>
                <w:szCs w:val="32"/>
              </w:rPr>
              <w:t>工作的正常运行、为</w:t>
            </w:r>
            <w:r>
              <w:rPr>
                <w:rFonts w:hint="eastAsia" w:ascii="仿宋" w:hAnsi="仿宋" w:eastAsia="仿宋" w:cs="仿宋_GB2312"/>
                <w:sz w:val="32"/>
                <w:szCs w:val="32"/>
                <w:lang w:eastAsia="zh-CN"/>
              </w:rPr>
              <w:t>我区经济</w:t>
            </w:r>
            <w:r>
              <w:rPr>
                <w:rFonts w:hint="eastAsia" w:ascii="仿宋" w:hAnsi="仿宋" w:eastAsia="仿宋" w:cs="仿宋_GB2312"/>
                <w:sz w:val="32"/>
                <w:szCs w:val="32"/>
              </w:rPr>
              <w:t>发展大局服务发挥了重要保障作用。按照部门整体支出绩效评价指标体系对照打分得出结果为9</w:t>
            </w:r>
            <w:r>
              <w:rPr>
                <w:rFonts w:hint="eastAsia" w:ascii="仿宋" w:hAnsi="仿宋" w:eastAsia="仿宋" w:cs="仿宋_GB2312"/>
                <w:sz w:val="32"/>
                <w:szCs w:val="32"/>
                <w:lang w:val="en-US" w:eastAsia="zh-CN"/>
              </w:rPr>
              <w:t>8</w:t>
            </w:r>
            <w:r>
              <w:rPr>
                <w:rFonts w:hint="eastAsia" w:ascii="仿宋" w:hAnsi="仿宋" w:eastAsia="仿宋" w:cs="仿宋_GB2312"/>
                <w:sz w:val="32"/>
                <w:szCs w:val="32"/>
              </w:rPr>
              <w:t>分。</w:t>
            </w:r>
          </w:p>
          <w:p w14:paraId="13E43BDB">
            <w:pPr>
              <w:numPr>
                <w:ilvl w:val="0"/>
                <w:numId w:val="2"/>
              </w:numPr>
              <w:spacing w:line="560" w:lineRule="exact"/>
              <w:ind w:left="0" w:leftChars="0" w:firstLine="600" w:firstLineChars="200"/>
              <w:rPr>
                <w:rFonts w:hint="eastAsia" w:ascii="仿宋" w:hAnsi="仿宋" w:eastAsia="仿宋" w:cs="仿宋"/>
                <w:sz w:val="30"/>
                <w:szCs w:val="30"/>
              </w:rPr>
            </w:pPr>
            <w:r>
              <w:rPr>
                <w:rFonts w:hint="eastAsia" w:ascii="仿宋" w:hAnsi="仿宋" w:eastAsia="仿宋" w:cs="仿宋"/>
                <w:sz w:val="30"/>
                <w:szCs w:val="30"/>
              </w:rPr>
              <w:t>存在的主要问题</w:t>
            </w:r>
          </w:p>
          <w:p w14:paraId="2B008FB3">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1、</w:t>
            </w:r>
            <w:r>
              <w:rPr>
                <w:rFonts w:hint="eastAsia" w:ascii="仿宋" w:hAnsi="仿宋" w:eastAsia="仿宋" w:cs="仿宋_GB2312"/>
                <w:sz w:val="32"/>
                <w:szCs w:val="32"/>
              </w:rPr>
              <w:t>理想信念不够坚定。</w:t>
            </w:r>
          </w:p>
          <w:p w14:paraId="159854D1">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2、</w:t>
            </w:r>
            <w:r>
              <w:rPr>
                <w:rFonts w:hint="eastAsia" w:ascii="仿宋" w:hAnsi="仿宋" w:eastAsia="仿宋" w:cs="仿宋_GB2312"/>
                <w:sz w:val="32"/>
                <w:szCs w:val="32"/>
              </w:rPr>
              <w:t>宗旨意识有所淡化。</w:t>
            </w:r>
          </w:p>
          <w:p w14:paraId="77A7C159">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3、</w:t>
            </w:r>
            <w:r>
              <w:rPr>
                <w:rFonts w:hint="eastAsia" w:ascii="仿宋" w:hAnsi="仿宋" w:eastAsia="仿宋" w:cs="仿宋_GB2312"/>
                <w:sz w:val="32"/>
                <w:szCs w:val="32"/>
              </w:rPr>
              <w:t>作风建设仍需加强。</w:t>
            </w:r>
          </w:p>
          <w:p w14:paraId="1B8561D4">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六、改进措施和有关建议</w:t>
            </w:r>
          </w:p>
          <w:p w14:paraId="2A517557">
            <w:p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1、进一步加强理论学习，坚定政治方向。</w:t>
            </w:r>
          </w:p>
          <w:p w14:paraId="313F14C0">
            <w:p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2、进一步增强宗旨意识，夯实政治根基。</w:t>
            </w:r>
          </w:p>
          <w:p w14:paraId="49C685DD">
            <w:pPr>
              <w:spacing w:line="580" w:lineRule="exact"/>
              <w:ind w:firstLine="640" w:firstLineChars="200"/>
              <w:rPr>
                <w:rFonts w:hint="eastAsia" w:ascii="楷体_GB2312" w:hAnsi="楷体_GB2312" w:eastAsia="楷体_GB2312" w:cs="楷体_GB2312"/>
                <w:b/>
                <w:bCs/>
                <w:sz w:val="32"/>
                <w:szCs w:val="32"/>
              </w:rPr>
            </w:pPr>
            <w:r>
              <w:rPr>
                <w:rFonts w:hint="eastAsia" w:ascii="仿宋" w:hAnsi="仿宋" w:eastAsia="仿宋" w:cs="仿宋_GB2312"/>
                <w:sz w:val="32"/>
                <w:szCs w:val="32"/>
                <w:lang w:val="en-US" w:eastAsia="zh-CN"/>
              </w:rPr>
              <w:t>3、进一步严守政治纪律，树立良好形象。</w:t>
            </w:r>
          </w:p>
        </w:tc>
      </w:tr>
    </w:tbl>
    <w:p w14:paraId="04475E48">
      <w:pPr>
        <w:rPr>
          <w:rFonts w:hint="eastAsia" w:ascii="黑体" w:hAnsi="黑体" w:eastAsia="黑体"/>
          <w:sz w:val="32"/>
          <w:szCs w:val="32"/>
        </w:rPr>
      </w:pPr>
    </w:p>
    <w:p w14:paraId="212BCD71">
      <w:pPr>
        <w:rPr>
          <w:rFonts w:ascii="黑体" w:hAnsi="黑体" w:eastAsia="黑体"/>
          <w:sz w:val="32"/>
          <w:szCs w:val="32"/>
        </w:rPr>
      </w:pPr>
      <w:r>
        <w:rPr>
          <w:rFonts w:hint="eastAsia" w:ascii="黑体" w:hAnsi="黑体" w:eastAsia="黑体"/>
          <w:sz w:val="32"/>
          <w:szCs w:val="32"/>
        </w:rPr>
        <w:t>附件4-1</w:t>
      </w:r>
    </w:p>
    <w:p w14:paraId="0F39552E">
      <w:pPr>
        <w:spacing w:before="312" w:beforeLines="100" w:after="312" w:afterLines="100"/>
        <w:jc w:val="center"/>
        <w:rPr>
          <w:rFonts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6"/>
        <w:gridCol w:w="939"/>
        <w:gridCol w:w="1389"/>
        <w:gridCol w:w="4171"/>
        <w:gridCol w:w="619"/>
        <w:gridCol w:w="720"/>
        <w:gridCol w:w="1080"/>
      </w:tblGrid>
      <w:tr w14:paraId="22E0F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4AEA67C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14:paraId="12067AA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14:paraId="3540860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14:paraId="64B1B78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14:paraId="26BE49A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150EF976">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52783798">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58DE3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066A0B1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14:paraId="1677F70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5258A53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3D4501A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1178449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14:paraId="4FC90D4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4F232F27">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14:paraId="543B5F4C">
            <w:pPr>
              <w:widowControl/>
              <w:spacing w:line="240" w:lineRule="exact"/>
              <w:jc w:val="left"/>
              <w:rPr>
                <w:rFonts w:ascii="仿宋_GB2312" w:hAnsi="宋体" w:eastAsia="仿宋_GB2312" w:cs="宋体"/>
                <w:color w:val="000000"/>
                <w:kern w:val="0"/>
                <w:sz w:val="18"/>
                <w:szCs w:val="18"/>
              </w:rPr>
            </w:pPr>
          </w:p>
        </w:tc>
      </w:tr>
      <w:tr w14:paraId="58C8F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2431489">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E3C99EF">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2425E33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14:paraId="2CC8C1A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14:paraId="2C8C23B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3F2DDF66">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14:paraId="71AFB478">
            <w:pPr>
              <w:widowControl/>
              <w:spacing w:line="240" w:lineRule="exact"/>
              <w:jc w:val="left"/>
              <w:rPr>
                <w:rFonts w:ascii="仿宋_GB2312" w:hAnsi="宋体" w:eastAsia="仿宋_GB2312" w:cs="宋体"/>
                <w:color w:val="000000"/>
                <w:kern w:val="0"/>
                <w:sz w:val="18"/>
                <w:szCs w:val="18"/>
              </w:rPr>
            </w:pPr>
          </w:p>
        </w:tc>
      </w:tr>
      <w:tr w14:paraId="4F0F9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4D31D84">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C6962C1">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F05244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14:paraId="22D1CC0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14:paraId="62D5351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6D96AC0D">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14:paraId="0E09FF4B">
            <w:pPr>
              <w:widowControl/>
              <w:spacing w:line="240" w:lineRule="exact"/>
              <w:jc w:val="left"/>
              <w:rPr>
                <w:rFonts w:ascii="仿宋_GB2312" w:hAnsi="宋体" w:eastAsia="仿宋_GB2312" w:cs="宋体"/>
                <w:color w:val="000000"/>
                <w:kern w:val="0"/>
                <w:sz w:val="18"/>
                <w:szCs w:val="18"/>
              </w:rPr>
            </w:pPr>
          </w:p>
        </w:tc>
      </w:tr>
      <w:tr w14:paraId="38D34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1F7A5A7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14:paraId="0693BD8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31DCB7C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14:paraId="6420126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14:paraId="2A1FD44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5DBA9E68">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132DB8E1">
            <w:pPr>
              <w:widowControl/>
              <w:spacing w:line="240" w:lineRule="exact"/>
              <w:jc w:val="center"/>
              <w:rPr>
                <w:rFonts w:ascii="仿宋_GB2312" w:hAnsi="宋体" w:eastAsia="仿宋_GB2312" w:cs="宋体"/>
                <w:color w:val="000000"/>
                <w:kern w:val="0"/>
                <w:sz w:val="18"/>
                <w:szCs w:val="18"/>
              </w:rPr>
            </w:pPr>
          </w:p>
        </w:tc>
      </w:tr>
      <w:tr w14:paraId="00D23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4420A493">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10F3E89">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27FEE38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14:paraId="2291D57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14:paraId="18FE82C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53DE83F5">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18B41730">
            <w:pPr>
              <w:widowControl/>
              <w:spacing w:line="240" w:lineRule="exact"/>
              <w:jc w:val="center"/>
              <w:rPr>
                <w:rFonts w:ascii="仿宋_GB2312" w:hAnsi="宋体" w:eastAsia="仿宋_GB2312" w:cs="宋体"/>
                <w:color w:val="000000"/>
                <w:kern w:val="0"/>
                <w:sz w:val="18"/>
                <w:szCs w:val="18"/>
              </w:rPr>
            </w:pPr>
          </w:p>
        </w:tc>
      </w:tr>
      <w:tr w14:paraId="3D86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9BC0DFC">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3602A7C">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C27CD9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14:paraId="4F31258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14:paraId="740F8F7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05B9F0A2">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699B9A3B">
            <w:pPr>
              <w:widowControl/>
              <w:spacing w:line="240" w:lineRule="exact"/>
              <w:jc w:val="center"/>
              <w:rPr>
                <w:rFonts w:ascii="仿宋_GB2312" w:hAnsi="宋体" w:eastAsia="仿宋_GB2312" w:cs="宋体"/>
                <w:color w:val="000000"/>
                <w:kern w:val="0"/>
                <w:sz w:val="18"/>
                <w:szCs w:val="18"/>
              </w:rPr>
            </w:pPr>
          </w:p>
        </w:tc>
      </w:tr>
      <w:tr w14:paraId="398C5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61F5BB4">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3935CD4D">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77CC65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1D2BDAD6">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14:paraId="21F2E0F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14:paraId="395A2858">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14:paraId="12D95625">
            <w:pPr>
              <w:widowControl/>
              <w:spacing w:line="240" w:lineRule="exact"/>
              <w:jc w:val="center"/>
              <w:rPr>
                <w:rFonts w:ascii="仿宋_GB2312" w:hAnsi="宋体" w:eastAsia="仿宋_GB2312" w:cs="宋体"/>
                <w:color w:val="000000"/>
                <w:kern w:val="0"/>
                <w:sz w:val="18"/>
                <w:szCs w:val="18"/>
              </w:rPr>
            </w:pPr>
          </w:p>
        </w:tc>
      </w:tr>
      <w:tr w14:paraId="4F76C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23CF7967">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749C182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2C71D81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1F379F0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14:paraId="5AA5632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03B7F111">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634F592B">
            <w:pPr>
              <w:widowControl/>
              <w:spacing w:line="240" w:lineRule="exact"/>
              <w:jc w:val="center"/>
              <w:rPr>
                <w:rFonts w:ascii="仿宋_GB2312" w:hAnsi="宋体" w:eastAsia="仿宋_GB2312" w:cs="宋体"/>
                <w:color w:val="000000"/>
                <w:kern w:val="0"/>
                <w:sz w:val="18"/>
                <w:szCs w:val="18"/>
              </w:rPr>
            </w:pPr>
          </w:p>
        </w:tc>
      </w:tr>
      <w:tr w14:paraId="07E96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2FC2681">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237E3061">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0E391A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14:paraId="3E3B230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14:paraId="6374D30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3A03A9F6">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14:paraId="3E49CCC0">
            <w:pPr>
              <w:widowControl/>
              <w:spacing w:line="240" w:lineRule="exact"/>
              <w:jc w:val="center"/>
              <w:rPr>
                <w:rFonts w:ascii="仿宋_GB2312" w:hAnsi="宋体" w:eastAsia="仿宋_GB2312" w:cs="宋体"/>
                <w:color w:val="000000"/>
                <w:kern w:val="0"/>
                <w:sz w:val="18"/>
                <w:szCs w:val="18"/>
              </w:rPr>
            </w:pPr>
          </w:p>
        </w:tc>
      </w:tr>
      <w:tr w14:paraId="6E804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319DEC73">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3069B351">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3CA38C8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14:paraId="5A495E1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14:paraId="6B96F89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0AE89FA7">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14:paraId="7745B520">
            <w:pPr>
              <w:widowControl/>
              <w:spacing w:line="240" w:lineRule="exact"/>
              <w:jc w:val="center"/>
              <w:rPr>
                <w:rFonts w:ascii="仿宋_GB2312" w:hAnsi="宋体" w:eastAsia="仿宋_GB2312" w:cs="宋体"/>
                <w:kern w:val="0"/>
                <w:sz w:val="18"/>
                <w:szCs w:val="18"/>
              </w:rPr>
            </w:pPr>
          </w:p>
        </w:tc>
      </w:tr>
      <w:tr w14:paraId="39996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2A87DCF5">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736259D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14:paraId="5FB5D3B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2D1FFA5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14:paraId="7883D6C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14:paraId="526E4EC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48DC7FE1">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14:paraId="0313B76E">
            <w:pPr>
              <w:widowControl/>
              <w:spacing w:line="240" w:lineRule="exact"/>
              <w:jc w:val="center"/>
              <w:rPr>
                <w:rFonts w:ascii="仿宋_GB2312" w:hAnsi="宋体" w:eastAsia="仿宋_GB2312" w:cs="宋体"/>
                <w:kern w:val="0"/>
                <w:sz w:val="18"/>
                <w:szCs w:val="18"/>
              </w:rPr>
            </w:pPr>
          </w:p>
        </w:tc>
      </w:tr>
      <w:tr w14:paraId="7CE0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2E8BE3E7">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79D6A225">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7568844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14:paraId="712EB6E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14:paraId="51CC4B5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1583AA9B">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14:paraId="163C5E54">
            <w:pPr>
              <w:widowControl/>
              <w:spacing w:line="240" w:lineRule="exact"/>
              <w:jc w:val="center"/>
              <w:rPr>
                <w:rFonts w:ascii="仿宋_GB2312" w:hAnsi="宋体" w:eastAsia="仿宋_GB2312" w:cs="宋体"/>
                <w:kern w:val="0"/>
                <w:sz w:val="18"/>
                <w:szCs w:val="18"/>
              </w:rPr>
            </w:pPr>
          </w:p>
        </w:tc>
      </w:tr>
      <w:tr w14:paraId="3D9C3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1BA5EC77">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14:paraId="569708E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14:paraId="1367E28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14:paraId="4684032F">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14:paraId="3AA18CA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437C216A">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14:paraId="0CB620D1">
            <w:pPr>
              <w:widowControl/>
              <w:spacing w:line="240" w:lineRule="exact"/>
              <w:jc w:val="center"/>
              <w:rPr>
                <w:rFonts w:ascii="仿宋_GB2312" w:hAnsi="宋体" w:eastAsia="仿宋_GB2312" w:cs="宋体"/>
                <w:kern w:val="0"/>
                <w:sz w:val="18"/>
                <w:szCs w:val="18"/>
              </w:rPr>
            </w:pPr>
          </w:p>
        </w:tc>
      </w:tr>
    </w:tbl>
    <w:p w14:paraId="15C872D1"/>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6"/>
        <w:gridCol w:w="939"/>
        <w:gridCol w:w="1389"/>
        <w:gridCol w:w="4171"/>
        <w:gridCol w:w="619"/>
        <w:gridCol w:w="720"/>
        <w:gridCol w:w="1080"/>
      </w:tblGrid>
      <w:tr w14:paraId="0F31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5719EA9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32A5BB9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14:paraId="1791F42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14:paraId="2706D6BB">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14:paraId="42CEBE5F">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12E64FE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0D4ACE18">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4D96B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50E0D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372A5F9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4F3F4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14:paraId="4697B1A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14:paraId="61C8943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14:paraId="478FF63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14:paraId="074742FF">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140F0194">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需进一步加强资产管理，提高资产使用效率。</w:t>
            </w:r>
          </w:p>
        </w:tc>
      </w:tr>
      <w:tr w14:paraId="2DB89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3C7743E6">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11C32B3B">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72527FF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14:paraId="5E1936E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14:paraId="1B3A46E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46404399">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14:paraId="24E5D720">
            <w:pPr>
              <w:widowControl/>
              <w:spacing w:line="240" w:lineRule="exact"/>
              <w:jc w:val="center"/>
              <w:rPr>
                <w:rFonts w:ascii="仿宋_GB2312" w:hAnsi="宋体" w:eastAsia="仿宋_GB2312" w:cs="宋体"/>
                <w:kern w:val="0"/>
                <w:sz w:val="18"/>
                <w:szCs w:val="18"/>
              </w:rPr>
            </w:pPr>
          </w:p>
        </w:tc>
      </w:tr>
      <w:tr w14:paraId="712C7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14:paraId="3621776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1E1E0F2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14:paraId="6EAD9FD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14:paraId="6CF6A44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14:paraId="7F8C115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227190C3">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266355D6">
            <w:pPr>
              <w:widowControl/>
              <w:spacing w:line="240" w:lineRule="exact"/>
              <w:jc w:val="center"/>
              <w:rPr>
                <w:rFonts w:ascii="仿宋_GB2312" w:hAnsi="宋体" w:eastAsia="仿宋_GB2312" w:cs="宋体"/>
                <w:kern w:val="0"/>
                <w:sz w:val="18"/>
                <w:szCs w:val="18"/>
              </w:rPr>
            </w:pPr>
          </w:p>
        </w:tc>
      </w:tr>
      <w:tr w14:paraId="69F0D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6FA31A26">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6DFABF59">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66A5D12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1364F35A">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522A28F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14:paraId="43C1A3D6">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14:paraId="38EED10E">
            <w:pPr>
              <w:widowControl/>
              <w:spacing w:line="240" w:lineRule="exact"/>
              <w:jc w:val="center"/>
              <w:rPr>
                <w:rFonts w:ascii="仿宋_GB2312" w:hAnsi="宋体" w:eastAsia="仿宋_GB2312" w:cs="宋体"/>
                <w:kern w:val="0"/>
                <w:sz w:val="18"/>
                <w:szCs w:val="18"/>
              </w:rPr>
            </w:pPr>
          </w:p>
        </w:tc>
      </w:tr>
      <w:tr w14:paraId="5FB31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0A868874">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576F3BF4">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65015E3D">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531AE09E">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46C6333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7DD8A799">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11DBCCB3">
            <w:pPr>
              <w:widowControl/>
              <w:spacing w:line="240" w:lineRule="exact"/>
              <w:jc w:val="center"/>
              <w:rPr>
                <w:rFonts w:ascii="仿宋_GB2312" w:hAnsi="宋体" w:eastAsia="仿宋_GB2312" w:cs="宋体"/>
                <w:kern w:val="0"/>
                <w:sz w:val="18"/>
                <w:szCs w:val="18"/>
              </w:rPr>
            </w:pPr>
          </w:p>
        </w:tc>
      </w:tr>
      <w:tr w14:paraId="66D64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19431212">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244C0608">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71B3B1E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128B0A30">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53659DA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435563E6">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14:paraId="110671BF">
            <w:pPr>
              <w:widowControl/>
              <w:spacing w:line="240" w:lineRule="exact"/>
              <w:jc w:val="center"/>
              <w:rPr>
                <w:rFonts w:ascii="仿宋_GB2312" w:hAnsi="宋体" w:eastAsia="仿宋_GB2312" w:cs="宋体"/>
                <w:kern w:val="0"/>
                <w:sz w:val="18"/>
                <w:szCs w:val="18"/>
              </w:rPr>
            </w:pPr>
          </w:p>
        </w:tc>
      </w:tr>
      <w:tr w14:paraId="60705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0C6A2476">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40FB1299">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5D25D50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13AF5398">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6D45685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20965194">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14:paraId="01792B08">
            <w:pPr>
              <w:widowControl/>
              <w:spacing w:line="240" w:lineRule="exact"/>
              <w:jc w:val="center"/>
              <w:rPr>
                <w:rFonts w:ascii="仿宋_GB2312" w:hAnsi="宋体" w:eastAsia="仿宋_GB2312" w:cs="宋体"/>
                <w:kern w:val="0"/>
                <w:sz w:val="18"/>
                <w:szCs w:val="18"/>
              </w:rPr>
            </w:pPr>
          </w:p>
        </w:tc>
      </w:tr>
      <w:tr w14:paraId="017F9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7B32AC56">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32EF1581">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547F9DA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105FA543">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1122196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14:paraId="5A379BC5">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14:paraId="68F40DAC">
            <w:pPr>
              <w:widowControl/>
              <w:spacing w:line="240" w:lineRule="exact"/>
              <w:jc w:val="center"/>
              <w:rPr>
                <w:rFonts w:ascii="仿宋_GB2312" w:hAnsi="宋体" w:eastAsia="仿宋_GB2312" w:cs="宋体"/>
                <w:kern w:val="0"/>
                <w:sz w:val="18"/>
                <w:szCs w:val="18"/>
              </w:rPr>
            </w:pPr>
          </w:p>
        </w:tc>
      </w:tr>
      <w:tr w14:paraId="50819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14:paraId="1D13068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5B519B5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14:paraId="5645F02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14:paraId="00993E7C">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14:paraId="65540C2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14:paraId="0C25F9D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14:paraId="639F2F73">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5B51E1C6">
            <w:pPr>
              <w:widowControl/>
              <w:spacing w:line="240" w:lineRule="exact"/>
              <w:jc w:val="center"/>
              <w:rPr>
                <w:rFonts w:ascii="仿宋_GB2312" w:hAnsi="宋体" w:eastAsia="仿宋_GB2312" w:cs="宋体"/>
                <w:kern w:val="0"/>
                <w:sz w:val="18"/>
                <w:szCs w:val="18"/>
              </w:rPr>
            </w:pPr>
          </w:p>
        </w:tc>
      </w:tr>
      <w:tr w14:paraId="0762D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498D6D7E">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3DF7B37B">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322B81F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582233DC">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14:paraId="4416230E">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30D508CC">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72D8E2CF">
            <w:pPr>
              <w:widowControl/>
              <w:spacing w:line="240" w:lineRule="exact"/>
              <w:jc w:val="center"/>
              <w:rPr>
                <w:rFonts w:ascii="仿宋_GB2312" w:hAnsi="宋体" w:eastAsia="仿宋_GB2312" w:cs="宋体"/>
                <w:kern w:val="0"/>
                <w:sz w:val="18"/>
                <w:szCs w:val="18"/>
              </w:rPr>
            </w:pPr>
          </w:p>
        </w:tc>
      </w:tr>
      <w:tr w14:paraId="60E59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1E3B1975">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3FFD30F1">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104F66E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10AB0CBA">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14:paraId="5770CA42">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46589DFC">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14:paraId="470900AC">
            <w:pPr>
              <w:widowControl/>
              <w:spacing w:line="240" w:lineRule="exact"/>
              <w:jc w:val="center"/>
              <w:rPr>
                <w:rFonts w:ascii="仿宋_GB2312" w:hAnsi="宋体" w:eastAsia="仿宋_GB2312" w:cs="宋体"/>
                <w:kern w:val="0"/>
                <w:sz w:val="18"/>
                <w:szCs w:val="18"/>
              </w:rPr>
            </w:pPr>
          </w:p>
        </w:tc>
      </w:tr>
      <w:tr w14:paraId="4FE7E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511DE7D">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7CED95E">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6EC3223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14:paraId="0EF5F02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576C85D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7742203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34068695">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14:paraId="23D6CE5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7A8AACA3">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14:paraId="5572D3F9">
            <w:pPr>
              <w:widowControl/>
              <w:spacing w:line="240" w:lineRule="exact"/>
              <w:jc w:val="center"/>
              <w:rPr>
                <w:rFonts w:ascii="仿宋_GB2312" w:hAnsi="宋体" w:eastAsia="仿宋_GB2312" w:cs="宋体"/>
                <w:kern w:val="0"/>
                <w:sz w:val="18"/>
                <w:szCs w:val="18"/>
              </w:rPr>
            </w:pPr>
          </w:p>
        </w:tc>
      </w:tr>
      <w:tr w14:paraId="5169A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14:paraId="77010A4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14:paraId="148C446B">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14:paraId="082A5215">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14:paraId="3F25FB4B">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14:paraId="33E68501">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14:paraId="4F3016D6">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0" w:type="dxa"/>
            <w:tcBorders>
              <w:top w:val="nil"/>
              <w:left w:val="nil"/>
              <w:bottom w:val="single" w:color="auto" w:sz="4" w:space="0"/>
              <w:right w:val="single" w:color="auto" w:sz="4" w:space="0"/>
            </w:tcBorders>
            <w:vAlign w:val="center"/>
          </w:tcPr>
          <w:p w14:paraId="7A524102">
            <w:pPr>
              <w:widowControl/>
              <w:spacing w:line="240" w:lineRule="exact"/>
              <w:jc w:val="center"/>
              <w:rPr>
                <w:rFonts w:ascii="仿宋_GB2312" w:hAnsi="宋体" w:eastAsia="仿宋_GB2312" w:cs="宋体"/>
                <w:b/>
                <w:bCs/>
                <w:kern w:val="0"/>
                <w:sz w:val="18"/>
                <w:szCs w:val="18"/>
              </w:rPr>
            </w:pPr>
          </w:p>
        </w:tc>
      </w:tr>
    </w:tbl>
    <w:p w14:paraId="769699ED">
      <w:pPr>
        <w:spacing w:before="156"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备注：如部门（单位）根据本部门实际情况修改调整了附件3《部门整体支出绩效评价指标体系》，须相应修改调整本表中的对应部分。</w:t>
      </w:r>
    </w:p>
    <w:p w14:paraId="2D3B7AEE"/>
    <w:p w14:paraId="625F84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001010101"/>
    <w:charset w:val="86"/>
    <w:family w:val="auto"/>
    <w:pitch w:val="default"/>
    <w:sig w:usb0="00000000" w:usb1="00000000" w:usb2="00000000" w:usb3="00000000" w:csb0="00040000" w:csb1="00000000"/>
  </w:font>
  <w:font w:name="方正小标宋简体">
    <w:altName w:val="方正舒体"/>
    <w:panose1 w:val="02010601030001010101"/>
    <w:charset w:val="86"/>
    <w:family w:val="auto"/>
    <w:pitch w:val="default"/>
    <w:sig w:usb0="00000000" w:usb1="00000000" w:usb2="00000000" w:usb3="00000000" w:csb0="00040000" w:csb1="00000000"/>
  </w:font>
  <w:font w:name="仿宋_GB2312">
    <w:altName w:val="仿宋"/>
    <w:panose1 w:val="020106090300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78776">
    <w:pPr>
      <w:framePr w:w="1448" w:wrap="around" w:vAnchor="text" w:hAnchor="margin" w:xAlign="outside" w:y="7"/>
      <w:rPr>
        <w:sz w:val="24"/>
      </w:rPr>
    </w:pPr>
    <w:r>
      <w:rPr>
        <w:sz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2D5981E">
                          <w:pPr>
                            <w:pStyle w:val="6"/>
                            <w:rPr>
                              <w:rStyle w:val="9"/>
                            </w:rPr>
                          </w:pPr>
                          <w:r>
                            <w:rPr>
                              <w:rStyle w:val="9"/>
                              <w:rFonts w:hint="eastAsia"/>
                            </w:rPr>
                            <w:t xml:space="preserve">— </w:t>
                          </w:r>
                          <w:r>
                            <w:fldChar w:fldCharType="begin"/>
                          </w:r>
                          <w:r>
                            <w:rPr>
                              <w:rStyle w:val="9"/>
                            </w:rPr>
                            <w:instrText xml:space="preserve">PAGE  </w:instrText>
                          </w:r>
                          <w:r>
                            <w:fldChar w:fldCharType="separate"/>
                          </w:r>
                          <w:r>
                            <w:rPr>
                              <w:rStyle w:val="9"/>
                            </w:rPr>
                            <w:t>4</w:t>
                          </w:r>
                          <w:r>
                            <w:fldChar w:fldCharType="end"/>
                          </w:r>
                          <w:r>
                            <w:rPr>
                              <w:rStyle w:val="9"/>
                              <w:rFonts w:hint="eastAsia"/>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9JuyvDAQAAhw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MjnUB6zo4X24gylDCpPcoQWbfkkIG7Kr56uraohM0uVyvVqvSzJcUm1OCKd4/HsAjB+UtywF&#10;NQcaW3ZTnD5hHJ/OT1I349Lp/K02ZqymmyLRHImlKA77YWK7982ZVPY05po72mrOzEdHLqaNmAOY&#10;g/0cHAPoQ0d8lpkMhvfHSD0zodRhhJ0a03yypGmX0gL8nedXj9/P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0m7K8MBAACHAwAADgAAAAAAAAABACAAAAAfAQAAZHJzL2Uyb0RvYy54bWxQ&#10;SwUGAAAAAAYABgBZAQAAVAUAAAAA&#10;">
              <v:fill on="f" focussize="0,0"/>
              <v:stroke on="f"/>
              <v:imagedata o:title=""/>
              <o:lock v:ext="edit" aspectratio="f"/>
              <v:textbox inset="0mm,0mm,0mm,0mm" style="mso-fit-shape-to-text:t;">
                <w:txbxContent>
                  <w:p w14:paraId="72D5981E">
                    <w:pPr>
                      <w:pStyle w:val="6"/>
                      <w:rPr>
                        <w:rStyle w:val="9"/>
                      </w:rPr>
                    </w:pPr>
                    <w:r>
                      <w:rPr>
                        <w:rStyle w:val="9"/>
                        <w:rFonts w:hint="eastAsia"/>
                      </w:rPr>
                      <w:t xml:space="preserve">— </w:t>
                    </w:r>
                    <w:r>
                      <w:fldChar w:fldCharType="begin"/>
                    </w:r>
                    <w:r>
                      <w:rPr>
                        <w:rStyle w:val="9"/>
                      </w:rPr>
                      <w:instrText xml:space="preserve">PAGE  </w:instrText>
                    </w:r>
                    <w:r>
                      <w:fldChar w:fldCharType="separate"/>
                    </w:r>
                    <w:r>
                      <w:rPr>
                        <w:rStyle w:val="9"/>
                      </w:rPr>
                      <w:t>4</w:t>
                    </w:r>
                    <w:r>
                      <w:fldChar w:fldCharType="end"/>
                    </w:r>
                    <w:r>
                      <w:rPr>
                        <w:rStyle w:val="9"/>
                        <w:rFonts w:hint="eastAsia"/>
                      </w:rPr>
                      <w:t xml:space="preserve"> —</w:t>
                    </w:r>
                  </w:p>
                </w:txbxContent>
              </v:textbox>
            </v:rect>
          </w:pict>
        </mc:Fallback>
      </mc:AlternateContent>
    </w:r>
  </w:p>
  <w:p w14:paraId="7ABA7E3C">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D159F">
    <w:pPr>
      <w:framePr w:wrap="around" w:vAnchor="text" w:hAnchor="margin" w:xAlign="outside" w:y="1"/>
    </w:pPr>
    <w:r>
      <w:fldChar w:fldCharType="begin"/>
    </w:r>
    <w:r>
      <w:instrText xml:space="preserve">PAGE  </w:instrText>
    </w:r>
    <w:r>
      <w:fldChar w:fldCharType="separate"/>
    </w:r>
    <w:r>
      <w:t>- 15 -</w:t>
    </w:r>
    <w:r>
      <w:fldChar w:fldCharType="end"/>
    </w:r>
  </w:p>
  <w:p w14:paraId="17707DAE">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tabs>
          <w:tab w:val="left" w:pos="312"/>
        </w:tabs>
      </w:pPr>
    </w:lvl>
  </w:abstractNum>
  <w:abstractNum w:abstractNumId="1">
    <w:nsid w:val="00000001"/>
    <w:multiLevelType w:val="singleLevel"/>
    <w:tmpl w:val="00000001"/>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6F5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0"/>
      <w:ind w:left="0" w:firstLine="420" w:firstLineChars="200"/>
    </w:pPr>
    <w:rPr>
      <w:rFonts w:ascii="Calibri" w:hAnsi="Calibri"/>
    </w:rPr>
  </w:style>
  <w:style w:type="paragraph" w:styleId="3">
    <w:name w:val="Body Text Indent"/>
    <w:basedOn w:val="1"/>
    <w:qFormat/>
    <w:uiPriority w:val="0"/>
    <w:pPr>
      <w:spacing w:after="120"/>
      <w:ind w:left="420" w:leftChars="200"/>
    </w:pPr>
    <w:rPr>
      <w:rFonts w:eastAsia="宋体" w:cs="Times New Roman"/>
    </w:rPr>
  </w:style>
  <w:style w:type="paragraph" w:styleId="4">
    <w:name w:val="Body Text"/>
    <w:basedOn w:val="1"/>
    <w:next w:val="5"/>
    <w:qFormat/>
    <w:uiPriority w:val="99"/>
    <w:pPr>
      <w:spacing w:after="120"/>
    </w:pPr>
  </w:style>
  <w:style w:type="paragraph" w:styleId="5">
    <w:name w:val="toc 5"/>
    <w:basedOn w:val="1"/>
    <w:next w:val="1"/>
    <w:qFormat/>
    <w:uiPriority w:val="99"/>
    <w:pPr>
      <w:ind w:left="1680" w:leftChars="800"/>
    </w:pPr>
  </w:style>
  <w:style w:type="paragraph" w:styleId="6">
    <w:name w:val="footer"/>
    <w:basedOn w:val="1"/>
    <w:qFormat/>
    <w:uiPriority w:val="0"/>
    <w:pPr>
      <w:tabs>
        <w:tab w:val="center" w:pos="4153"/>
        <w:tab w:val="right" w:pos="8306"/>
      </w:tabs>
      <w:snapToGrid w:val="0"/>
      <w:jc w:val="left"/>
    </w:pPr>
    <w:rPr>
      <w:kern w:val="0"/>
      <w:sz w:val="18"/>
      <w:szCs w:val="18"/>
    </w:rPr>
  </w:style>
  <w:style w:type="character" w:customStyle="1" w:styleId="9">
    <w:name w:val="page number_08a34334-363a-4c05-b109-91be08c678b0"/>
    <w:qFormat/>
    <w:uiPriority w:val="0"/>
  </w:style>
  <w:style w:type="paragraph" w:customStyle="1" w:styleId="10">
    <w:name w:val="正文-公1"/>
    <w:basedOn w:val="1"/>
    <w:qFormat/>
    <w:uiPriority w:val="0"/>
    <w:pPr>
      <w:ind w:firstLine="200" w:firstLineChars="200"/>
    </w:pPr>
    <w:rPr>
      <w:color w:val="000000"/>
    </w:rPr>
  </w:style>
  <w:style w:type="character" w:customStyle="1" w:styleId="11">
    <w:name w:val="二级标题 Char"/>
    <w:link w:val="12"/>
    <w:qFormat/>
    <w:uiPriority w:val="0"/>
    <w:rPr>
      <w:rFonts w:ascii="黑体" w:hAnsi="Calibri" w:eastAsia="楷体_GB2312" w:cs="Times New Roman"/>
      <w:b/>
      <w:kern w:val="2"/>
      <w:sz w:val="32"/>
      <w:szCs w:val="22"/>
      <w:lang w:val="en-US" w:eastAsia="zh-CN" w:bidi="ar-SA"/>
    </w:rPr>
  </w:style>
  <w:style w:type="paragraph" w:customStyle="1" w:styleId="12">
    <w:name w:val="二级标题"/>
    <w:next w:val="1"/>
    <w:link w:val="11"/>
    <w:qFormat/>
    <w:uiPriority w:val="0"/>
    <w:pPr>
      <w:spacing w:line="600" w:lineRule="exact"/>
      <w:jc w:val="both"/>
    </w:pPr>
    <w:rPr>
      <w:rFonts w:ascii="黑体" w:hAnsi="Calibri" w:eastAsia="楷体_GB2312" w:cs="Times New Roman"/>
      <w:b/>
      <w:kern w:val="2"/>
      <w:sz w:val="3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5917</Words>
  <Characters>6371</Characters>
  <Paragraphs>685</Paragraphs>
  <TotalTime>4</TotalTime>
  <ScaleCrop>false</ScaleCrop>
  <LinksUpToDate>false</LinksUpToDate>
  <CharactersWithSpaces>6841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2023-06-27T01:00:00Z</dcterms:created>
  <dc:creator>Administrator</dc:creator>
  <cp:lastModifiedBy>叶宏欢</cp:lastModifiedBy>
  <dcterms:modified xsi:type="dcterms:W3CDTF">2025-12-10T05:45:45Z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E88F3B924588447BA78D8E320F4908B7_11</vt:lpwstr>
  </property>
  <property fmtid="{D5CDD505-2E9C-101B-9397-08002B2CF9AE}" pid="4" name="KSOTemplateDocerSaveRecord">
    <vt:lpwstr>eyJoZGlkIjoiNmFhNTIwY2JhYmJhYmFmMDMwZjE4YTRjYzM4MDkwMTQiLCJ1c2VySWQiOiIxNDgxMDAwNDg1In0=</vt:lpwstr>
  </property>
</Properties>
</file>