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5B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Times New Roman"/>
          <w:snapToGrid w:val="0"/>
          <w:color w:val="000000"/>
          <w:w w:val="96"/>
          <w:kern w:val="0"/>
          <w:sz w:val="44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napToGrid w:val="0"/>
          <w:color w:val="000000"/>
          <w:w w:val="96"/>
          <w:kern w:val="0"/>
          <w:sz w:val="44"/>
          <w:szCs w:val="21"/>
          <w:lang w:val="en-US" w:eastAsia="zh-CN"/>
        </w:rPr>
        <w:t>君山区规范烟花爆竹燃放的通告</w:t>
      </w:r>
    </w:p>
    <w:p w14:paraId="5A30D75A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napToGrid w:val="0"/>
          <w:color w:val="000000"/>
          <w:w w:val="96"/>
          <w:kern w:val="0"/>
          <w:sz w:val="44"/>
          <w:szCs w:val="21"/>
          <w:lang w:val="en-US" w:eastAsia="zh-CN"/>
        </w:rPr>
        <w:t>（征求意见稿）</w:t>
      </w:r>
    </w:p>
    <w:p w14:paraId="3B6E1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Times New Roman"/>
          <w:snapToGrid w:val="0"/>
          <w:color w:val="000000"/>
          <w:w w:val="96"/>
          <w:kern w:val="0"/>
          <w:sz w:val="44"/>
          <w:szCs w:val="21"/>
          <w:lang w:val="en-US" w:eastAsia="zh-CN"/>
        </w:rPr>
      </w:pPr>
    </w:p>
    <w:p w14:paraId="67EEAC6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9"/>
        <w:jc w:val="both"/>
        <w:textAlignment w:val="baseline"/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为保障公共安全和人身、财产安全，防治环境污染，根据《中华人民共和国环境保护法》《中华人民共和国大气污染防治法》《中华人民共和国环境噪声污染防治法》和《烟花爆竹安全管理条例》《湖南省大气污染防治条例》等有关法律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法规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君山区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eastAsia="zh-CN"/>
        </w:rPr>
        <w:t>人民政府决定在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君山区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范围内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eastAsia="zh-CN"/>
        </w:rPr>
        <w:t>规范烟花爆竹燃放。现将有关事项通告如下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eastAsia="zh-CN"/>
        </w:rPr>
        <w:t>：</w:t>
      </w:r>
    </w:p>
    <w:p w14:paraId="5E30182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709" w:firstLineChars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Times New Roman" w:hAnsi="Times New Roman" w:eastAsia="黑体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  <w:t>全年禁止燃放烟花爆竹区域</w:t>
      </w:r>
    </w:p>
    <w:p w14:paraId="3848FF5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709" w:firstLineChars="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trike w:val="0"/>
          <w:color w:val="000000"/>
          <w:sz w:val="32"/>
          <w:szCs w:val="32"/>
          <w:u w:val="none"/>
          <w:rtl w:val="0"/>
          <w:lang w:val="en-US" w:eastAsia="zh-CN"/>
        </w:rPr>
        <w:t>君山区柳林洲街道（含芦苇总场）全域、各乡镇（广兴洲镇、许市镇、钱粮湖镇、良心堡镇）集镇区域实施禁炮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59329F3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709" w:firstLineChars="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此外，全区下述范围内禁止燃放烟花爆竹：</w:t>
      </w:r>
    </w:p>
    <w:p w14:paraId="4DDE13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1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国家机关、新闻、教育、科研、医疗、出版等单位，金融、通信、邮政、快递、供水、供电、供气等企业。</w:t>
      </w:r>
    </w:p>
    <w:p w14:paraId="70B9D1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2.火车站、汽车站、机场、港口码头、轨道交通等交通枢纽以及铁路、轨道交通线路安全保护区。</w:t>
      </w:r>
    </w:p>
    <w:p w14:paraId="6E8D5C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3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宾馆、商场、超市、餐馆、集贸市场等人员密集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场所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。</w:t>
      </w:r>
    </w:p>
    <w:p w14:paraId="4DB060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4.风景名胜区、园林、公园等公共场所。</w:t>
      </w:r>
    </w:p>
    <w:p w14:paraId="12CB68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5.养老机构、儿童福利院、幼儿园。</w:t>
      </w:r>
    </w:p>
    <w:p w14:paraId="4F05AB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6.文物保护单位、博物馆、图书馆、档案馆、美术馆、影剧院等公共文化场所。</w:t>
      </w:r>
    </w:p>
    <w:p w14:paraId="1B37F8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7.军事设施保护、物资储存区及安全距离范围内。</w:t>
      </w:r>
    </w:p>
    <w:p w14:paraId="72E35D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8.加油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气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站等生产、储存易燃易爆物品的场所，输气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（油）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管线、输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变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电及架空电力、通信线路等设施安全保护区及安全距离范围内。</w:t>
      </w:r>
    </w:p>
    <w:p w14:paraId="6BADCC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en-US" w:bidi="ar-SA"/>
        </w:rPr>
        <w:t>9.法律、法规及市人民政府规定的其他禁放场所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。</w:t>
      </w:r>
    </w:p>
    <w:p w14:paraId="7C4DA8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  <w:t>监督与管理</w:t>
      </w:r>
    </w:p>
    <w:p w14:paraId="476021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8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各镇人民政府（管委会）应全面履行属地主体责任，牵头组织好辖区内烟花爆竹禁放工作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  <w:t>。</w:t>
      </w:r>
    </w:p>
    <w:p w14:paraId="0E82E5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8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）公安、城管执法、生态环境、应急、市场监管、交通运输等部门按照各自职责做好禁燃烟花爆竹的宣传、教育和监管工作。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  <w:t>依法严格控制在禁止燃放区域内布设烟花爆竹零售点。</w:t>
      </w:r>
    </w:p>
    <w:p w14:paraId="5280CD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8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  <w:t>未经相关部门许可，任何单位或个人禁止生产、经营、储存、运输烟花爆竹制品和黑火药、烟火药、引火线等生产烟花爆竹原材料，违反相关规定的，依照相关法律、法规进行处罚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  <w:t>构成违反治安管理行为的,依法给予治安管理处罚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  <w:t>构成犯罪的，依法追究刑事责任。</w:t>
      </w:r>
    </w:p>
    <w:p w14:paraId="513CB5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8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  <w:t>公民、法人和其他组织发现有违反本规定禁止行为的，有权向有关部门举报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  <w:t>发现有违规燃放烟花爆竹行为的，举报电话为110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  <w:t>发现有非法销售、储存、运输以及摆摊兜售烟花爆竹行为的，举报电话为12345。</w:t>
      </w:r>
    </w:p>
    <w:p w14:paraId="01F00E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8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  <w:t>违反本通告规定，在禁放烟花爆竹的地点和时段燃放烟花爆竹的，由公安部门依照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  <w:t>中华人民共和国治安管理处罚法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  <w:t>烟花爆竹安全管理条例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  <w:t>等法律、法规依法依规处理。</w:t>
      </w:r>
    </w:p>
    <w:p w14:paraId="74A844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8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  <w:t>公民、法人或者其他组织有相关违法行为的，违法信息依据有关规定纳入市公共信用信息系统。</w:t>
      </w:r>
    </w:p>
    <w:p w14:paraId="30CCFA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8" w:firstLineChars="20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en-US"/>
        </w:rPr>
        <w:t>根据经济社会发展和工作需要，市人民政府依法依规调整烟花爆竹燃放管控措施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2"/>
          <w:kern w:val="0"/>
          <w:sz w:val="32"/>
          <w:szCs w:val="32"/>
          <w:lang w:eastAsia="zh-CN"/>
        </w:rPr>
        <w:t>。</w:t>
      </w:r>
    </w:p>
    <w:p w14:paraId="15D2F6EF">
      <w:pPr>
        <w:pStyle w:val="2"/>
        <w:ind w:firstLine="972" w:firstLineChars="300"/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本通告自印发之日起执行。</w:t>
      </w:r>
    </w:p>
    <w:p w14:paraId="0A1B065F">
      <w:pPr>
        <w:pStyle w:val="2"/>
        <w:ind w:firstLine="972" w:firstLineChars="300"/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</w:p>
    <w:p w14:paraId="6CF878C2">
      <w:pPr>
        <w:pStyle w:val="2"/>
        <w:ind w:firstLine="972" w:firstLineChars="300"/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</w:p>
    <w:p w14:paraId="68381671">
      <w:pPr>
        <w:pStyle w:val="2"/>
        <w:ind w:firstLine="972" w:firstLineChars="300"/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bookmarkStart w:id="0" w:name="_GoBack"/>
      <w:bookmarkEnd w:id="0"/>
    </w:p>
    <w:p w14:paraId="0A4D91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84" w:firstLineChars="1600"/>
        <w:jc w:val="center"/>
        <w:textAlignment w:val="auto"/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君山区人民政府</w:t>
      </w:r>
    </w:p>
    <w:p w14:paraId="6F5890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84" w:firstLineChars="1600"/>
        <w:jc w:val="center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2025年12月26日</w:t>
      </w:r>
    </w:p>
    <w:p w14:paraId="60AA4A70">
      <w:pPr>
        <w:ind w:firstLine="3840" w:firstLineChars="1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C2BF4"/>
    <w:rsid w:val="0B067FC0"/>
    <w:rsid w:val="11600EE0"/>
    <w:rsid w:val="301A6763"/>
    <w:rsid w:val="41DB2819"/>
    <w:rsid w:val="7EE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3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1074</Words>
  <Characters>1094</Characters>
  <Lines>0</Lines>
  <Paragraphs>0</Paragraphs>
  <TotalTime>6</TotalTime>
  <ScaleCrop>false</ScaleCrop>
  <LinksUpToDate>false</LinksUpToDate>
  <CharactersWithSpaces>1094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2026-01-22T08:49:00Z</dcterms:created>
  <dc:creator>文</dc:creator>
  <cp:lastModifiedBy>吕琼</cp:lastModifiedBy>
  <dcterms:modified xsi:type="dcterms:W3CDTF">2026-01-26T01:39:08Z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A3A681B51EE94B37BA62D6C500305365_13</vt:lpwstr>
  </property>
  <property fmtid="{D5CDD505-2E9C-101B-9397-08002B2CF9AE}" pid="4" name="KSOTemplateDocerSaveRecord">
    <vt:lpwstr>eyJoZGlkIjoiOGMxMDM3MWVlN2IyOWE4NTA4NGYzYTNjMzU2YmFkZTQiLCJ1c2VySWQiOiI0NTA2NzI1NzgifQ==</vt:lpwstr>
  </property>
</Properties>
</file>